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77CD" w14:textId="74EF80A2" w:rsidR="00D14CB1" w:rsidRPr="00EA3C49" w:rsidRDefault="00D14CB1" w:rsidP="0050543A">
      <w:pPr>
        <w:pStyle w:val="Heading1"/>
        <w:keepLines w:val="0"/>
        <w:spacing w:beforeLines="50" w:before="120" w:after="0" w:line="240" w:lineRule="auto"/>
        <w:rPr>
          <w:rFonts w:ascii="Calibri" w:eastAsia="SimSun" w:hAnsi="Calibri" w:cs="Angsana New"/>
          <w:b/>
          <w:bCs/>
          <w:color w:val="404040"/>
          <w:w w:val="105"/>
          <w:kern w:val="32"/>
          <w:sz w:val="48"/>
          <w:szCs w:val="48"/>
          <w14:ligatures w14:val="none"/>
        </w:rPr>
      </w:pPr>
      <w:r w:rsidRPr="00EA3C49">
        <w:rPr>
          <w:rFonts w:ascii="Calibri" w:eastAsia="SimSun" w:hAnsi="Calibri" w:cs="Angsana New"/>
          <w:b/>
          <w:bCs/>
          <w:color w:val="404040"/>
          <w:w w:val="105"/>
          <w:kern w:val="32"/>
          <w:sz w:val="48"/>
          <w:szCs w:val="48"/>
          <w14:ligatures w14:val="none"/>
        </w:rPr>
        <w:t xml:space="preserve">Modern Slavery Act consultations: </w:t>
      </w:r>
      <w:r w:rsidR="00DC182D">
        <w:rPr>
          <w:rFonts w:ascii="Calibri" w:eastAsia="SimSun" w:hAnsi="Calibri" w:cs="Angsana New"/>
          <w:b/>
          <w:bCs/>
          <w:color w:val="404040"/>
          <w:w w:val="105"/>
          <w:kern w:val="32"/>
          <w:sz w:val="48"/>
          <w:szCs w:val="48"/>
          <w14:ligatures w14:val="none"/>
        </w:rPr>
        <w:t>Summary</w:t>
      </w:r>
      <w:r w:rsidRPr="00EA3C49">
        <w:rPr>
          <w:rFonts w:ascii="Calibri" w:eastAsia="SimSun" w:hAnsi="Calibri" w:cs="Angsana New"/>
          <w:b/>
          <w:bCs/>
          <w:color w:val="404040"/>
          <w:w w:val="105"/>
          <w:kern w:val="32"/>
          <w:sz w:val="48"/>
          <w:szCs w:val="48"/>
          <w14:ligatures w14:val="none"/>
        </w:rPr>
        <w:t xml:space="preserve"> </w:t>
      </w:r>
    </w:p>
    <w:p w14:paraId="5657D2BA" w14:textId="54749A11" w:rsidR="00561CF6" w:rsidRPr="00F21EB2" w:rsidRDefault="00D14CB1" w:rsidP="00D14CB1">
      <w:pPr>
        <w:rPr>
          <w:rFonts w:ascii="Calibri" w:hAnsi="Calibri" w:cs="Calibri"/>
          <w:sz w:val="22"/>
          <w:szCs w:val="22"/>
        </w:rPr>
      </w:pPr>
      <w:r w:rsidRPr="00F21EB2">
        <w:rPr>
          <w:rFonts w:ascii="Calibri" w:hAnsi="Calibri" w:cs="Calibri"/>
          <w:sz w:val="22"/>
          <w:szCs w:val="22"/>
        </w:rPr>
        <w:t xml:space="preserve">From July 2025 to April 2026, the </w:t>
      </w:r>
      <w:r w:rsidR="00790AA4" w:rsidRPr="00790AA4">
        <w:rPr>
          <w:rFonts w:ascii="Calibri" w:hAnsi="Calibri" w:cs="Calibri"/>
          <w:sz w:val="22"/>
          <w:szCs w:val="22"/>
        </w:rPr>
        <w:t>Attorney-General's Department</w:t>
      </w:r>
      <w:r w:rsidR="00790AA4">
        <w:rPr>
          <w:rFonts w:ascii="Calibri" w:hAnsi="Calibri" w:cs="Calibri"/>
          <w:sz w:val="22"/>
          <w:szCs w:val="22"/>
        </w:rPr>
        <w:t xml:space="preserve"> (the d</w:t>
      </w:r>
      <w:r w:rsidRPr="00F21EB2">
        <w:rPr>
          <w:rFonts w:ascii="Calibri" w:hAnsi="Calibri" w:cs="Calibri"/>
          <w:sz w:val="22"/>
          <w:szCs w:val="22"/>
        </w:rPr>
        <w:t>epartment</w:t>
      </w:r>
      <w:r w:rsidR="00790AA4">
        <w:rPr>
          <w:rFonts w:ascii="Calibri" w:hAnsi="Calibri" w:cs="Calibri"/>
          <w:sz w:val="22"/>
          <w:szCs w:val="22"/>
        </w:rPr>
        <w:t>)</w:t>
      </w:r>
      <w:r w:rsidRPr="00F21EB2">
        <w:rPr>
          <w:rFonts w:ascii="Calibri" w:hAnsi="Calibri" w:cs="Calibri"/>
          <w:sz w:val="22"/>
          <w:szCs w:val="22"/>
        </w:rPr>
        <w:t xml:space="preserve"> undertook a two-stage consultation process, combining public consultation with detailed workshops to support implementation of the </w:t>
      </w:r>
      <w:hyperlink r:id="rId8" w:history="1">
        <w:r w:rsidRPr="00790AA4">
          <w:rPr>
            <w:rStyle w:val="Hyperlink"/>
            <w:rFonts w:ascii="Calibri" w:hAnsi="Calibri" w:cs="Calibri"/>
            <w:sz w:val="22"/>
            <w:szCs w:val="22"/>
          </w:rPr>
          <w:t>Government’s re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>s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>ponse</w:t>
        </w:r>
      </w:hyperlink>
      <w:r w:rsidRPr="00F21EB2">
        <w:rPr>
          <w:rFonts w:ascii="Calibri" w:hAnsi="Calibri" w:cs="Calibri"/>
          <w:sz w:val="22"/>
          <w:szCs w:val="22"/>
        </w:rPr>
        <w:t xml:space="preserve"> to the </w:t>
      </w:r>
      <w:hyperlink r:id="rId9" w:history="1">
        <w:r w:rsidRPr="00790AA4">
          <w:rPr>
            <w:rStyle w:val="Hyperlink"/>
            <w:rFonts w:ascii="Calibri" w:hAnsi="Calibri" w:cs="Calibri"/>
            <w:sz w:val="22"/>
            <w:szCs w:val="22"/>
          </w:rPr>
          <w:t>statutory review of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 xml:space="preserve"> the Mode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>r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 xml:space="preserve">n 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>S</w:t>
        </w:r>
        <w:r w:rsidRPr="00790AA4">
          <w:rPr>
            <w:rStyle w:val="Hyperlink"/>
            <w:rFonts w:ascii="Calibri" w:hAnsi="Calibri" w:cs="Calibri"/>
            <w:sz w:val="22"/>
            <w:szCs w:val="22"/>
          </w:rPr>
          <w:t>lavery Act</w:t>
        </w:r>
      </w:hyperlink>
      <w:r w:rsidRPr="00F21EB2">
        <w:rPr>
          <w:rFonts w:ascii="Calibri" w:hAnsi="Calibri" w:cs="Calibri"/>
          <w:sz w:val="22"/>
          <w:szCs w:val="22"/>
        </w:rPr>
        <w:t xml:space="preserve"> (the Review). The consultation explored complex and interconnected proposals identified by the Review, which required careful consideration and extensive engagement with stakeholders, including those overseas. </w:t>
      </w:r>
    </w:p>
    <w:p w14:paraId="4303EA58" w14:textId="26203170" w:rsidR="00D14CB1" w:rsidRPr="00F21EB2" w:rsidRDefault="00D14CB1" w:rsidP="00D14CB1">
      <w:pPr>
        <w:rPr>
          <w:rFonts w:ascii="Calibri" w:hAnsi="Calibri" w:cs="Calibri"/>
          <w:sz w:val="22"/>
          <w:szCs w:val="22"/>
        </w:rPr>
      </w:pPr>
      <w:r w:rsidRPr="00F21EB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1F64D" wp14:editId="25B02D86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520070" cy="1847850"/>
                <wp:effectExtent l="0" t="0" r="14605" b="19050"/>
                <wp:wrapNone/>
                <wp:docPr id="16352245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070" cy="1847850"/>
                        </a:xfrm>
                        <a:prstGeom prst="rect">
                          <a:avLst/>
                        </a:prstGeom>
                        <a:solidFill>
                          <a:srgbClr val="156082">
                            <a:alpha val="29020"/>
                          </a:srgb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95BD0" w14:textId="77777777" w:rsidR="00D14CB1" w:rsidRPr="00F35BD3" w:rsidRDefault="00D14CB1" w:rsidP="00D14CB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Consultation topics included: </w:t>
                            </w:r>
                          </w:p>
                          <w:p w14:paraId="1F75660A" w14:textId="1A13D1E8" w:rsidR="00D14CB1" w:rsidRPr="00F35BD3" w:rsidRDefault="00D14CB1" w:rsidP="00300D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Operational issues </w:t>
                            </w:r>
                          </w:p>
                          <w:p w14:paraId="75D84A3F" w14:textId="0E3B2897" w:rsidR="00D14CB1" w:rsidRPr="00F35BD3" w:rsidRDefault="00F93215" w:rsidP="00300D0D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</w:t>
                            </w:r>
                            <w:r w:rsidR="00D14CB1"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andatory reporting criteria </w:t>
                            </w:r>
                          </w:p>
                          <w:p w14:paraId="05A55112" w14:textId="00B4C1DB" w:rsidR="00D14CB1" w:rsidRPr="00F35BD3" w:rsidRDefault="00F93215" w:rsidP="00300D0D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</w:t>
                            </w:r>
                            <w:r w:rsidR="00D14CB1"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ompliance and enforcement framework </w:t>
                            </w:r>
                          </w:p>
                          <w:p w14:paraId="3223CE85" w14:textId="4A604431" w:rsidR="00D14CB1" w:rsidRPr="00F35BD3" w:rsidRDefault="00F93215" w:rsidP="00300D0D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</w:t>
                            </w:r>
                            <w:r w:rsidR="00D14CB1"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ue diligence requirements </w:t>
                            </w:r>
                          </w:p>
                          <w:p w14:paraId="22B699E3" w14:textId="50F79247" w:rsidR="00D14CB1" w:rsidRPr="00F35BD3" w:rsidRDefault="00F93215" w:rsidP="00300D0D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</w:t>
                            </w:r>
                            <w:r w:rsidR="00D14CB1" w:rsidRPr="00F35BD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ntroducing a power to declare matters (such as an industry or supply chain) as carrying a high risk of modern slavery. </w:t>
                            </w:r>
                          </w:p>
                          <w:p w14:paraId="3D7B065C" w14:textId="77777777" w:rsidR="00D14CB1" w:rsidRDefault="00D14C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1F6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1pt;width:513.4pt;height:14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" fillcolor="#156082" strokecolor="#156082 [3204]" strokeweight="1.5pt">
                <v:fill opacity="19018f"/>
                <v:textbox>
                  <w:txbxContent>
                    <w:p w14:paraId="6EE95BD0" w14:textId="77777777" w:rsidR="00D14CB1" w:rsidRPr="00F35BD3" w:rsidRDefault="00D14CB1" w:rsidP="00D14CB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Consultation topics included: </w:t>
                      </w:r>
                    </w:p>
                    <w:p w14:paraId="1F75660A" w14:textId="1A13D1E8" w:rsidR="00D14CB1" w:rsidRPr="00F35BD3" w:rsidRDefault="00D14CB1" w:rsidP="00300D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Operational issues </w:t>
                      </w:r>
                    </w:p>
                    <w:p w14:paraId="75D84A3F" w14:textId="0E3B2897" w:rsidR="00D14CB1" w:rsidRPr="00F35BD3" w:rsidRDefault="00F93215" w:rsidP="00300D0D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M</w:t>
                      </w:r>
                      <w:r w:rsidR="00D14CB1"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andatory reporting criteria </w:t>
                      </w:r>
                    </w:p>
                    <w:p w14:paraId="05A55112" w14:textId="00B4C1DB" w:rsidR="00D14CB1" w:rsidRPr="00F35BD3" w:rsidRDefault="00F93215" w:rsidP="00300D0D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</w:t>
                      </w:r>
                      <w:r w:rsidR="00D14CB1"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ompliance and enforcement framework </w:t>
                      </w:r>
                    </w:p>
                    <w:p w14:paraId="3223CE85" w14:textId="4A604431" w:rsidR="00D14CB1" w:rsidRPr="00F35BD3" w:rsidRDefault="00F93215" w:rsidP="00300D0D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D</w:t>
                      </w:r>
                      <w:r w:rsidR="00D14CB1"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ue diligence requirements </w:t>
                      </w:r>
                    </w:p>
                    <w:p w14:paraId="22B699E3" w14:textId="50F79247" w:rsidR="00D14CB1" w:rsidRPr="00F35BD3" w:rsidRDefault="00F93215" w:rsidP="00300D0D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</w:t>
                      </w:r>
                      <w:r w:rsidR="00D14CB1" w:rsidRPr="00F35BD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ntroducing a power to declare matters (such as an industry or supply chain) as carrying a high risk of modern slavery. </w:t>
                      </w:r>
                    </w:p>
                    <w:p w14:paraId="3D7B065C" w14:textId="77777777" w:rsidR="00D14CB1" w:rsidRDefault="00D14CB1"/>
                  </w:txbxContent>
                </v:textbox>
                <w10:wrap anchorx="margin"/>
              </v:shape>
            </w:pict>
          </mc:Fallback>
        </mc:AlternateContent>
      </w:r>
    </w:p>
    <w:p w14:paraId="4C3B0642" w14:textId="6999F955" w:rsidR="00972DD6" w:rsidRPr="00F21EB2" w:rsidRDefault="00972DD6" w:rsidP="00972DD6">
      <w:pPr>
        <w:rPr>
          <w:rFonts w:ascii="Calibri" w:hAnsi="Calibri" w:cs="Calibri"/>
          <w:sz w:val="22"/>
          <w:szCs w:val="22"/>
        </w:rPr>
      </w:pPr>
    </w:p>
    <w:p w14:paraId="38B5D472" w14:textId="77777777" w:rsidR="00972DD6" w:rsidRPr="00F21EB2" w:rsidRDefault="00972DD6" w:rsidP="00972DD6">
      <w:pPr>
        <w:rPr>
          <w:rFonts w:ascii="Calibri" w:hAnsi="Calibri" w:cs="Calibri"/>
          <w:sz w:val="22"/>
          <w:szCs w:val="22"/>
        </w:rPr>
      </w:pPr>
    </w:p>
    <w:p w14:paraId="55A3E2B3" w14:textId="4ECB43F2" w:rsidR="00972DD6" w:rsidRPr="00F21EB2" w:rsidRDefault="00972DD6" w:rsidP="00972DD6">
      <w:pPr>
        <w:rPr>
          <w:rFonts w:ascii="Calibri" w:hAnsi="Calibri" w:cs="Calibri"/>
          <w:sz w:val="22"/>
          <w:szCs w:val="22"/>
        </w:rPr>
      </w:pPr>
    </w:p>
    <w:p w14:paraId="3760B068" w14:textId="001B4482" w:rsidR="00972DD6" w:rsidRPr="00F21EB2" w:rsidRDefault="00972DD6" w:rsidP="00972DD6">
      <w:pPr>
        <w:rPr>
          <w:rFonts w:ascii="Calibri" w:hAnsi="Calibri" w:cs="Calibri"/>
          <w:sz w:val="22"/>
          <w:szCs w:val="22"/>
        </w:rPr>
      </w:pPr>
    </w:p>
    <w:p w14:paraId="569CCD29" w14:textId="4A7FA49D" w:rsidR="00972DD6" w:rsidRPr="00F21EB2" w:rsidRDefault="00972DD6" w:rsidP="00972DD6">
      <w:pPr>
        <w:rPr>
          <w:rFonts w:ascii="Calibri" w:hAnsi="Calibri" w:cs="Calibri"/>
          <w:sz w:val="22"/>
          <w:szCs w:val="22"/>
        </w:rPr>
      </w:pPr>
    </w:p>
    <w:p w14:paraId="6168AA2D" w14:textId="2EA0B1E0" w:rsidR="00972DD6" w:rsidRPr="003C7F94" w:rsidRDefault="00B4009B" w:rsidP="009413B6">
      <w:pPr>
        <w:pStyle w:val="Heading2"/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 w:val="24"/>
          <w14:ligatures w14:val="none"/>
        </w:rPr>
      </w:pPr>
      <w:r w:rsidRPr="003C7F94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99200" behindDoc="0" locked="0" layoutInCell="1" allowOverlap="1" wp14:anchorId="534DE94D" wp14:editId="258F3E79">
            <wp:simplePos x="0" y="0"/>
            <wp:positionH relativeFrom="column">
              <wp:posOffset>3663950</wp:posOffset>
            </wp:positionH>
            <wp:positionV relativeFrom="paragraph">
              <wp:posOffset>425450</wp:posOffset>
            </wp:positionV>
            <wp:extent cx="313055" cy="313055"/>
            <wp:effectExtent l="0" t="0" r="0" b="0"/>
            <wp:wrapNone/>
            <wp:docPr id="1972056504" name="Graphic 17" descr="Factor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56504" name="Graphic 1972056504" descr="Factory outline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CB5"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 w:val="24"/>
          <w14:ligatures w14:val="none"/>
        </w:rPr>
        <w:br/>
      </w:r>
      <w:r w:rsidR="00972DD6" w:rsidRPr="003C7F94"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 w:val="24"/>
          <w14:ligatures w14:val="none"/>
        </w:rPr>
        <w:t xml:space="preserve">Stakeholders consulted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7"/>
        <w:gridCol w:w="4988"/>
        <w:gridCol w:w="709"/>
        <w:gridCol w:w="4082"/>
      </w:tblGrid>
      <w:tr w:rsidR="00972DD6" w:rsidRPr="00F21EB2" w14:paraId="6E713992" w14:textId="77777777" w:rsidTr="00C476C7">
        <w:trPr>
          <w:trHeight w:val="547"/>
        </w:trPr>
        <w:tc>
          <w:tcPr>
            <w:tcW w:w="677" w:type="dxa"/>
            <w:shd w:val="clear" w:color="auto" w:fill="FFFFFF" w:themeFill="background1"/>
          </w:tcPr>
          <w:p w14:paraId="7F86FF53" w14:textId="618ADA1F" w:rsidR="00972DD6" w:rsidRPr="003C7F94" w:rsidRDefault="00AF5E51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3C7F94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6DEB107" wp14:editId="28099575">
                  <wp:extent cx="268224" cy="268224"/>
                  <wp:effectExtent l="0" t="0" r="0" b="0"/>
                  <wp:docPr id="379786328" name="Graphic 11" descr="Group of me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786328" name="Graphic 379786328" descr="Group of men outline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78" cy="26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AE4E7" w14:textId="27963F51" w:rsidR="00972DD6" w:rsidRPr="003C7F94" w:rsidRDefault="003C7F94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8176" behindDoc="0" locked="0" layoutInCell="1" allowOverlap="1" wp14:anchorId="28D7C83A" wp14:editId="3C94D5F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83185</wp:posOffset>
                  </wp:positionV>
                  <wp:extent cx="310896" cy="310896"/>
                  <wp:effectExtent l="0" t="0" r="0" b="0"/>
                  <wp:wrapNone/>
                  <wp:docPr id="1639428133" name="Graphic 12" descr="Stor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428133" name="Graphic 1639428133" descr="Store outline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88" w:type="dxa"/>
            <w:shd w:val="clear" w:color="auto" w:fill="FFFFFF" w:themeFill="background1"/>
          </w:tcPr>
          <w:p w14:paraId="0970B24B" w14:textId="4448DEA2" w:rsidR="00972DD6" w:rsidRPr="003C7F94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3C7F94">
              <w:rPr>
                <w:rFonts w:ascii="Calibri" w:hAnsi="Calibri" w:cs="Calibri"/>
                <w:sz w:val="22"/>
                <w:szCs w:val="22"/>
              </w:rPr>
              <w:t xml:space="preserve">Modern Slavery Expert Advisory Group </w:t>
            </w:r>
          </w:p>
        </w:tc>
        <w:tc>
          <w:tcPr>
            <w:tcW w:w="709" w:type="dxa"/>
            <w:shd w:val="clear" w:color="auto" w:fill="FFFFFF" w:themeFill="background1"/>
          </w:tcPr>
          <w:p w14:paraId="0056166B" w14:textId="7618C093" w:rsidR="00972DD6" w:rsidRPr="003C7F94" w:rsidRDefault="00AF5E51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3C7F94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 wp14:anchorId="2B760EA0" wp14:editId="53FE58B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335915</wp:posOffset>
                  </wp:positionV>
                  <wp:extent cx="313055" cy="313055"/>
                  <wp:effectExtent l="0" t="0" r="0" b="0"/>
                  <wp:wrapNone/>
                  <wp:docPr id="265586432" name="Graphic 18" descr="Graduation ca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86432" name="Graphic 265586432" descr="Graduation cap outline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2" w:type="dxa"/>
            <w:shd w:val="clear" w:color="auto" w:fill="FFFFFF" w:themeFill="background1"/>
          </w:tcPr>
          <w:p w14:paraId="4374AF2D" w14:textId="5A9AD123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3C7F94">
              <w:rPr>
                <w:rFonts w:ascii="Calibri" w:hAnsi="Calibri" w:cs="Calibri"/>
                <w:sz w:val="22"/>
                <w:szCs w:val="22"/>
              </w:rPr>
              <w:t>Industry and investor groups</w:t>
            </w:r>
          </w:p>
        </w:tc>
      </w:tr>
      <w:tr w:rsidR="00972DD6" w:rsidRPr="00F21EB2" w14:paraId="39F27A36" w14:textId="77777777" w:rsidTr="00C476C7">
        <w:tc>
          <w:tcPr>
            <w:tcW w:w="677" w:type="dxa"/>
            <w:shd w:val="clear" w:color="auto" w:fill="FFFFFF" w:themeFill="background1"/>
          </w:tcPr>
          <w:p w14:paraId="4B6765C6" w14:textId="0345CB55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AA626E" w14:textId="11F67CF6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88" w:type="dxa"/>
            <w:shd w:val="clear" w:color="auto" w:fill="FFFFFF" w:themeFill="background1"/>
          </w:tcPr>
          <w:p w14:paraId="08BA8948" w14:textId="26FFA1F6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 xml:space="preserve">Small business </w:t>
            </w:r>
          </w:p>
        </w:tc>
        <w:tc>
          <w:tcPr>
            <w:tcW w:w="709" w:type="dxa"/>
            <w:shd w:val="clear" w:color="auto" w:fill="FFFFFF" w:themeFill="background1"/>
          </w:tcPr>
          <w:p w14:paraId="724DD0C4" w14:textId="5CA52AEA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FFFFFF" w:themeFill="background1"/>
          </w:tcPr>
          <w:p w14:paraId="773150B7" w14:textId="4832D093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>Academics</w:t>
            </w:r>
          </w:p>
        </w:tc>
      </w:tr>
      <w:tr w:rsidR="00972DD6" w:rsidRPr="00F21EB2" w14:paraId="635903D5" w14:textId="77777777" w:rsidTr="00C476C7">
        <w:tc>
          <w:tcPr>
            <w:tcW w:w="677" w:type="dxa"/>
            <w:shd w:val="clear" w:color="auto" w:fill="FFFFFF" w:themeFill="background1"/>
          </w:tcPr>
          <w:p w14:paraId="437B9527" w14:textId="2499A2CB" w:rsidR="00972DD6" w:rsidRPr="00F21EB2" w:rsidRDefault="00AF5E51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89984" behindDoc="0" locked="0" layoutInCell="1" allowOverlap="1" wp14:anchorId="21719CD5" wp14:editId="4E28D2B6">
                  <wp:simplePos x="0" y="0"/>
                  <wp:positionH relativeFrom="column">
                    <wp:posOffset>-13716</wp:posOffset>
                  </wp:positionH>
                  <wp:positionV relativeFrom="paragraph">
                    <wp:posOffset>-119507</wp:posOffset>
                  </wp:positionV>
                  <wp:extent cx="347218" cy="347218"/>
                  <wp:effectExtent l="0" t="0" r="0" b="0"/>
                  <wp:wrapNone/>
                  <wp:docPr id="1336948418" name="Graphic 13" descr="Group brainstorm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48418" name="Graphic 1336948418" descr="Group brainstorm outline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97" cy="3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8" w:type="dxa"/>
            <w:shd w:val="clear" w:color="auto" w:fill="FFFFFF" w:themeFill="background1"/>
          </w:tcPr>
          <w:p w14:paraId="2ED2578A" w14:textId="35A98558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>Civil society, NGOs and Network Organisations</w:t>
            </w:r>
            <w:r w:rsidR="00F35BD3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210FAC6B" w14:textId="395E13C1" w:rsidR="00972DD6" w:rsidRPr="00F21EB2" w:rsidRDefault="00B4009B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SimSun" w:hAnsi="Calibri" w:cs="Angsana New"/>
                <w:b/>
                <w:bCs/>
                <w:iCs/>
                <w:noProof/>
                <w:color w:val="4D738A"/>
                <w:w w:val="105"/>
                <w:kern w:val="40"/>
                <w:sz w:val="22"/>
                <w:szCs w:val="22"/>
              </w:rPr>
              <w:drawing>
                <wp:anchor distT="0" distB="0" distL="114300" distR="114300" simplePos="0" relativeHeight="251695104" behindDoc="0" locked="0" layoutInCell="1" allowOverlap="1" wp14:anchorId="40E79F29" wp14:editId="0777D55B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-101600</wp:posOffset>
                  </wp:positionV>
                  <wp:extent cx="313055" cy="313055"/>
                  <wp:effectExtent l="0" t="0" r="0" b="0"/>
                  <wp:wrapNone/>
                  <wp:docPr id="557659357" name="Graphic 19" descr="Us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659357" name="Graphic 557659357" descr="User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82" w:type="dxa"/>
            <w:shd w:val="clear" w:color="auto" w:fill="FFFFFF" w:themeFill="background1"/>
          </w:tcPr>
          <w:p w14:paraId="56750BF8" w14:textId="2E4ED35F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>Anti-slavery Commissioners</w:t>
            </w:r>
          </w:p>
        </w:tc>
      </w:tr>
      <w:tr w:rsidR="00972DD6" w:rsidRPr="00F21EB2" w14:paraId="08F3A423" w14:textId="77777777" w:rsidTr="00C476C7">
        <w:tc>
          <w:tcPr>
            <w:tcW w:w="677" w:type="dxa"/>
            <w:shd w:val="clear" w:color="auto" w:fill="FFFFFF" w:themeFill="background1"/>
          </w:tcPr>
          <w:p w14:paraId="1C71F836" w14:textId="75B25F69" w:rsidR="00972DD6" w:rsidRPr="00F21EB2" w:rsidRDefault="00E549EF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2032" behindDoc="0" locked="0" layoutInCell="1" allowOverlap="1" wp14:anchorId="383F9B96" wp14:editId="5CE70ED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262585</wp:posOffset>
                  </wp:positionV>
                  <wp:extent cx="292735" cy="292735"/>
                  <wp:effectExtent l="0" t="0" r="0" b="0"/>
                  <wp:wrapNone/>
                  <wp:docPr id="1377855682" name="Graphic 15" descr="Earth globe: Asia and Australia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855682" name="Graphic 1377855682" descr="Earth globe: Asia and Australia with solid fill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7821"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1008" behindDoc="0" locked="0" layoutInCell="1" allowOverlap="1" wp14:anchorId="450487FD" wp14:editId="1EBAB475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-88900</wp:posOffset>
                  </wp:positionV>
                  <wp:extent cx="292735" cy="292735"/>
                  <wp:effectExtent l="0" t="0" r="0" b="0"/>
                  <wp:wrapNone/>
                  <wp:docPr id="1451385777" name="Graphic 14" descr="Grou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85777" name="Graphic 1451385777" descr="Group outline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88" w:type="dxa"/>
            <w:shd w:val="clear" w:color="auto" w:fill="FFFFFF" w:themeFill="background1"/>
          </w:tcPr>
          <w:p w14:paraId="30DF26A6" w14:textId="5F74F9D5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>Victims, survivors and people with lived experience</w:t>
            </w:r>
          </w:p>
        </w:tc>
        <w:tc>
          <w:tcPr>
            <w:tcW w:w="709" w:type="dxa"/>
            <w:shd w:val="clear" w:color="auto" w:fill="FFFFFF" w:themeFill="background1"/>
          </w:tcPr>
          <w:p w14:paraId="17F82F40" w14:textId="6928AE26" w:rsidR="00972DD6" w:rsidRPr="00F21EB2" w:rsidRDefault="00B4009B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6128" behindDoc="0" locked="0" layoutInCell="1" allowOverlap="1" wp14:anchorId="42497A60" wp14:editId="481A5698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-35560</wp:posOffset>
                  </wp:positionV>
                  <wp:extent cx="313055" cy="313055"/>
                  <wp:effectExtent l="0" t="0" r="0" b="0"/>
                  <wp:wrapNone/>
                  <wp:docPr id="826134646" name="Graphic 20" descr="Documen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134646" name="Graphic 826134646" descr="Document outline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82" w:type="dxa"/>
            <w:shd w:val="clear" w:color="auto" w:fill="FFFFFF" w:themeFill="background1"/>
          </w:tcPr>
          <w:p w14:paraId="0835A9A4" w14:textId="47599CE3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 xml:space="preserve">Reporting entities </w:t>
            </w:r>
          </w:p>
          <w:p w14:paraId="7BDA837F" w14:textId="77777777" w:rsidR="00972DD6" w:rsidRPr="00F21EB2" w:rsidRDefault="00972DD6" w:rsidP="00972DD6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2DD6" w:rsidRPr="00F21EB2" w14:paraId="143DEDEF" w14:textId="77777777" w:rsidTr="00C476C7">
        <w:tc>
          <w:tcPr>
            <w:tcW w:w="677" w:type="dxa"/>
            <w:shd w:val="clear" w:color="auto" w:fill="FFFFFF" w:themeFill="background1"/>
          </w:tcPr>
          <w:p w14:paraId="0981DF53" w14:textId="46459001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88" w:type="dxa"/>
            <w:shd w:val="clear" w:color="auto" w:fill="FFFFFF" w:themeFill="background1"/>
          </w:tcPr>
          <w:p w14:paraId="6F1CA6CB" w14:textId="187CFFA7" w:rsidR="00972DD6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 xml:space="preserve">International organisations </w:t>
            </w:r>
          </w:p>
          <w:p w14:paraId="017AC72C" w14:textId="56C62CF4" w:rsidR="003347EE" w:rsidRPr="00F21EB2" w:rsidRDefault="003347EE" w:rsidP="00972D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1A1D9A6" w14:textId="584CDCB6" w:rsidR="00972DD6" w:rsidRPr="00F21EB2" w:rsidRDefault="00EF7821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7BC1686" wp14:editId="7839A1F9">
                  <wp:extent cx="313055" cy="313055"/>
                  <wp:effectExtent l="0" t="0" r="0" b="0"/>
                  <wp:docPr id="161592473" name="Graphic 21" descr="Connection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92473" name="Graphic 161592473" descr="Connections with solid fill"/>
                          <pic:cNvPicPr/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  <w:shd w:val="clear" w:color="auto" w:fill="FFFFFF" w:themeFill="background1"/>
          </w:tcPr>
          <w:p w14:paraId="5E378D8B" w14:textId="561ED0A0" w:rsidR="00972DD6" w:rsidRPr="00F21EB2" w:rsidRDefault="00972DD6" w:rsidP="00D97F43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 xml:space="preserve">Unions </w:t>
            </w:r>
          </w:p>
        </w:tc>
      </w:tr>
      <w:tr w:rsidR="00972DD6" w:rsidRPr="00F21EB2" w14:paraId="1B505655" w14:textId="77777777" w:rsidTr="00C476C7">
        <w:tc>
          <w:tcPr>
            <w:tcW w:w="677" w:type="dxa"/>
            <w:shd w:val="clear" w:color="auto" w:fill="FFFFFF" w:themeFill="background1"/>
          </w:tcPr>
          <w:p w14:paraId="69A06E50" w14:textId="3819F513" w:rsidR="00972DD6" w:rsidRPr="00F21EB2" w:rsidRDefault="00AF5E51" w:rsidP="00972D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93056" behindDoc="0" locked="0" layoutInCell="1" allowOverlap="1" wp14:anchorId="56DBAAD3" wp14:editId="6D005233">
                  <wp:simplePos x="0" y="0"/>
                  <wp:positionH relativeFrom="column">
                    <wp:posOffset>17018</wp:posOffset>
                  </wp:positionH>
                  <wp:positionV relativeFrom="paragraph">
                    <wp:posOffset>-81788</wp:posOffset>
                  </wp:positionV>
                  <wp:extent cx="292735" cy="292735"/>
                  <wp:effectExtent l="0" t="0" r="0" b="0"/>
                  <wp:wrapNone/>
                  <wp:docPr id="1448929587" name="Graphic 16" descr="Ban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929587" name="Graphic 1448929587" descr="Bank outline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88" w:type="dxa"/>
            <w:shd w:val="clear" w:color="auto" w:fill="FFFFFF" w:themeFill="background1"/>
          </w:tcPr>
          <w:p w14:paraId="678EE27E" w14:textId="35B074E4" w:rsidR="003347EE" w:rsidRPr="00F21EB2" w:rsidRDefault="00972DD6" w:rsidP="00972DD6">
            <w:pPr>
              <w:rPr>
                <w:rFonts w:ascii="Calibri" w:hAnsi="Calibri" w:cs="Calibri"/>
                <w:sz w:val="22"/>
                <w:szCs w:val="22"/>
              </w:rPr>
            </w:pPr>
            <w:r w:rsidRPr="00F21EB2">
              <w:rPr>
                <w:rFonts w:ascii="Calibri" w:hAnsi="Calibri" w:cs="Calibri"/>
                <w:sz w:val="22"/>
                <w:szCs w:val="22"/>
              </w:rPr>
              <w:t xml:space="preserve">Government agencies </w:t>
            </w:r>
          </w:p>
        </w:tc>
        <w:tc>
          <w:tcPr>
            <w:tcW w:w="709" w:type="dxa"/>
            <w:shd w:val="clear" w:color="auto" w:fill="FFFFFF" w:themeFill="background1"/>
          </w:tcPr>
          <w:p w14:paraId="22F25355" w14:textId="1FBF428C" w:rsidR="00972DD6" w:rsidRPr="00F21EB2" w:rsidRDefault="00972DD6" w:rsidP="00972DD6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FFFFFF" w:themeFill="background1"/>
          </w:tcPr>
          <w:p w14:paraId="6F93FCA6" w14:textId="6E2608F8" w:rsidR="00972DD6" w:rsidRPr="00F21EB2" w:rsidRDefault="00972DD6" w:rsidP="00972DD6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C740F7" w14:textId="299B98B3" w:rsidR="00603CB5" w:rsidRPr="00F35BD3" w:rsidRDefault="00603CB5" w:rsidP="004A26D7">
      <w:pPr>
        <w:pStyle w:val="Heading2"/>
        <w:spacing w:before="360"/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 w:val="24"/>
          <w14:ligatures w14:val="none"/>
        </w:rPr>
      </w:pPr>
      <w:r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 w:val="24"/>
          <w14:ligatures w14:val="none"/>
        </w:rPr>
        <w:t>Key statistics</w:t>
      </w:r>
    </w:p>
    <w:p w14:paraId="547061AE" w14:textId="2DFF3939" w:rsidR="00603CB5" w:rsidRDefault="00F93215" w:rsidP="00603CB5">
      <w:r>
        <w:rPr>
          <w:noProof/>
        </w:rPr>
        <w:drawing>
          <wp:anchor distT="0" distB="0" distL="114300" distR="114300" simplePos="0" relativeHeight="251684864" behindDoc="0" locked="0" layoutInCell="1" allowOverlap="1" wp14:anchorId="3C2CCDD1" wp14:editId="489806C3">
            <wp:simplePos x="0" y="0"/>
            <wp:positionH relativeFrom="margin">
              <wp:posOffset>1981200</wp:posOffset>
            </wp:positionH>
            <wp:positionV relativeFrom="paragraph">
              <wp:posOffset>22860</wp:posOffset>
            </wp:positionV>
            <wp:extent cx="4638675" cy="2057400"/>
            <wp:effectExtent l="0" t="0" r="9525" b="0"/>
            <wp:wrapNone/>
            <wp:docPr id="12746364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DD71BBD-EF02-5FDD-B27B-08D3772F1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EB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460310" wp14:editId="1D906C50">
                <wp:simplePos x="0" y="0"/>
                <wp:positionH relativeFrom="margin">
                  <wp:posOffset>0</wp:posOffset>
                </wp:positionH>
                <wp:positionV relativeFrom="paragraph">
                  <wp:posOffset>19504</wp:posOffset>
                </wp:positionV>
                <wp:extent cx="1866900" cy="2057400"/>
                <wp:effectExtent l="0" t="0" r="19050" b="19050"/>
                <wp:wrapNone/>
                <wp:docPr id="4332610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57400"/>
                        </a:xfrm>
                        <a:prstGeom prst="rect">
                          <a:avLst/>
                        </a:prstGeom>
                        <a:solidFill>
                          <a:srgbClr val="156082">
                            <a:alpha val="29020"/>
                          </a:srgb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40F56" w14:textId="43376451" w:rsidR="00603CB5" w:rsidRPr="00852573" w:rsidRDefault="00603CB5" w:rsidP="00852573">
                            <w:pPr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 w:rsidRPr="00852573">
                              <w:rPr>
                                <w:sz w:val="22"/>
                                <w:szCs w:val="22"/>
                              </w:rPr>
                              <w:t xml:space="preserve">630 stakeholders consulted </w:t>
                            </w:r>
                            <w:r w:rsidRPr="00852573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852573">
                              <w:rPr>
                                <w:sz w:val="22"/>
                                <w:szCs w:val="22"/>
                              </w:rPr>
                              <w:br/>
                              <w:t xml:space="preserve">24 workshops, across: </w:t>
                            </w:r>
                            <w:r w:rsidR="00FD280F">
                              <w:rPr>
                                <w:sz w:val="22"/>
                                <w:szCs w:val="22"/>
                              </w:rPr>
                              <w:t>NSW, VIC</w:t>
                            </w:r>
                            <w:r w:rsidRPr="00852573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FD280F">
                              <w:rPr>
                                <w:sz w:val="22"/>
                                <w:szCs w:val="22"/>
                              </w:rPr>
                              <w:t xml:space="preserve"> WA and ACT</w:t>
                            </w:r>
                            <w:r w:rsidRPr="00852573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852573">
                              <w:rPr>
                                <w:sz w:val="22"/>
                                <w:szCs w:val="22"/>
                              </w:rPr>
                              <w:br/>
                              <w:t>Over 200 submissions and written comments</w:t>
                            </w:r>
                          </w:p>
                          <w:p w14:paraId="784D33C0" w14:textId="77777777" w:rsidR="00603CB5" w:rsidRDefault="00603CB5" w:rsidP="00603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0310" id="_x0000_s1027" type="#_x0000_t202" style="position:absolute;margin-left:0;margin-top:1.55pt;width:147pt;height:16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" fillcolor="#156082" strokecolor="#156082 [3204]" strokeweight="1.5pt">
                <v:fill opacity="19018f"/>
                <v:textbox>
                  <w:txbxContent>
                    <w:p w14:paraId="2F840F56" w14:textId="43376451" w:rsidR="00603CB5" w:rsidRPr="00852573" w:rsidRDefault="00603CB5" w:rsidP="00852573">
                      <w:pPr>
                        <w:ind w:left="720"/>
                        <w:rPr>
                          <w:sz w:val="22"/>
                          <w:szCs w:val="22"/>
                        </w:rPr>
                      </w:pPr>
                      <w:r w:rsidRPr="00852573">
                        <w:rPr>
                          <w:sz w:val="22"/>
                          <w:szCs w:val="22"/>
                        </w:rPr>
                        <w:t xml:space="preserve">630 stakeholders consulted </w:t>
                      </w:r>
                      <w:r w:rsidRPr="00852573">
                        <w:rPr>
                          <w:sz w:val="22"/>
                          <w:szCs w:val="22"/>
                        </w:rPr>
                        <w:br/>
                      </w:r>
                      <w:r w:rsidRPr="00852573">
                        <w:rPr>
                          <w:sz w:val="22"/>
                          <w:szCs w:val="22"/>
                        </w:rPr>
                        <w:br/>
                        <w:t xml:space="preserve">24 workshops, across: </w:t>
                      </w:r>
                      <w:r w:rsidR="00FD280F">
                        <w:rPr>
                          <w:sz w:val="22"/>
                          <w:szCs w:val="22"/>
                        </w:rPr>
                        <w:t>NSW, VIC</w:t>
                      </w:r>
                      <w:r w:rsidRPr="00852573">
                        <w:rPr>
                          <w:sz w:val="22"/>
                          <w:szCs w:val="22"/>
                        </w:rPr>
                        <w:t>,</w:t>
                      </w:r>
                      <w:r w:rsidR="00FD280F">
                        <w:rPr>
                          <w:sz w:val="22"/>
                          <w:szCs w:val="22"/>
                        </w:rPr>
                        <w:t xml:space="preserve"> WA and ACT</w:t>
                      </w:r>
                      <w:r w:rsidRPr="00852573">
                        <w:rPr>
                          <w:sz w:val="22"/>
                          <w:szCs w:val="22"/>
                        </w:rPr>
                        <w:br/>
                      </w:r>
                      <w:r w:rsidRPr="00852573">
                        <w:rPr>
                          <w:sz w:val="22"/>
                          <w:szCs w:val="22"/>
                        </w:rPr>
                        <w:br/>
                        <w:t>Over 200 submissions and written comments</w:t>
                      </w:r>
                    </w:p>
                    <w:p w14:paraId="784D33C0" w14:textId="77777777" w:rsidR="00603CB5" w:rsidRDefault="00603CB5" w:rsidP="00603CB5"/>
                  </w:txbxContent>
                </v:textbox>
                <w10:wrap anchorx="margin"/>
              </v:shape>
            </w:pict>
          </mc:Fallback>
        </mc:AlternateContent>
      </w:r>
      <w:r w:rsidR="00603CB5" w:rsidRPr="00206887">
        <w:rPr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07AA42D1" wp14:editId="4FCA29F2">
            <wp:simplePos x="0" y="0"/>
            <wp:positionH relativeFrom="margin">
              <wp:posOffset>47625</wp:posOffset>
            </wp:positionH>
            <wp:positionV relativeFrom="paragraph">
              <wp:posOffset>40005</wp:posOffset>
            </wp:positionV>
            <wp:extent cx="419100" cy="419100"/>
            <wp:effectExtent l="0" t="0" r="0" b="0"/>
            <wp:wrapNone/>
            <wp:docPr id="1024" name="Graphic 1023" descr="Meeting outline">
              <a:extLst xmlns:a="http://schemas.openxmlformats.org/drawingml/2006/main">
                <a:ext uri="{FF2B5EF4-FFF2-40B4-BE49-F238E27FC236}">
                  <a16:creationId xmlns:a16="http://schemas.microsoft.com/office/drawing/2014/main" id="{A190B001-F974-5B73-30B8-F63D1F52A4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Graphic 1023" descr="Meeting outline">
                      <a:extLst>
                        <a:ext uri="{FF2B5EF4-FFF2-40B4-BE49-F238E27FC236}">
                          <a16:creationId xmlns:a16="http://schemas.microsoft.com/office/drawing/2014/main" id="{A190B001-F974-5B73-30B8-F63D1F52A4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CB5">
        <w:br w:type="textWrapping" w:clear="all"/>
      </w:r>
    </w:p>
    <w:p w14:paraId="64C68909" w14:textId="7F6B2C21" w:rsidR="00603CB5" w:rsidRDefault="00EF7821" w:rsidP="00603CB5">
      <w:r>
        <w:rPr>
          <w:noProof/>
        </w:rPr>
        <w:drawing>
          <wp:anchor distT="0" distB="0" distL="114300" distR="114300" simplePos="0" relativeHeight="251697152" behindDoc="0" locked="0" layoutInCell="1" allowOverlap="1" wp14:anchorId="0C1BFF1E" wp14:editId="787D6BB2">
            <wp:simplePos x="0" y="0"/>
            <wp:positionH relativeFrom="margin">
              <wp:align>left</wp:align>
            </wp:positionH>
            <wp:positionV relativeFrom="paragraph">
              <wp:posOffset>189611</wp:posOffset>
            </wp:positionV>
            <wp:extent cx="463296" cy="463296"/>
            <wp:effectExtent l="0" t="0" r="0" b="0"/>
            <wp:wrapNone/>
            <wp:docPr id="38372927" name="Graphic 28" descr="Map with p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2927" name="Graphic 38372927" descr="Map with pin outline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5EA" w:rsidRPr="00757D5D">
        <w:rPr>
          <w:noProof/>
        </w:rPr>
        <w:drawing>
          <wp:anchor distT="0" distB="0" distL="114300" distR="114300" simplePos="0" relativeHeight="251688960" behindDoc="0" locked="0" layoutInCell="1" allowOverlap="1" wp14:anchorId="1801F645" wp14:editId="4D88EE31">
            <wp:simplePos x="0" y="0"/>
            <wp:positionH relativeFrom="margin">
              <wp:posOffset>56515</wp:posOffset>
            </wp:positionH>
            <wp:positionV relativeFrom="paragraph">
              <wp:posOffset>948690</wp:posOffset>
            </wp:positionV>
            <wp:extent cx="409575" cy="409575"/>
            <wp:effectExtent l="0" t="0" r="0" b="9525"/>
            <wp:wrapNone/>
            <wp:docPr id="58" name="Graphic 57" descr="Document outline">
              <a:extLst xmlns:a="http://schemas.openxmlformats.org/drawingml/2006/main">
                <a:ext uri="{FF2B5EF4-FFF2-40B4-BE49-F238E27FC236}">
                  <a16:creationId xmlns:a16="http://schemas.microsoft.com/office/drawing/2014/main" id="{4A85A756-87D0-65C4-57FA-3A59585658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phic 57" descr="Document outline">
                      <a:extLst>
                        <a:ext uri="{FF2B5EF4-FFF2-40B4-BE49-F238E27FC236}">
                          <a16:creationId xmlns:a16="http://schemas.microsoft.com/office/drawing/2014/main" id="{4A85A756-87D0-65C4-57FA-3A59585658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24850" w14:textId="77777777" w:rsidR="00603CB5" w:rsidRPr="00603CB5" w:rsidRDefault="00603CB5" w:rsidP="00603CB5">
      <w:pPr>
        <w:sectPr w:rsidR="00603CB5" w:rsidRPr="00603CB5" w:rsidSect="00D14CB1">
          <w:headerReference w:type="even" r:id="rId37"/>
          <w:headerReference w:type="default" r:id="rId38"/>
          <w:footerReference w:type="even" r:id="rId39"/>
          <w:footerReference w:type="default" r:id="rId40"/>
          <w:footerReference w:type="first" r:id="rId41"/>
          <w:pgSz w:w="11906" w:h="16838"/>
          <w:pgMar w:top="0" w:right="720" w:bottom="720" w:left="720" w:header="709" w:footer="709" w:gutter="0"/>
          <w:cols w:space="708"/>
          <w:docGrid w:linePitch="360"/>
        </w:sectPr>
      </w:pPr>
    </w:p>
    <w:p w14:paraId="02D248D2" w14:textId="32703B4E" w:rsidR="00603CB5" w:rsidRPr="00603CB5" w:rsidRDefault="00603CB5" w:rsidP="00BC6880">
      <w:pPr>
        <w:tabs>
          <w:tab w:val="left" w:pos="0"/>
          <w:tab w:val="left" w:pos="142"/>
        </w:tabs>
        <w:ind w:right="-591"/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Cs w:val="32"/>
          <w14:ligatures w14:val="none"/>
        </w:rPr>
      </w:pPr>
      <w:r w:rsidRPr="00603CB5">
        <w:rPr>
          <w:b/>
          <w:bCs/>
          <w:noProof/>
          <w:color w:val="747474" w:themeColor="background2" w:themeShade="8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FD7D5A" wp14:editId="0E622AA4">
                <wp:simplePos x="0" y="0"/>
                <wp:positionH relativeFrom="margin">
                  <wp:posOffset>114300</wp:posOffset>
                </wp:positionH>
                <wp:positionV relativeFrom="paragraph">
                  <wp:posOffset>195580</wp:posOffset>
                </wp:positionV>
                <wp:extent cx="6519545" cy="1467135"/>
                <wp:effectExtent l="0" t="0" r="14605" b="19050"/>
                <wp:wrapNone/>
                <wp:docPr id="1967588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9545" cy="1467135"/>
                        </a:xfrm>
                        <a:prstGeom prst="rect">
                          <a:avLst/>
                        </a:prstGeom>
                        <a:solidFill>
                          <a:srgbClr val="156082">
                            <a:alpha val="29020"/>
                          </a:srgb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45"/>
                              <w:gridCol w:w="2552"/>
                              <w:gridCol w:w="851"/>
                              <w:gridCol w:w="2415"/>
                              <w:gridCol w:w="850"/>
                              <w:gridCol w:w="2426"/>
                            </w:tblGrid>
                            <w:tr w:rsidR="00603CB5" w14:paraId="654E0AB0" w14:textId="77777777" w:rsidTr="00FA5DD0">
                              <w:trPr>
                                <w:trHeight w:val="993"/>
                              </w:trPr>
                              <w:tc>
                                <w:tcPr>
                                  <w:tcW w:w="845" w:type="dxa"/>
                                </w:tcPr>
                                <w:p w14:paraId="63A5F803" w14:textId="77777777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3B7F3EB8" wp14:editId="1B95E0C7">
                                        <wp:extent cx="421419" cy="421419"/>
                                        <wp:effectExtent l="0" t="0" r="0" b="0"/>
                                        <wp:docPr id="1036" name="Graphic 1035" descr="Police female outline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A598D48D-6C45-F88F-BF99-EA855CCDB25E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6" name="Graphic 1035" descr="Police female outline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A598D48D-6C45-F88F-BF99-EA855CCDB25E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4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4350" cy="42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37D137D2" w14:textId="7C4F4A0C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Support for regulatory powers to address objective forms of </w:t>
                                  </w:r>
                                  <w:r w:rsidR="00D97F43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non-compliance.</w:t>
                                  </w:r>
                                  <w:r w:rsidR="00790AA4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0574555" w14:textId="2C0B99AD" w:rsidR="00603CB5" w:rsidRPr="00F21EB2" w:rsidRDefault="00EF7821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54135817" wp14:editId="1DDD97AD">
                                        <wp:extent cx="403225" cy="403225"/>
                                        <wp:effectExtent l="0" t="0" r="0" b="0"/>
                                        <wp:docPr id="1599572567" name="Graphic 24" descr="Globe outli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99572567" name="Graphic 1599572567" descr="Globe outline"/>
                                                <pic:cNvPicPr/>
                                              </pic:nvPicPr>
                                              <pic:blipFill>
                                                <a:blip r:embed="rId44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45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3225" cy="403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</w:tcPr>
                                <w:p w14:paraId="5F0BCA1C" w14:textId="47E042A4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3337C9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Need for alignment of standards and timelines with </w:t>
                                  </w:r>
                                  <w:r w:rsidR="00722C80" w:rsidRPr="003337C9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international </w:t>
                                  </w:r>
                                  <w:r w:rsidRPr="003337C9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jurisdictions.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255744E" w14:textId="6019AA8F" w:rsidR="00603CB5" w:rsidRPr="00F21EB2" w:rsidRDefault="00EF7821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53B11267" wp14:editId="374E520C">
                                        <wp:extent cx="402590" cy="402590"/>
                                        <wp:effectExtent l="0" t="0" r="0" b="0"/>
                                        <wp:docPr id="1398252683" name="Graphic 25" descr="City outli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8252683" name="Graphic 1398252683" descr="City outline"/>
                                                <pic:cNvPicPr/>
                                              </pic:nvPicPr>
                                              <pic:blipFill>
                                                <a:blip r:embed="rId46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47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2590" cy="402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</w:tcPr>
                                <w:p w14:paraId="035BAFE7" w14:textId="77777777" w:rsidR="00603CB5" w:rsidRPr="00F21EB2" w:rsidRDefault="00603CB5" w:rsidP="0023082B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Calls to reduce regulatory burden.</w:t>
                                  </w:r>
                                </w:p>
                                <w:p w14:paraId="6F77E30B" w14:textId="77777777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03CB5" w14:paraId="2D497686" w14:textId="77777777" w:rsidTr="00FA5DD0">
                              <w:tc>
                                <w:tcPr>
                                  <w:tcW w:w="845" w:type="dxa"/>
                                </w:tcPr>
                                <w:p w14:paraId="7DFCFF24" w14:textId="6C9838D1" w:rsidR="00603CB5" w:rsidRPr="00F21EB2" w:rsidRDefault="00EF7821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26C8A2C9" wp14:editId="74FAEC17">
                                        <wp:extent cx="399415" cy="399415"/>
                                        <wp:effectExtent l="0" t="0" r="635" b="635"/>
                                        <wp:docPr id="1712641892" name="Graphic 23" descr="Shuffle outli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12641892" name="Graphic 1712641892" descr="Shuffle outline"/>
                                                <pic:cNvPicPr/>
                                              </pic:nvPicPr>
                                              <pic:blipFill>
                                                <a:blip r:embed="rId48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4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9415" cy="399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6DD4F5EC" w14:textId="065C0264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93215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Business advoca</w:t>
                                  </w:r>
                                  <w:r w:rsidR="00D97F43" w:rsidRPr="00F93215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cy</w:t>
                                  </w:r>
                                  <w:r w:rsidRPr="00F93215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for clarity and flexibility</w:t>
                                  </w: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DEB43AA" w14:textId="77777777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2DFEA624" wp14:editId="1D3882CE">
                                        <wp:extent cx="429370" cy="429370"/>
                                        <wp:effectExtent l="0" t="0" r="8890" b="8890"/>
                                        <wp:docPr id="225899436" name="Graphic 39" descr="Cheers outline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B32929D6-5140-364B-8A11-7AB856110F00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Graphic 39" descr="Cheers outline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B32929D6-5140-364B-8A11-7AB856110F00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0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5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3355" cy="4333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</w:tcPr>
                                <w:p w14:paraId="658F9E02" w14:textId="77777777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Importance of a collaborative approach.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1AD96FB" w14:textId="5085FF22" w:rsidR="00603CB5" w:rsidRPr="00F21EB2" w:rsidRDefault="00EF7821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3F999737" wp14:editId="6154A0AA">
                                        <wp:extent cx="402590" cy="402590"/>
                                        <wp:effectExtent l="0" t="0" r="0" b="0"/>
                                        <wp:docPr id="741204000" name="Graphic 26" descr="Flag outli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1204000" name="Graphic 741204000" descr="Flag outline"/>
                                                <pic:cNvPicPr/>
                                              </pic:nvPicPr>
                                              <pic:blipFill>
                                                <a:blip r:embed="rId52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5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2590" cy="402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</w:tcPr>
                                <w:p w14:paraId="0B85F660" w14:textId="77777777" w:rsidR="00603CB5" w:rsidRPr="00F21EB2" w:rsidRDefault="00603CB5" w:rsidP="0020188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F21EB2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Mixed views on utility of a power to declare matters as high risk. </w:t>
                                  </w:r>
                                </w:p>
                              </w:tc>
                            </w:tr>
                          </w:tbl>
                          <w:p w14:paraId="10056EFB" w14:textId="77777777" w:rsidR="00603CB5" w:rsidRDefault="00603CB5" w:rsidP="00603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7D5A" id="_x0000_s1028" type="#_x0000_t202" style="position:absolute;margin-left:9pt;margin-top:15.4pt;width:513.35pt;height:115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" fillcolor="#156082" strokecolor="#156082 [3204]" strokeweight="1.5pt">
                <v:fill opacity="19018f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45"/>
                        <w:gridCol w:w="2552"/>
                        <w:gridCol w:w="851"/>
                        <w:gridCol w:w="2415"/>
                        <w:gridCol w:w="850"/>
                        <w:gridCol w:w="2426"/>
                      </w:tblGrid>
                      <w:tr w:rsidR="00603CB5" w14:paraId="654E0AB0" w14:textId="77777777" w:rsidTr="00FA5DD0">
                        <w:trPr>
                          <w:trHeight w:val="993"/>
                        </w:trPr>
                        <w:tc>
                          <w:tcPr>
                            <w:tcW w:w="845" w:type="dxa"/>
                          </w:tcPr>
                          <w:p w14:paraId="63A5F803" w14:textId="77777777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B7F3EB8" wp14:editId="1B95E0C7">
                                  <wp:extent cx="421419" cy="421419"/>
                                  <wp:effectExtent l="0" t="0" r="0" b="0"/>
                                  <wp:docPr id="1036" name="Graphic 1035" descr="Police female outlin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598D48D-6C45-F88F-BF99-EA855CCDB25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6" name="Graphic 1035" descr="Police female outlin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598D48D-6C45-F88F-BF99-EA855CCDB25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350" cy="42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37D137D2" w14:textId="7C4F4A0C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Support for regulatory powers to address objective forms of </w:t>
                            </w:r>
                            <w:r w:rsidR="00D97F4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non-compliance.</w:t>
                            </w:r>
                            <w:r w:rsidR="00790AA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0574555" w14:textId="2C0B99AD" w:rsidR="00603CB5" w:rsidRPr="00F21EB2" w:rsidRDefault="00EF7821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4135817" wp14:editId="1DDD97AD">
                                  <wp:extent cx="403225" cy="403225"/>
                                  <wp:effectExtent l="0" t="0" r="0" b="0"/>
                                  <wp:docPr id="1599572567" name="Graphic 24" descr="Glob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9572567" name="Graphic 1599572567" descr="Globe outline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225" cy="40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5" w:type="dxa"/>
                          </w:tcPr>
                          <w:p w14:paraId="5F0BCA1C" w14:textId="47E042A4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337C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Need for alignment of standards and timelines with </w:t>
                            </w:r>
                            <w:r w:rsidR="00722C80" w:rsidRPr="003337C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international </w:t>
                            </w:r>
                            <w:r w:rsidRPr="003337C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jurisdictions.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255744E" w14:textId="6019AA8F" w:rsidR="00603CB5" w:rsidRPr="00F21EB2" w:rsidRDefault="00EF7821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3B11267" wp14:editId="374E520C">
                                  <wp:extent cx="402590" cy="402590"/>
                                  <wp:effectExtent l="0" t="0" r="0" b="0"/>
                                  <wp:docPr id="1398252683" name="Graphic 25" descr="City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8252683" name="Graphic 1398252683" descr="City outline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402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26" w:type="dxa"/>
                          </w:tcPr>
                          <w:p w14:paraId="035BAFE7" w14:textId="77777777" w:rsidR="00603CB5" w:rsidRPr="00F21EB2" w:rsidRDefault="00603CB5" w:rsidP="0023082B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Calls to reduce regulatory burden.</w:t>
                            </w:r>
                          </w:p>
                          <w:p w14:paraId="6F77E30B" w14:textId="77777777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03CB5" w14:paraId="2D497686" w14:textId="77777777" w:rsidTr="00FA5DD0">
                        <w:tc>
                          <w:tcPr>
                            <w:tcW w:w="845" w:type="dxa"/>
                          </w:tcPr>
                          <w:p w14:paraId="7DFCFF24" w14:textId="6C9838D1" w:rsidR="00603CB5" w:rsidRPr="00F21EB2" w:rsidRDefault="00EF7821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6C8A2C9" wp14:editId="74FAEC17">
                                  <wp:extent cx="399415" cy="399415"/>
                                  <wp:effectExtent l="0" t="0" r="635" b="635"/>
                                  <wp:docPr id="1712641892" name="Graphic 23" descr="Shuff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2641892" name="Graphic 1712641892" descr="Shuffle outline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415" cy="399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6DD4F5EC" w14:textId="065C0264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9321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Business advoca</w:t>
                            </w:r>
                            <w:r w:rsidR="00D97F43" w:rsidRPr="00F9321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cy</w:t>
                            </w:r>
                            <w:r w:rsidRPr="00F9321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for clarity and flexibility</w:t>
                            </w: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DEB43AA" w14:textId="77777777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DFEA624" wp14:editId="1D3882CE">
                                  <wp:extent cx="429370" cy="429370"/>
                                  <wp:effectExtent l="0" t="0" r="8890" b="8890"/>
                                  <wp:docPr id="225899436" name="Graphic 39" descr="Cheers outlin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32929D6-5140-364B-8A11-7AB856110F0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Graphic 39" descr="Cheers outlin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32929D6-5140-364B-8A11-7AB856110F0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3355" cy="433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15" w:type="dxa"/>
                          </w:tcPr>
                          <w:p w14:paraId="658F9E02" w14:textId="77777777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Importance of a collaborative approach.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51AD96FB" w14:textId="5085FF22" w:rsidR="00603CB5" w:rsidRPr="00F21EB2" w:rsidRDefault="00EF7821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F999737" wp14:editId="6154A0AA">
                                  <wp:extent cx="402590" cy="402590"/>
                                  <wp:effectExtent l="0" t="0" r="0" b="0"/>
                                  <wp:docPr id="741204000" name="Graphic 26" descr="Flag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1204000" name="Graphic 741204000" descr="Flag outline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402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26" w:type="dxa"/>
                          </w:tcPr>
                          <w:p w14:paraId="0B85F660" w14:textId="77777777" w:rsidR="00603CB5" w:rsidRPr="00F21EB2" w:rsidRDefault="00603CB5" w:rsidP="0020188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F21EB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Mixed views on utility of a power to declare matters as high risk. </w:t>
                            </w:r>
                          </w:p>
                        </w:tc>
                      </w:tr>
                    </w:tbl>
                    <w:p w14:paraId="10056EFB" w14:textId="77777777" w:rsidR="00603CB5" w:rsidRDefault="00603CB5" w:rsidP="00603CB5"/>
                  </w:txbxContent>
                </v:textbox>
                <w10:wrap anchorx="margin"/>
              </v:shape>
            </w:pict>
          </mc:Fallback>
        </mc:AlternateContent>
      </w:r>
      <w:r w:rsidR="00A973BC" w:rsidRPr="00592FBB"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Cs w:val="32"/>
          <w14:ligatures w14:val="none"/>
        </w:rPr>
        <w:t>Findings summary</w:t>
      </w:r>
    </w:p>
    <w:p w14:paraId="584054BD" w14:textId="77777777" w:rsidR="00603CB5" w:rsidRPr="00F35BD3" w:rsidRDefault="00603CB5" w:rsidP="00603CB5"/>
    <w:p w14:paraId="36FFB632" w14:textId="77777777" w:rsidR="00603CB5" w:rsidRDefault="00603CB5" w:rsidP="00603CB5"/>
    <w:p w14:paraId="235B057E" w14:textId="77777777" w:rsidR="00603CB5" w:rsidRDefault="00A973BC" w:rsidP="00592FBB">
      <w:pPr>
        <w:rPr>
          <w:b/>
          <w:bCs/>
          <w:color w:val="747474" w:themeColor="background2" w:themeShade="80"/>
          <w:sz w:val="22"/>
          <w:szCs w:val="22"/>
        </w:rPr>
      </w:pPr>
      <w:r w:rsidRPr="00592FBB"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Cs w:val="32"/>
          <w14:ligatures w14:val="none"/>
        </w:rPr>
        <w:t xml:space="preserve"> </w:t>
      </w:r>
      <w:r w:rsidR="00D7224D">
        <w:rPr>
          <w:rFonts w:ascii="Calibri" w:eastAsia="SimSun" w:hAnsi="Calibri" w:cs="Angsana New"/>
          <w:b/>
          <w:bCs/>
          <w:iCs/>
          <w:color w:val="4D738A"/>
          <w:w w:val="105"/>
          <w:kern w:val="40"/>
          <w:szCs w:val="32"/>
          <w14:ligatures w14:val="none"/>
        </w:rPr>
        <w:br/>
      </w:r>
    </w:p>
    <w:p w14:paraId="0F4053CA" w14:textId="46733C74" w:rsidR="00592FBB" w:rsidRPr="000C6478" w:rsidRDefault="006C36B3" w:rsidP="004A26D7">
      <w:pPr>
        <w:spacing w:before="240" w:after="60"/>
        <w:rPr>
          <w:rFonts w:ascii="Calibri" w:eastAsia="SimSun" w:hAnsi="Calibri" w:cs="Calibri"/>
          <w:b/>
          <w:bCs/>
          <w:iCs/>
          <w:color w:val="4D738A"/>
          <w:w w:val="105"/>
          <w:kern w:val="40"/>
          <w:szCs w:val="32"/>
          <w14:ligatures w14:val="none"/>
        </w:rPr>
      </w:pPr>
      <w:r>
        <w:rPr>
          <w:b/>
          <w:bCs/>
          <w:color w:val="747474" w:themeColor="background2" w:themeShade="80"/>
          <w:sz w:val="22"/>
          <w:szCs w:val="22"/>
        </w:rPr>
        <w:br/>
      </w:r>
      <w:r w:rsidR="00A973BC" w:rsidRPr="004A26D7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Operational issues</w:t>
      </w:r>
      <w:r w:rsidR="00A973BC" w:rsidRPr="004204D0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 xml:space="preserve"> </w:t>
      </w:r>
      <w:r w:rsidR="004204D0" w:rsidRPr="004204D0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and mandatory reporting criteria</w:t>
      </w:r>
      <w:r w:rsidR="004204D0">
        <w:rPr>
          <w:rFonts w:ascii="Calibri" w:hAnsi="Calibri" w:cs="Calibri"/>
          <w:b/>
          <w:bCs/>
          <w:color w:val="747474" w:themeColor="background2" w:themeShade="80"/>
          <w:sz w:val="22"/>
          <w:szCs w:val="22"/>
        </w:rPr>
        <w:t xml:space="preserve"> </w:t>
      </w:r>
    </w:p>
    <w:p w14:paraId="6D921663" w14:textId="61690942" w:rsidR="00592FBB" w:rsidRPr="000C6478" w:rsidRDefault="00592FBB" w:rsidP="00592FBB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 xml:space="preserve">Reporting criteria: 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Stakeholders expressed differing views on changes to reporting criteria.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Som</w:t>
      </w:r>
      <w:r w:rsidR="00354DFE">
        <w:rPr>
          <w:rFonts w:ascii="Calibri" w:hAnsi="Calibri" w:cs="Calibri"/>
          <w:sz w:val="22"/>
          <w:szCs w:val="22"/>
          <w:lang w:val="en-GB"/>
        </w:rPr>
        <w:t>e</w:t>
      </w:r>
      <w:proofErr w:type="gramEnd"/>
      <w:r w:rsidR="00FD07F3">
        <w:rPr>
          <w:rFonts w:ascii="Calibri" w:hAnsi="Calibri" w:cs="Calibri"/>
          <w:sz w:val="22"/>
          <w:szCs w:val="22"/>
          <w:lang w:val="en-GB"/>
        </w:rPr>
        <w:t xml:space="preserve"> supported 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stronger action 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on issues such as </w:t>
      </w:r>
      <w:r w:rsidRPr="000C6478">
        <w:rPr>
          <w:rFonts w:ascii="Calibri" w:hAnsi="Calibri" w:cs="Calibri"/>
          <w:sz w:val="22"/>
          <w:szCs w:val="22"/>
          <w:lang w:val="en-GB"/>
        </w:rPr>
        <w:t>grievance mechanisms and remediation</w:t>
      </w:r>
      <w:r w:rsidR="00FD07F3">
        <w:rPr>
          <w:rFonts w:ascii="Calibri" w:hAnsi="Calibri" w:cs="Calibri"/>
          <w:sz w:val="22"/>
          <w:szCs w:val="22"/>
          <w:lang w:val="en-GB"/>
        </w:rPr>
        <w:t>,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while others </w:t>
      </w:r>
      <w:r w:rsidR="00354DFE">
        <w:rPr>
          <w:rFonts w:ascii="Calibri" w:hAnsi="Calibri" w:cs="Calibri"/>
          <w:sz w:val="22"/>
          <w:szCs w:val="22"/>
          <w:lang w:val="en-GB"/>
        </w:rPr>
        <w:t xml:space="preserve">emphasised the importance of maintaining proportionate reporting requirements and minimising additional reporting burdens. </w:t>
      </w:r>
    </w:p>
    <w:p w14:paraId="496B6544" w14:textId="6B18EF5E" w:rsidR="00592FBB" w:rsidRPr="000C6478" w:rsidRDefault="00592FBB" w:rsidP="00592FBB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>Joint reporting: Limited feedback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was received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>.</w:t>
      </w:r>
    </w:p>
    <w:p w14:paraId="0D9D05D5" w14:textId="572ADC00" w:rsidR="00592FBB" w:rsidRPr="000C6478" w:rsidRDefault="00592FBB" w:rsidP="00592FBB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>Voluntary reporting: S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takeholders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generally s</w:t>
      </w:r>
      <w:r w:rsidRPr="000C6478">
        <w:rPr>
          <w:rFonts w:ascii="Calibri" w:hAnsi="Calibri" w:cs="Calibri"/>
          <w:sz w:val="22"/>
          <w:szCs w:val="22"/>
          <w:lang w:val="en-GB"/>
        </w:rPr>
        <w:t>upported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allowing voluntary reporting entities to notify their intention to cease </w:t>
      </w:r>
      <w:r w:rsidRPr="00FD07F3">
        <w:rPr>
          <w:rFonts w:ascii="Calibri" w:hAnsi="Calibri" w:cs="Calibri"/>
          <w:sz w:val="22"/>
          <w:szCs w:val="22"/>
          <w:lang w:val="en-GB"/>
        </w:rPr>
        <w:t xml:space="preserve">reporting </w:t>
      </w:r>
      <w:r w:rsidRPr="00722C80">
        <w:rPr>
          <w:rFonts w:ascii="Calibri" w:hAnsi="Calibri" w:cs="Calibri"/>
          <w:sz w:val="22"/>
          <w:szCs w:val="22"/>
          <w:lang w:val="en-GB"/>
        </w:rPr>
        <w:t>at any time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. 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Views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were m</w:t>
      </w:r>
      <w:r w:rsidRPr="000C6478">
        <w:rPr>
          <w:rFonts w:ascii="Calibri" w:hAnsi="Calibri" w:cs="Calibri"/>
          <w:sz w:val="22"/>
          <w:szCs w:val="22"/>
          <w:lang w:val="en-GB"/>
        </w:rPr>
        <w:t>ixed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on whether regulatory powers should </w:t>
      </w:r>
      <w:r w:rsidR="00FD07F3">
        <w:rPr>
          <w:rFonts w:ascii="Calibri" w:hAnsi="Calibri" w:cs="Calibri"/>
          <w:sz w:val="22"/>
          <w:szCs w:val="22"/>
          <w:lang w:val="en-GB"/>
        </w:rPr>
        <w:t>apply to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voluntary reporters.</w:t>
      </w:r>
    </w:p>
    <w:p w14:paraId="58C34AD5" w14:textId="4A32D602" w:rsidR="00592FBB" w:rsidRPr="000C6478" w:rsidRDefault="00592FBB" w:rsidP="00EB55A2">
      <w:pPr>
        <w:pStyle w:val="ListParagraph"/>
        <w:numPr>
          <w:ilvl w:val="0"/>
          <w:numId w:val="4"/>
        </w:numPr>
        <w:spacing w:after="120"/>
        <w:ind w:left="357" w:hanging="357"/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 xml:space="preserve">Mandatory reporting notifications: </w:t>
      </w:r>
      <w:r w:rsidR="00FD07F3">
        <w:rPr>
          <w:rFonts w:ascii="Calibri" w:hAnsi="Calibri" w:cs="Calibri"/>
          <w:sz w:val="22"/>
          <w:szCs w:val="22"/>
          <w:lang w:val="en-GB"/>
        </w:rPr>
        <w:t>V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iews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were mixed</w:t>
      </w:r>
      <w:proofErr w:type="gramEnd"/>
      <w:r w:rsidR="00FD07F3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on whether reporting entities should </w:t>
      </w:r>
      <w:proofErr w:type="gramStart"/>
      <w:r w:rsidRPr="000C6478">
        <w:rPr>
          <w:rFonts w:ascii="Calibri" w:hAnsi="Calibri" w:cs="Calibri"/>
          <w:sz w:val="22"/>
          <w:szCs w:val="22"/>
          <w:lang w:val="en-GB"/>
        </w:rPr>
        <w:t>be required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to notify the Regulator when they intend to cease reporting.</w:t>
      </w:r>
    </w:p>
    <w:p w14:paraId="0636DB82" w14:textId="297D2713" w:rsidR="004204D0" w:rsidRPr="004A26D7" w:rsidRDefault="004204D0" w:rsidP="004204D0">
      <w:pPr>
        <w:spacing w:before="120" w:after="60"/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</w:pPr>
      <w:r w:rsidRPr="004A26D7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Compliance and enforcement</w:t>
      </w:r>
      <w:r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 xml:space="preserve"> framework</w:t>
      </w:r>
    </w:p>
    <w:p w14:paraId="018FB7B6" w14:textId="77777777" w:rsidR="004204D0" w:rsidRPr="000C6478" w:rsidRDefault="004204D0" w:rsidP="004204D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>Stakeholders broadly support</w:t>
      </w:r>
      <w:r>
        <w:rPr>
          <w:rFonts w:ascii="Calibri" w:hAnsi="Calibri" w:cs="Calibri"/>
          <w:sz w:val="22"/>
          <w:szCs w:val="22"/>
          <w:lang w:val="en-GB"/>
        </w:rPr>
        <w:t>ed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regulatory powers for more objective forms of non-compliance, such as failure to lodge a modern slavery statement. </w:t>
      </w:r>
    </w:p>
    <w:p w14:paraId="01877E6A" w14:textId="77777777" w:rsidR="004204D0" w:rsidRPr="000C6478" w:rsidRDefault="004204D0" w:rsidP="004204D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  <w:lang w:val="en-GB"/>
        </w:rPr>
        <w:t>Some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stakeholders strongly support</w:t>
      </w:r>
      <w:r>
        <w:rPr>
          <w:rFonts w:ascii="Calibri" w:hAnsi="Calibri" w:cs="Calibri"/>
          <w:sz w:val="22"/>
          <w:szCs w:val="22"/>
          <w:lang w:val="en-GB"/>
        </w:rPr>
        <w:t>ed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a </w:t>
      </w:r>
      <w:r>
        <w:rPr>
          <w:rFonts w:ascii="Calibri" w:hAnsi="Calibri" w:cs="Calibri"/>
          <w:sz w:val="22"/>
          <w:szCs w:val="22"/>
          <w:lang w:val="en-GB"/>
        </w:rPr>
        <w:t xml:space="preserve">broader range of </w:t>
      </w:r>
      <w:r w:rsidRPr="000C6478">
        <w:rPr>
          <w:rFonts w:ascii="Calibri" w:hAnsi="Calibri" w:cs="Calibri"/>
          <w:sz w:val="22"/>
          <w:szCs w:val="22"/>
          <w:lang w:val="en-GB"/>
        </w:rPr>
        <w:t>enforcement powers that c</w:t>
      </w:r>
      <w:r>
        <w:rPr>
          <w:rFonts w:ascii="Calibri" w:hAnsi="Calibri" w:cs="Calibri"/>
          <w:sz w:val="22"/>
          <w:szCs w:val="22"/>
          <w:lang w:val="en-GB"/>
        </w:rPr>
        <w:t>ould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</w:t>
      </w:r>
      <w:proofErr w:type="gramStart"/>
      <w:r w:rsidRPr="000C6478">
        <w:rPr>
          <w:rFonts w:ascii="Calibri" w:hAnsi="Calibri" w:cs="Calibri"/>
          <w:sz w:val="22"/>
          <w:szCs w:val="22"/>
          <w:lang w:val="en-GB"/>
        </w:rPr>
        <w:t>be used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across a broad range of behaviour</w:t>
      </w:r>
      <w:r>
        <w:rPr>
          <w:rFonts w:ascii="Calibri" w:hAnsi="Calibri" w:cs="Calibri"/>
          <w:sz w:val="22"/>
          <w:szCs w:val="22"/>
          <w:lang w:val="en-GB"/>
        </w:rPr>
        <w:t xml:space="preserve">s, such as </w:t>
      </w:r>
      <w:r w:rsidRPr="000C6478">
        <w:rPr>
          <w:rFonts w:ascii="Calibri" w:hAnsi="Calibri" w:cs="Calibri"/>
          <w:sz w:val="22"/>
          <w:szCs w:val="22"/>
          <w:lang w:val="en-GB"/>
        </w:rPr>
        <w:t>failure to report, false and misleading information, inadequate reporting, and failure to conduct due diligence</w:t>
      </w:r>
      <w:r w:rsidRPr="000C6478">
        <w:rPr>
          <w:rFonts w:ascii="Calibri" w:hAnsi="Calibri" w:cs="Calibri"/>
          <w:sz w:val="22"/>
          <w:szCs w:val="22"/>
        </w:rPr>
        <w:t xml:space="preserve">. </w:t>
      </w:r>
    </w:p>
    <w:p w14:paraId="46094BF3" w14:textId="04C5DFE7" w:rsidR="004204D0" w:rsidRPr="000C6478" w:rsidRDefault="004204D0" w:rsidP="004204D0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</w:rPr>
        <w:t>Stakeholder</w:t>
      </w:r>
      <w:r>
        <w:rPr>
          <w:rFonts w:ascii="Calibri" w:hAnsi="Calibri" w:cs="Calibri"/>
          <w:sz w:val="22"/>
          <w:szCs w:val="22"/>
        </w:rPr>
        <w:t>s</w:t>
      </w:r>
      <w:r w:rsidRPr="000C6478">
        <w:rPr>
          <w:rFonts w:ascii="Calibri" w:hAnsi="Calibri" w:cs="Calibri"/>
          <w:sz w:val="22"/>
          <w:szCs w:val="22"/>
        </w:rPr>
        <w:t xml:space="preserve"> support</w:t>
      </w:r>
      <w:r>
        <w:rPr>
          <w:rFonts w:ascii="Calibri" w:hAnsi="Calibri" w:cs="Calibri"/>
          <w:sz w:val="22"/>
          <w:szCs w:val="22"/>
        </w:rPr>
        <w:t>ed</w:t>
      </w:r>
      <w:r w:rsidRPr="000C6478">
        <w:rPr>
          <w:rFonts w:ascii="Calibri" w:hAnsi="Calibri" w:cs="Calibri"/>
          <w:sz w:val="22"/>
          <w:szCs w:val="22"/>
        </w:rPr>
        <w:t xml:space="preserve"> education, guidance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0C6478">
        <w:rPr>
          <w:rFonts w:ascii="Calibri" w:hAnsi="Calibri" w:cs="Calibri"/>
          <w:sz w:val="22"/>
          <w:szCs w:val="22"/>
        </w:rPr>
        <w:t>use of existing powers to uplift</w:t>
      </w:r>
      <w:r w:rsidR="000C5415">
        <w:rPr>
          <w:rFonts w:ascii="Calibri" w:hAnsi="Calibri" w:cs="Calibri"/>
          <w:sz w:val="22"/>
          <w:szCs w:val="22"/>
        </w:rPr>
        <w:t xml:space="preserve"> compliance</w:t>
      </w:r>
      <w:r w:rsidRPr="000C6478">
        <w:rPr>
          <w:rFonts w:ascii="Calibri" w:hAnsi="Calibri" w:cs="Calibri"/>
          <w:sz w:val="22"/>
          <w:szCs w:val="22"/>
        </w:rPr>
        <w:t xml:space="preserve">. </w:t>
      </w:r>
      <w:proofErr w:type="gramStart"/>
      <w:r w:rsidRPr="000C6478">
        <w:rPr>
          <w:rFonts w:ascii="Calibri" w:hAnsi="Calibri" w:cs="Calibri"/>
          <w:sz w:val="22"/>
          <w:szCs w:val="22"/>
          <w:lang w:val="en-GB"/>
        </w:rPr>
        <w:t>S</w:t>
      </w:r>
      <w:r>
        <w:rPr>
          <w:rFonts w:ascii="Calibri" w:hAnsi="Calibri" w:cs="Calibri"/>
          <w:sz w:val="22"/>
          <w:szCs w:val="22"/>
          <w:lang w:val="en-GB"/>
        </w:rPr>
        <w:t>ome</w:t>
      </w:r>
      <w:proofErr w:type="gramEnd"/>
      <w:r>
        <w:rPr>
          <w:rFonts w:ascii="Calibri" w:hAnsi="Calibri" w:cs="Calibri"/>
          <w:sz w:val="22"/>
          <w:szCs w:val="22"/>
          <w:lang w:val="en-GB"/>
        </w:rPr>
        <w:t xml:space="preserve"> also s</w:t>
      </w:r>
      <w:r w:rsidRPr="000C6478">
        <w:rPr>
          <w:rFonts w:ascii="Calibri" w:hAnsi="Calibri" w:cs="Calibri"/>
          <w:sz w:val="22"/>
          <w:szCs w:val="22"/>
          <w:lang w:val="en-GB"/>
        </w:rPr>
        <w:t>upport</w:t>
      </w:r>
      <w:r>
        <w:rPr>
          <w:rFonts w:ascii="Calibri" w:hAnsi="Calibri" w:cs="Calibri"/>
          <w:sz w:val="22"/>
          <w:szCs w:val="22"/>
          <w:lang w:val="en-GB"/>
        </w:rPr>
        <w:t>ed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greater regulatory powers to tackle non-reporting</w:t>
      </w:r>
      <w:r w:rsidR="000C5415">
        <w:rPr>
          <w:rFonts w:ascii="Calibri" w:hAnsi="Calibri" w:cs="Calibri"/>
          <w:sz w:val="22"/>
          <w:szCs w:val="22"/>
          <w:lang w:val="en-GB"/>
        </w:rPr>
        <w:t xml:space="preserve"> and promote fairness by </w:t>
      </w:r>
      <w:r w:rsidR="0029776A">
        <w:rPr>
          <w:rFonts w:ascii="Calibri" w:hAnsi="Calibri" w:cs="Calibri"/>
          <w:sz w:val="22"/>
          <w:szCs w:val="22"/>
          <w:lang w:val="en-GB"/>
        </w:rPr>
        <w:t>addressing</w:t>
      </w:r>
      <w:r w:rsidR="000C5415">
        <w:rPr>
          <w:rFonts w:ascii="Calibri" w:hAnsi="Calibri" w:cs="Calibri"/>
          <w:sz w:val="22"/>
          <w:szCs w:val="22"/>
          <w:lang w:val="en-GB"/>
        </w:rPr>
        <w:t xml:space="preserve"> persistent non-compliance</w:t>
      </w:r>
      <w:proofErr w:type="gramStart"/>
      <w:r w:rsidR="000C5415" w:rsidRPr="000C6478">
        <w:rPr>
          <w:rFonts w:ascii="Calibri" w:hAnsi="Calibri" w:cs="Calibri"/>
          <w:sz w:val="22"/>
          <w:szCs w:val="22"/>
          <w:lang w:val="en-GB"/>
        </w:rPr>
        <w:t xml:space="preserve">. 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proofErr w:type="gramEnd"/>
    </w:p>
    <w:p w14:paraId="6DB38B64" w14:textId="77777777" w:rsidR="004204D0" w:rsidRPr="00354DFE" w:rsidRDefault="004204D0" w:rsidP="004204D0">
      <w:pPr>
        <w:pStyle w:val="ListParagraph"/>
        <w:numPr>
          <w:ilvl w:val="0"/>
          <w:numId w:val="4"/>
        </w:numPr>
        <w:spacing w:after="120"/>
        <w:ind w:left="357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>V</w:t>
      </w:r>
      <w:r w:rsidRPr="000C6478">
        <w:rPr>
          <w:rFonts w:ascii="Calibri" w:hAnsi="Calibri" w:cs="Calibri"/>
          <w:sz w:val="22"/>
          <w:szCs w:val="22"/>
          <w:lang w:val="en-GB"/>
        </w:rPr>
        <w:t>iews on penalties for non-compliance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  <w:lang w:val="en-GB"/>
        </w:rPr>
        <w:t>were mixed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. </w:t>
      </w:r>
      <w:r w:rsidRPr="00354DFE">
        <w:rPr>
          <w:rFonts w:ascii="Calibri" w:hAnsi="Calibri" w:cs="Calibri"/>
          <w:sz w:val="22"/>
          <w:szCs w:val="22"/>
        </w:rPr>
        <w:t>Stakeholders generally favoured enforcement that w</w:t>
      </w:r>
      <w:r>
        <w:rPr>
          <w:rFonts w:ascii="Calibri" w:hAnsi="Calibri" w:cs="Calibri"/>
          <w:sz w:val="22"/>
          <w:szCs w:val="22"/>
        </w:rPr>
        <w:t xml:space="preserve">as </w:t>
      </w:r>
      <w:r w:rsidRPr="00354DFE">
        <w:rPr>
          <w:rFonts w:ascii="Calibri" w:hAnsi="Calibri" w:cs="Calibri"/>
          <w:sz w:val="22"/>
          <w:szCs w:val="22"/>
        </w:rPr>
        <w:t xml:space="preserve">proportionate to the </w:t>
      </w:r>
      <w:r w:rsidRPr="004A26D7">
        <w:rPr>
          <w:rFonts w:ascii="Calibri" w:hAnsi="Calibri" w:cs="Calibri"/>
          <w:sz w:val="22"/>
          <w:szCs w:val="22"/>
        </w:rPr>
        <w:t>nature</w:t>
      </w:r>
      <w:r w:rsidRPr="00354DFE">
        <w:rPr>
          <w:rFonts w:ascii="Calibri" w:hAnsi="Calibri" w:cs="Calibri"/>
          <w:sz w:val="22"/>
          <w:szCs w:val="22"/>
        </w:rPr>
        <w:t xml:space="preserve"> of the breach, particularly for less objective matters such as inadequate reporting.</w:t>
      </w:r>
    </w:p>
    <w:p w14:paraId="73B0FFA0" w14:textId="051E3ECB" w:rsidR="00A973BC" w:rsidRPr="004A26D7" w:rsidRDefault="004204D0" w:rsidP="004A26D7">
      <w:pPr>
        <w:spacing w:before="120" w:after="60"/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</w:pPr>
      <w:r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D</w:t>
      </w:r>
      <w:r w:rsidR="00A973BC" w:rsidRPr="004A26D7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ue diligence</w:t>
      </w:r>
      <w:r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 xml:space="preserve"> requirements</w:t>
      </w:r>
    </w:p>
    <w:p w14:paraId="44821278" w14:textId="3AD3834E" w:rsidR="00D7224D" w:rsidRPr="000C6478" w:rsidRDefault="00FD07F3" w:rsidP="00A9634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Stakeholders g</w:t>
      </w:r>
      <w:r w:rsidR="00A96340" w:rsidRPr="000C6478">
        <w:rPr>
          <w:rFonts w:ascii="Calibri" w:hAnsi="Calibri" w:cs="Calibri"/>
          <w:sz w:val="22"/>
          <w:szCs w:val="22"/>
        </w:rPr>
        <w:t>eneral</w:t>
      </w:r>
      <w:r>
        <w:rPr>
          <w:rFonts w:ascii="Calibri" w:hAnsi="Calibri" w:cs="Calibri"/>
          <w:sz w:val="22"/>
          <w:szCs w:val="22"/>
        </w:rPr>
        <w:t>ly</w:t>
      </w:r>
      <w:r w:rsidR="00A96340" w:rsidRPr="000C6478">
        <w:rPr>
          <w:rFonts w:ascii="Calibri" w:hAnsi="Calibri" w:cs="Calibri"/>
          <w:sz w:val="22"/>
          <w:szCs w:val="22"/>
        </w:rPr>
        <w:t xml:space="preserve"> </w:t>
      </w:r>
      <w:r w:rsidR="00A96340" w:rsidRPr="00790AA4">
        <w:rPr>
          <w:rFonts w:ascii="Calibri" w:hAnsi="Calibri" w:cs="Calibri"/>
          <w:sz w:val="22"/>
          <w:szCs w:val="22"/>
        </w:rPr>
        <w:t>support</w:t>
      </w:r>
      <w:r>
        <w:rPr>
          <w:rFonts w:ascii="Calibri" w:hAnsi="Calibri" w:cs="Calibri"/>
          <w:sz w:val="22"/>
          <w:szCs w:val="22"/>
        </w:rPr>
        <w:t>ed</w:t>
      </w:r>
      <w:r w:rsidR="00A96340" w:rsidRPr="000C6478">
        <w:rPr>
          <w:rFonts w:ascii="Calibri" w:hAnsi="Calibri" w:cs="Calibri"/>
          <w:sz w:val="22"/>
          <w:szCs w:val="22"/>
        </w:rPr>
        <w:t xml:space="preserve"> businesses carry</w:t>
      </w:r>
      <w:r>
        <w:rPr>
          <w:rFonts w:ascii="Calibri" w:hAnsi="Calibri" w:cs="Calibri"/>
          <w:sz w:val="22"/>
          <w:szCs w:val="22"/>
        </w:rPr>
        <w:t>ing</w:t>
      </w:r>
      <w:r w:rsidR="00A96340" w:rsidRPr="000C6478">
        <w:rPr>
          <w:rFonts w:ascii="Calibri" w:hAnsi="Calibri" w:cs="Calibri"/>
          <w:sz w:val="22"/>
          <w:szCs w:val="22"/>
        </w:rPr>
        <w:t xml:space="preserve"> out modern slavery due diligence aligned with international guidance, including the United Nations Guiding Principles on Business and Human Rights. </w:t>
      </w:r>
    </w:p>
    <w:p w14:paraId="72248479" w14:textId="0AF7D28B" w:rsidR="00D7224D" w:rsidRPr="000C6478" w:rsidRDefault="00FD07F3" w:rsidP="00A9634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Views differed on</w:t>
      </w:r>
      <w:r w:rsidR="00A96340" w:rsidRPr="000C6478">
        <w:rPr>
          <w:rFonts w:ascii="Calibri" w:hAnsi="Calibri" w:cs="Calibri"/>
          <w:sz w:val="22"/>
          <w:szCs w:val="22"/>
        </w:rPr>
        <w:t xml:space="preserve"> whether the requirements should be high-level and principles-based</w:t>
      </w:r>
      <w:r w:rsidR="00354DFE">
        <w:rPr>
          <w:rFonts w:ascii="Calibri" w:hAnsi="Calibri" w:cs="Calibri"/>
          <w:sz w:val="22"/>
          <w:szCs w:val="22"/>
        </w:rPr>
        <w:t xml:space="preserve">, </w:t>
      </w:r>
      <w:r w:rsidR="00A96340" w:rsidRPr="000C6478">
        <w:rPr>
          <w:rFonts w:ascii="Calibri" w:hAnsi="Calibri" w:cs="Calibri"/>
          <w:sz w:val="22"/>
          <w:szCs w:val="22"/>
        </w:rPr>
        <w:t>provid</w:t>
      </w:r>
      <w:r w:rsidR="00354DFE">
        <w:rPr>
          <w:rFonts w:ascii="Calibri" w:hAnsi="Calibri" w:cs="Calibri"/>
          <w:sz w:val="22"/>
          <w:szCs w:val="22"/>
        </w:rPr>
        <w:t>ing</w:t>
      </w:r>
      <w:r w:rsidR="00A96340" w:rsidRPr="000C6478">
        <w:rPr>
          <w:rFonts w:ascii="Calibri" w:hAnsi="Calibri" w:cs="Calibri"/>
          <w:sz w:val="22"/>
          <w:szCs w:val="22"/>
        </w:rPr>
        <w:t xml:space="preserve"> flexibility</w:t>
      </w:r>
      <w:r w:rsidR="00354DFE">
        <w:rPr>
          <w:rFonts w:ascii="Calibri" w:hAnsi="Calibri" w:cs="Calibri"/>
          <w:sz w:val="22"/>
          <w:szCs w:val="22"/>
        </w:rPr>
        <w:t>,</w:t>
      </w:r>
      <w:r w:rsidR="00A96340" w:rsidRPr="000C6478">
        <w:rPr>
          <w:rFonts w:ascii="Calibri" w:hAnsi="Calibri" w:cs="Calibri"/>
          <w:sz w:val="22"/>
          <w:szCs w:val="22"/>
        </w:rPr>
        <w:t xml:space="preserve"> or</w:t>
      </w:r>
      <w:r w:rsidR="00354DFE">
        <w:rPr>
          <w:rFonts w:ascii="Calibri" w:hAnsi="Calibri" w:cs="Calibri"/>
          <w:sz w:val="22"/>
          <w:szCs w:val="22"/>
        </w:rPr>
        <w:t> </w:t>
      </w:r>
      <w:r w:rsidR="00A96340" w:rsidRPr="000C6478">
        <w:rPr>
          <w:rFonts w:ascii="Calibri" w:hAnsi="Calibri" w:cs="Calibri"/>
          <w:sz w:val="22"/>
          <w:szCs w:val="22"/>
        </w:rPr>
        <w:t>prescriptive</w:t>
      </w:r>
      <w:r w:rsidR="00354DFE">
        <w:rPr>
          <w:rFonts w:ascii="Calibri" w:hAnsi="Calibri" w:cs="Calibri"/>
          <w:sz w:val="22"/>
          <w:szCs w:val="22"/>
        </w:rPr>
        <w:t xml:space="preserve">, providing greater </w:t>
      </w:r>
      <w:r w:rsidR="00A96340" w:rsidRPr="000C6478">
        <w:rPr>
          <w:rFonts w:ascii="Calibri" w:hAnsi="Calibri" w:cs="Calibri"/>
          <w:sz w:val="22"/>
          <w:szCs w:val="22"/>
        </w:rPr>
        <w:t xml:space="preserve">certainty. </w:t>
      </w:r>
    </w:p>
    <w:p w14:paraId="5C1DB26C" w14:textId="5F40AD77" w:rsidR="00D7224D" w:rsidRPr="000C6478" w:rsidRDefault="00FD07F3" w:rsidP="00A96340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>Stakeholders identified c</w:t>
      </w:r>
      <w:r w:rsidR="00A96340" w:rsidRPr="000C6478">
        <w:rPr>
          <w:rFonts w:ascii="Calibri" w:hAnsi="Calibri" w:cs="Calibri"/>
          <w:sz w:val="22"/>
          <w:szCs w:val="22"/>
          <w:lang w:val="en-GB"/>
        </w:rPr>
        <w:t xml:space="preserve">hallenges with undertaking all </w:t>
      </w:r>
      <w:r>
        <w:rPr>
          <w:rFonts w:ascii="Calibri" w:hAnsi="Calibri" w:cs="Calibri"/>
          <w:sz w:val="22"/>
          <w:szCs w:val="22"/>
          <w:lang w:val="en-GB"/>
        </w:rPr>
        <w:t xml:space="preserve">due diligence </w:t>
      </w:r>
      <w:r w:rsidR="00A96340" w:rsidRPr="000C6478">
        <w:rPr>
          <w:rFonts w:ascii="Calibri" w:hAnsi="Calibri" w:cs="Calibri"/>
          <w:sz w:val="22"/>
          <w:szCs w:val="22"/>
          <w:lang w:val="en-GB"/>
        </w:rPr>
        <w:t>steps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="00A96340" w:rsidRPr="000C6478">
        <w:rPr>
          <w:rFonts w:ascii="Calibri" w:hAnsi="Calibri" w:cs="Calibri"/>
          <w:sz w:val="22"/>
          <w:szCs w:val="22"/>
          <w:lang w:val="en-GB"/>
        </w:rPr>
        <w:t xml:space="preserve"> includ</w:t>
      </w:r>
      <w:r>
        <w:rPr>
          <w:rFonts w:ascii="Calibri" w:hAnsi="Calibri" w:cs="Calibri"/>
          <w:sz w:val="22"/>
          <w:szCs w:val="22"/>
          <w:lang w:val="en-GB"/>
        </w:rPr>
        <w:t>ing</w:t>
      </w:r>
      <w:r w:rsidR="00A96340" w:rsidRPr="000C6478">
        <w:rPr>
          <w:rFonts w:ascii="Calibri" w:hAnsi="Calibri" w:cs="Calibri"/>
          <w:sz w:val="22"/>
          <w:szCs w:val="22"/>
          <w:lang w:val="en-GB"/>
        </w:rPr>
        <w:t xml:space="preserve"> limited supply chain visibility, resource pressures, and barriers to collaboration. </w:t>
      </w:r>
    </w:p>
    <w:p w14:paraId="2C056DB7" w14:textId="0DA192EA" w:rsidR="00A96340" w:rsidRPr="000C6478" w:rsidRDefault="00A96340" w:rsidP="00EB55A2">
      <w:pPr>
        <w:pStyle w:val="ListParagraph"/>
        <w:numPr>
          <w:ilvl w:val="0"/>
          <w:numId w:val="4"/>
        </w:numPr>
        <w:spacing w:after="120"/>
        <w:ind w:left="357" w:hanging="357"/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  <w:lang w:val="en-GB"/>
        </w:rPr>
        <w:t>Most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 stakeholders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prefer</w:t>
      </w:r>
      <w:r w:rsidR="00FD07F3">
        <w:rPr>
          <w:rFonts w:ascii="Calibri" w:hAnsi="Calibri" w:cs="Calibri"/>
          <w:sz w:val="22"/>
          <w:szCs w:val="22"/>
          <w:lang w:val="en-GB"/>
        </w:rPr>
        <w:t>red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alignment with international frameworks</w:t>
      </w:r>
      <w:r w:rsidR="00FD07F3">
        <w:rPr>
          <w:rFonts w:ascii="Calibri" w:hAnsi="Calibri" w:cs="Calibri"/>
          <w:sz w:val="22"/>
          <w:szCs w:val="22"/>
          <w:lang w:val="en-GB"/>
        </w:rPr>
        <w:t xml:space="preserve">, acknowledging emerging approaches in overseas </w:t>
      </w:r>
      <w:proofErr w:type="gramStart"/>
      <w:r w:rsidR="00FD07F3">
        <w:rPr>
          <w:rFonts w:ascii="Calibri" w:hAnsi="Calibri" w:cs="Calibri"/>
          <w:sz w:val="22"/>
          <w:szCs w:val="22"/>
          <w:lang w:val="en-GB"/>
        </w:rPr>
        <w:t>jurisdictions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>.</w:t>
      </w:r>
    </w:p>
    <w:p w14:paraId="7FE03A53" w14:textId="72AF5D9E" w:rsidR="00A96340" w:rsidRPr="004A26D7" w:rsidRDefault="00A96340" w:rsidP="004A26D7">
      <w:pPr>
        <w:spacing w:before="120" w:after="60"/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</w:pPr>
      <w:r w:rsidRPr="004A26D7">
        <w:rPr>
          <w:rFonts w:ascii="Calibri" w:hAnsi="Calibri" w:cs="Calibri"/>
          <w:b/>
          <w:bCs/>
          <w:color w:val="3A3A3A" w:themeColor="background2" w:themeShade="40"/>
          <w:sz w:val="22"/>
          <w:szCs w:val="22"/>
        </w:rPr>
        <w:t>High risk declarations</w:t>
      </w:r>
    </w:p>
    <w:p w14:paraId="1176100A" w14:textId="27D5665B" w:rsidR="00D7224D" w:rsidRPr="000C6478" w:rsidRDefault="00FD07F3" w:rsidP="00FC558A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Stakeholders expressed 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mixed views on the potential </w:t>
      </w:r>
      <w:r>
        <w:rPr>
          <w:rFonts w:ascii="Calibri" w:hAnsi="Calibri" w:cs="Calibri"/>
          <w:sz w:val="22"/>
          <w:szCs w:val="22"/>
          <w:lang w:val="en-GB"/>
        </w:rPr>
        <w:t>value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 of</w:t>
      </w:r>
      <w:r>
        <w:rPr>
          <w:rFonts w:ascii="Calibri" w:hAnsi="Calibri" w:cs="Calibri"/>
          <w:sz w:val="22"/>
          <w:szCs w:val="22"/>
          <w:lang w:val="en-GB"/>
        </w:rPr>
        <w:t xml:space="preserve"> high risk declarations 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and </w:t>
      </w:r>
      <w:r>
        <w:rPr>
          <w:rFonts w:ascii="Calibri" w:hAnsi="Calibri" w:cs="Calibri"/>
          <w:sz w:val="22"/>
          <w:szCs w:val="22"/>
          <w:lang w:val="en-GB"/>
        </w:rPr>
        <w:t>noted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AC08FE">
        <w:rPr>
          <w:rFonts w:ascii="Calibri" w:hAnsi="Calibri" w:cs="Calibri"/>
          <w:sz w:val="22"/>
          <w:szCs w:val="22"/>
          <w:lang w:val="en-GB"/>
        </w:rPr>
        <w:t>potential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 unintended </w:t>
      </w:r>
      <w:r w:rsidR="00F63ED5">
        <w:rPr>
          <w:rFonts w:ascii="Calibri" w:hAnsi="Calibri" w:cs="Calibri"/>
          <w:sz w:val="22"/>
          <w:szCs w:val="22"/>
          <w:lang w:val="en-GB"/>
        </w:rPr>
        <w:t>consequences</w:t>
      </w:r>
      <w:r w:rsidR="00FC558A" w:rsidRPr="000C6478">
        <w:rPr>
          <w:rFonts w:ascii="Calibri" w:hAnsi="Calibri" w:cs="Calibri"/>
          <w:sz w:val="22"/>
          <w:szCs w:val="22"/>
          <w:lang w:val="en-GB"/>
        </w:rPr>
        <w:t xml:space="preserve">. </w:t>
      </w:r>
    </w:p>
    <w:p w14:paraId="0832674E" w14:textId="6A868A52" w:rsidR="00D7224D" w:rsidRPr="000C6478" w:rsidRDefault="00FC558A" w:rsidP="00FC558A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proofErr w:type="gramStart"/>
      <w:r w:rsidRPr="000C6478">
        <w:rPr>
          <w:rFonts w:ascii="Calibri" w:hAnsi="Calibri" w:cs="Calibri"/>
          <w:sz w:val="22"/>
          <w:szCs w:val="22"/>
          <w:lang w:val="en-GB"/>
        </w:rPr>
        <w:t>Some</w:t>
      </w:r>
      <w:proofErr w:type="gramEnd"/>
      <w:r w:rsidRPr="000C6478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stakeholders </w:t>
      </w:r>
      <w:r w:rsidRPr="000C6478">
        <w:rPr>
          <w:rFonts w:ascii="Calibri" w:hAnsi="Calibri" w:cs="Calibri"/>
          <w:sz w:val="22"/>
          <w:szCs w:val="22"/>
          <w:lang w:val="en-GB"/>
        </w:rPr>
        <w:t>support</w:t>
      </w:r>
      <w:r w:rsidR="00F63ED5">
        <w:rPr>
          <w:rFonts w:ascii="Calibri" w:hAnsi="Calibri" w:cs="Calibri"/>
          <w:sz w:val="22"/>
          <w:szCs w:val="22"/>
          <w:lang w:val="en-GB"/>
        </w:rPr>
        <w:t>ed g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overnment signalling </w:t>
      </w:r>
      <w:r w:rsidR="00F63ED5">
        <w:rPr>
          <w:rFonts w:ascii="Calibri" w:hAnsi="Calibri" w:cs="Calibri"/>
          <w:sz w:val="22"/>
          <w:szCs w:val="22"/>
          <w:lang w:val="en-GB"/>
        </w:rPr>
        <w:t>o</w:t>
      </w:r>
      <w:r w:rsidR="00354DFE">
        <w:rPr>
          <w:rFonts w:ascii="Calibri" w:hAnsi="Calibri" w:cs="Calibri"/>
          <w:sz w:val="22"/>
          <w:szCs w:val="22"/>
          <w:lang w:val="en-GB"/>
        </w:rPr>
        <w:t>f higher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C6478">
        <w:rPr>
          <w:rFonts w:ascii="Calibri" w:hAnsi="Calibri" w:cs="Calibri"/>
          <w:sz w:val="22"/>
          <w:szCs w:val="22"/>
          <w:lang w:val="en-GB"/>
        </w:rPr>
        <w:t>risk areas but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C6478">
        <w:rPr>
          <w:rFonts w:ascii="Calibri" w:hAnsi="Calibri" w:cs="Calibri"/>
          <w:sz w:val="22"/>
          <w:szCs w:val="22"/>
          <w:lang w:val="en-GB"/>
        </w:rPr>
        <w:t>views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 differed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on form and content. </w:t>
      </w:r>
      <w:r w:rsidR="00AC08FE">
        <w:rPr>
          <w:rFonts w:ascii="Calibri" w:hAnsi="Calibri" w:cs="Calibri"/>
          <w:sz w:val="22"/>
          <w:szCs w:val="22"/>
          <w:lang w:val="en-GB"/>
        </w:rPr>
        <w:t>Others thought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declarations </w:t>
      </w:r>
      <w:r w:rsidRPr="000C6478">
        <w:rPr>
          <w:rFonts w:ascii="Calibri" w:hAnsi="Calibri" w:cs="Calibri"/>
          <w:sz w:val="22"/>
          <w:szCs w:val="22"/>
          <w:lang w:val="en-GB"/>
        </w:rPr>
        <w:t>w</w:t>
      </w:r>
      <w:r w:rsidR="00AC08FE">
        <w:rPr>
          <w:rFonts w:ascii="Calibri" w:hAnsi="Calibri" w:cs="Calibri"/>
          <w:sz w:val="22"/>
          <w:szCs w:val="22"/>
          <w:lang w:val="en-GB"/>
        </w:rPr>
        <w:t xml:space="preserve">ould be most effective when </w:t>
      </w:r>
      <w:r w:rsidR="00F63ED5">
        <w:rPr>
          <w:rFonts w:ascii="Calibri" w:hAnsi="Calibri" w:cs="Calibri"/>
          <w:sz w:val="22"/>
          <w:szCs w:val="22"/>
          <w:lang w:val="en-GB"/>
        </w:rPr>
        <w:t>accompani</w:t>
      </w:r>
      <w:r w:rsidR="00AC08FE">
        <w:rPr>
          <w:rFonts w:ascii="Calibri" w:hAnsi="Calibri" w:cs="Calibri"/>
          <w:sz w:val="22"/>
          <w:szCs w:val="22"/>
          <w:lang w:val="en-GB"/>
        </w:rPr>
        <w:t>ed by an</w:t>
      </w:r>
      <w:r w:rsidR="00F63ED5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C6478">
        <w:rPr>
          <w:rFonts w:ascii="Calibri" w:hAnsi="Calibri" w:cs="Calibri"/>
          <w:sz w:val="22"/>
          <w:szCs w:val="22"/>
          <w:lang w:val="en-GB"/>
        </w:rPr>
        <w:t>import ban or prefer</w:t>
      </w:r>
      <w:r w:rsidR="00F63ED5">
        <w:rPr>
          <w:rFonts w:ascii="Calibri" w:hAnsi="Calibri" w:cs="Calibri"/>
          <w:sz w:val="22"/>
          <w:szCs w:val="22"/>
          <w:lang w:val="en-GB"/>
        </w:rPr>
        <w:t>red a</w:t>
      </w:r>
      <w:r w:rsidRPr="000C6478">
        <w:rPr>
          <w:rFonts w:ascii="Calibri" w:hAnsi="Calibri" w:cs="Calibri"/>
          <w:sz w:val="22"/>
          <w:szCs w:val="22"/>
          <w:lang w:val="en-GB"/>
        </w:rPr>
        <w:t xml:space="preserve"> due diligence approach. </w:t>
      </w:r>
    </w:p>
    <w:p w14:paraId="4308A4CB" w14:textId="1D0BE45A" w:rsidR="00FC558A" w:rsidRPr="000C6478" w:rsidRDefault="00FC558A" w:rsidP="00FC558A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C6478">
        <w:rPr>
          <w:rFonts w:ascii="Calibri" w:hAnsi="Calibri" w:cs="Calibri"/>
          <w:sz w:val="22"/>
          <w:szCs w:val="22"/>
        </w:rPr>
        <w:t xml:space="preserve">Some stakeholders </w:t>
      </w:r>
      <w:r w:rsidR="00AC08FE">
        <w:rPr>
          <w:rFonts w:ascii="Calibri" w:hAnsi="Calibri" w:cs="Calibri"/>
          <w:sz w:val="22"/>
          <w:szCs w:val="22"/>
        </w:rPr>
        <w:t>noted</w:t>
      </w:r>
      <w:r w:rsidR="00354DFE">
        <w:rPr>
          <w:rFonts w:ascii="Calibri" w:hAnsi="Calibri" w:cs="Calibri"/>
          <w:sz w:val="22"/>
          <w:szCs w:val="22"/>
        </w:rPr>
        <w:t xml:space="preserve"> </w:t>
      </w:r>
      <w:r w:rsidRPr="000C6478">
        <w:rPr>
          <w:rFonts w:ascii="Calibri" w:hAnsi="Calibri" w:cs="Calibri"/>
          <w:sz w:val="22"/>
          <w:szCs w:val="22"/>
        </w:rPr>
        <w:t xml:space="preserve">declarations </w:t>
      </w:r>
      <w:r w:rsidR="00F63ED5">
        <w:rPr>
          <w:rFonts w:ascii="Calibri" w:hAnsi="Calibri" w:cs="Calibri"/>
          <w:sz w:val="22"/>
          <w:szCs w:val="22"/>
        </w:rPr>
        <w:t>could</w:t>
      </w:r>
      <w:r w:rsidR="00F63ED5" w:rsidRPr="000C6478">
        <w:rPr>
          <w:rFonts w:ascii="Calibri" w:hAnsi="Calibri" w:cs="Calibri"/>
          <w:sz w:val="22"/>
          <w:szCs w:val="22"/>
        </w:rPr>
        <w:t xml:space="preserve"> </w:t>
      </w:r>
      <w:r w:rsidRPr="000C6478">
        <w:rPr>
          <w:rFonts w:ascii="Calibri" w:hAnsi="Calibri" w:cs="Calibri"/>
          <w:sz w:val="22"/>
          <w:szCs w:val="22"/>
        </w:rPr>
        <w:t xml:space="preserve">increase administrative burdens, divert attention from more </w:t>
      </w:r>
      <w:r w:rsidR="00F63ED5" w:rsidRPr="000C6478">
        <w:rPr>
          <w:rFonts w:ascii="Calibri" w:hAnsi="Calibri" w:cs="Calibri"/>
          <w:sz w:val="22"/>
          <w:szCs w:val="22"/>
        </w:rPr>
        <w:t>s</w:t>
      </w:r>
      <w:r w:rsidR="00F63ED5">
        <w:rPr>
          <w:rFonts w:ascii="Calibri" w:hAnsi="Calibri" w:cs="Calibri"/>
          <w:sz w:val="22"/>
          <w:szCs w:val="22"/>
        </w:rPr>
        <w:t>ignificant</w:t>
      </w:r>
      <w:r w:rsidR="00F63ED5" w:rsidRPr="000C6478">
        <w:rPr>
          <w:rFonts w:ascii="Calibri" w:hAnsi="Calibri" w:cs="Calibri"/>
          <w:sz w:val="22"/>
          <w:szCs w:val="22"/>
        </w:rPr>
        <w:t xml:space="preserve"> </w:t>
      </w:r>
      <w:r w:rsidRPr="000C6478">
        <w:rPr>
          <w:rFonts w:ascii="Calibri" w:hAnsi="Calibri" w:cs="Calibri"/>
          <w:sz w:val="22"/>
          <w:szCs w:val="22"/>
        </w:rPr>
        <w:t xml:space="preserve">risks, and </w:t>
      </w:r>
      <w:r w:rsidRPr="000C6478">
        <w:rPr>
          <w:rFonts w:ascii="Calibri" w:hAnsi="Calibri" w:cs="Calibri"/>
          <w:sz w:val="22"/>
          <w:szCs w:val="22"/>
          <w:lang w:val="en-GB"/>
        </w:rPr>
        <w:t>potentially hinder remediation by negatively affecting business relationships.</w:t>
      </w:r>
    </w:p>
    <w:sectPr w:rsidR="00FC558A" w:rsidRPr="000C6478" w:rsidSect="00C857D0">
      <w:headerReference w:type="default" r:id="rId54"/>
      <w:pgSz w:w="11906" w:h="16838"/>
      <w:pgMar w:top="851" w:right="566" w:bottom="568" w:left="709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7EA1" w14:textId="77777777" w:rsidR="003455F3" w:rsidRDefault="003455F3" w:rsidP="00D14CB1">
      <w:pPr>
        <w:spacing w:after="0" w:line="240" w:lineRule="auto"/>
      </w:pPr>
      <w:r>
        <w:separator/>
      </w:r>
    </w:p>
  </w:endnote>
  <w:endnote w:type="continuationSeparator" w:id="0">
    <w:p w14:paraId="651C970F" w14:textId="77777777" w:rsidR="003455F3" w:rsidRDefault="003455F3" w:rsidP="00D1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83A3" w14:textId="42414D46" w:rsidR="003347EE" w:rsidRDefault="003347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3E4541" wp14:editId="2A8071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31968746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7A724" w14:textId="7843EEC9" w:rsidR="003347EE" w:rsidRPr="003347EE" w:rsidRDefault="003347E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347E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E45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0;width:49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5C27A724" w14:textId="7843EEC9" w:rsidR="003347EE" w:rsidRPr="003347EE" w:rsidRDefault="003347E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347E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58D5" w14:textId="507D423B" w:rsidR="003347EE" w:rsidRDefault="003347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62AC3E" wp14:editId="6F3A474B">
              <wp:simplePos x="461176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93962722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E3679" w14:textId="1408B4CC" w:rsidR="003347EE" w:rsidRPr="003347EE" w:rsidRDefault="003347E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2AC3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alt="OFFICIAL" style="position:absolute;margin-left:0;margin-top:0;width:49pt;height:31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3B7E3679" w14:textId="1408B4CC" w:rsidR="003347EE" w:rsidRPr="003347EE" w:rsidRDefault="003347E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D4733" w14:textId="134E7763" w:rsidR="003347EE" w:rsidRDefault="003347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446DD77" wp14:editId="751372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19900252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AFD9A" w14:textId="4DCB870C" w:rsidR="003347EE" w:rsidRPr="003347EE" w:rsidRDefault="003347E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6DD7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OFFICIAL" style="position:absolute;margin-left:0;margin-top:0;width:49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QYDQ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" filled="f" stroked="f">
              <v:textbox style="mso-fit-shape-to-text:t" inset="0,0,0,15pt">
                <w:txbxContent>
                  <w:p w14:paraId="77BAFD9A" w14:textId="4DCB870C" w:rsidR="003347EE" w:rsidRPr="003347EE" w:rsidRDefault="003347E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EEA8" w14:textId="77777777" w:rsidR="003455F3" w:rsidRDefault="003455F3" w:rsidP="00D14CB1">
      <w:pPr>
        <w:spacing w:after="0" w:line="240" w:lineRule="auto"/>
      </w:pPr>
      <w:r>
        <w:separator/>
      </w:r>
    </w:p>
  </w:footnote>
  <w:footnote w:type="continuationSeparator" w:id="0">
    <w:p w14:paraId="53054AB2" w14:textId="77777777" w:rsidR="003455F3" w:rsidRDefault="003455F3" w:rsidP="00D14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F8EF" w14:textId="47CB19E6" w:rsidR="003347EE" w:rsidRDefault="003347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AD6D23" wp14:editId="2B0920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31311769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255E6" w14:textId="22C6213D" w:rsidR="003347EE" w:rsidRPr="003347EE" w:rsidRDefault="003347E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347E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D6D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44A255E6" w14:textId="22C6213D" w:rsidR="003347EE" w:rsidRPr="003347EE" w:rsidRDefault="003347E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347E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4F72" w14:textId="59B4A54D" w:rsidR="003347EE" w:rsidRDefault="00F21EB2">
    <w:pPr>
      <w:pStyle w:val="Header"/>
    </w:pPr>
    <w:r>
      <w:rPr>
        <w:rFonts w:ascii="Calibri" w:eastAsia="SimSun" w:hAnsi="Calibri" w:cs="Angsana New"/>
        <w:b/>
        <w:bCs/>
        <w:iCs/>
        <w:noProof/>
        <w:color w:val="4D738A"/>
        <w:w w:val="105"/>
        <w:kern w:val="40"/>
        <w:szCs w:val="48"/>
        <w14:ligatures w14:val="none"/>
      </w:rPr>
      <w:drawing>
        <wp:anchor distT="0" distB="0" distL="114300" distR="114300" simplePos="0" relativeHeight="251665408" behindDoc="0" locked="0" layoutInCell="1" allowOverlap="1" wp14:anchorId="0236580A" wp14:editId="128546FF">
          <wp:simplePos x="0" y="0"/>
          <wp:positionH relativeFrom="page">
            <wp:align>left</wp:align>
          </wp:positionH>
          <wp:positionV relativeFrom="paragraph">
            <wp:posOffset>-453859</wp:posOffset>
          </wp:positionV>
          <wp:extent cx="7578090" cy="1469390"/>
          <wp:effectExtent l="0" t="0" r="3810" b="0"/>
          <wp:wrapSquare wrapText="bothSides"/>
          <wp:docPr id="16033845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469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47EE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49FF20" wp14:editId="3077BA43">
              <wp:simplePos x="461176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051240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E82E5" w14:textId="10204E7B" w:rsidR="003347EE" w:rsidRPr="003347EE" w:rsidRDefault="003347E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347E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9FF2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23EE82E5" w14:textId="10204E7B" w:rsidR="003347EE" w:rsidRPr="003347EE" w:rsidRDefault="003347E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347E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88D0" w14:textId="77777777" w:rsidR="000B590E" w:rsidRDefault="000B590E">
    <w:pPr>
      <w:pStyle w:val="Header"/>
    </w:pPr>
    <w:r>
      <w:rPr>
        <w:rFonts w:ascii="Calibri" w:eastAsia="SimSun" w:hAnsi="Calibri" w:cs="Angsana New"/>
        <w:b/>
        <w:bCs/>
        <w:iCs/>
        <w:noProof/>
        <w:color w:val="4D738A"/>
        <w:w w:val="105"/>
        <w:kern w:val="40"/>
        <w:szCs w:val="48"/>
        <w14:ligatures w14:val="none"/>
      </w:rPr>
      <w:drawing>
        <wp:anchor distT="0" distB="0" distL="114300" distR="114300" simplePos="0" relativeHeight="251668480" behindDoc="0" locked="0" layoutInCell="1" allowOverlap="1" wp14:anchorId="39218E98" wp14:editId="576840F2">
          <wp:simplePos x="0" y="0"/>
          <wp:positionH relativeFrom="page">
            <wp:align>left</wp:align>
          </wp:positionH>
          <wp:positionV relativeFrom="paragraph">
            <wp:posOffset>-453859</wp:posOffset>
          </wp:positionV>
          <wp:extent cx="7578090" cy="1469390"/>
          <wp:effectExtent l="0" t="0" r="3810" b="0"/>
          <wp:wrapSquare wrapText="bothSides"/>
          <wp:docPr id="12463215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469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5907B0D" wp14:editId="22CD7439">
              <wp:simplePos x="461176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99517586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BC6A2" w14:textId="77777777" w:rsidR="000B590E" w:rsidRPr="003347EE" w:rsidRDefault="000B590E" w:rsidP="003347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3347E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07B0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" style="position:absolute;margin-left:0;margin-top:0;width:49pt;height:31.9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DPzdeRDAIAABwEAAAO&#10;AAAAAAAAAAAAAAAAAC4CAABkcnMvZTJvRG9jLnhtbFBLAQItABQABgAIAAAAIQAjQhnh2QAAAAMB&#10;AAAPAAAAAAAAAAAAAAAAAGYEAABkcnMvZG93bnJldi54bWxQSwUGAAAAAAQABADzAAAAbAUAAAAA&#10;" filled="f" stroked="f">
              <v:textbox style="mso-fit-shape-to-text:t" inset="0,15pt,0,0">
                <w:txbxContent>
                  <w:p w14:paraId="157BC6A2" w14:textId="77777777" w:rsidR="000B590E" w:rsidRPr="003347EE" w:rsidRDefault="000B590E" w:rsidP="003347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3347E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614"/>
    <w:multiLevelType w:val="hybridMultilevel"/>
    <w:tmpl w:val="80663A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A435C9"/>
    <w:multiLevelType w:val="hybridMultilevel"/>
    <w:tmpl w:val="5E263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8693B"/>
    <w:multiLevelType w:val="hybridMultilevel"/>
    <w:tmpl w:val="7BFE4E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74FFE"/>
    <w:multiLevelType w:val="hybridMultilevel"/>
    <w:tmpl w:val="5FF6EEC0"/>
    <w:lvl w:ilvl="0" w:tplc="F28A1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56BA8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4A27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5EB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5ED6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63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36C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CA9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88E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A52105"/>
    <w:multiLevelType w:val="hybridMultilevel"/>
    <w:tmpl w:val="0A8027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C3212F"/>
    <w:multiLevelType w:val="hybridMultilevel"/>
    <w:tmpl w:val="994A41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226317"/>
    <w:multiLevelType w:val="hybridMultilevel"/>
    <w:tmpl w:val="85EE8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272310">
    <w:abstractNumId w:val="3"/>
  </w:num>
  <w:num w:numId="2" w16cid:durableId="48117673">
    <w:abstractNumId w:val="6"/>
  </w:num>
  <w:num w:numId="3" w16cid:durableId="1451582278">
    <w:abstractNumId w:val="1"/>
  </w:num>
  <w:num w:numId="4" w16cid:durableId="2121148357">
    <w:abstractNumId w:val="4"/>
  </w:num>
  <w:num w:numId="5" w16cid:durableId="1059979462">
    <w:abstractNumId w:val="2"/>
  </w:num>
  <w:num w:numId="6" w16cid:durableId="438137035">
    <w:abstractNumId w:val="5"/>
  </w:num>
  <w:num w:numId="7" w16cid:durableId="141284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B1"/>
    <w:rsid w:val="00000B9B"/>
    <w:rsid w:val="0001330E"/>
    <w:rsid w:val="00017C42"/>
    <w:rsid w:val="000211EB"/>
    <w:rsid w:val="00075F6F"/>
    <w:rsid w:val="000A68A0"/>
    <w:rsid w:val="000B590E"/>
    <w:rsid w:val="000C5415"/>
    <w:rsid w:val="000C6478"/>
    <w:rsid w:val="000C7715"/>
    <w:rsid w:val="00121B7D"/>
    <w:rsid w:val="0014122A"/>
    <w:rsid w:val="001439E0"/>
    <w:rsid w:val="001B1EC6"/>
    <w:rsid w:val="001D4149"/>
    <w:rsid w:val="001F5A59"/>
    <w:rsid w:val="00201882"/>
    <w:rsid w:val="00206887"/>
    <w:rsid w:val="0022729F"/>
    <w:rsid w:val="0023082B"/>
    <w:rsid w:val="00261AAC"/>
    <w:rsid w:val="00262626"/>
    <w:rsid w:val="00265127"/>
    <w:rsid w:val="00293A16"/>
    <w:rsid w:val="0029776A"/>
    <w:rsid w:val="002C1058"/>
    <w:rsid w:val="002F16E5"/>
    <w:rsid w:val="00300D0D"/>
    <w:rsid w:val="00302F9D"/>
    <w:rsid w:val="00315B77"/>
    <w:rsid w:val="003337C9"/>
    <w:rsid w:val="003347EE"/>
    <w:rsid w:val="003455F3"/>
    <w:rsid w:val="00354DFE"/>
    <w:rsid w:val="003B6204"/>
    <w:rsid w:val="003C3552"/>
    <w:rsid w:val="003C75B5"/>
    <w:rsid w:val="003C7F94"/>
    <w:rsid w:val="003D3BCA"/>
    <w:rsid w:val="003D4E11"/>
    <w:rsid w:val="003E576C"/>
    <w:rsid w:val="00403DAC"/>
    <w:rsid w:val="004204D0"/>
    <w:rsid w:val="0043582F"/>
    <w:rsid w:val="00465430"/>
    <w:rsid w:val="00467969"/>
    <w:rsid w:val="004A26D7"/>
    <w:rsid w:val="004A65C1"/>
    <w:rsid w:val="0050543A"/>
    <w:rsid w:val="005164D6"/>
    <w:rsid w:val="00561CF6"/>
    <w:rsid w:val="00592FBB"/>
    <w:rsid w:val="005A37DD"/>
    <w:rsid w:val="005C3824"/>
    <w:rsid w:val="005D4E80"/>
    <w:rsid w:val="005F2CFD"/>
    <w:rsid w:val="00603CB5"/>
    <w:rsid w:val="00616AD6"/>
    <w:rsid w:val="006C36B3"/>
    <w:rsid w:val="006C668C"/>
    <w:rsid w:val="00722C80"/>
    <w:rsid w:val="00736F5E"/>
    <w:rsid w:val="00757D5D"/>
    <w:rsid w:val="00790AA4"/>
    <w:rsid w:val="007C3679"/>
    <w:rsid w:val="007E3842"/>
    <w:rsid w:val="00852573"/>
    <w:rsid w:val="008542F7"/>
    <w:rsid w:val="00885C47"/>
    <w:rsid w:val="00893A2A"/>
    <w:rsid w:val="008A41EA"/>
    <w:rsid w:val="00936F58"/>
    <w:rsid w:val="009413B6"/>
    <w:rsid w:val="00942147"/>
    <w:rsid w:val="00972DD6"/>
    <w:rsid w:val="0097601E"/>
    <w:rsid w:val="0099224A"/>
    <w:rsid w:val="009B62AA"/>
    <w:rsid w:val="009D33EF"/>
    <w:rsid w:val="009E7598"/>
    <w:rsid w:val="009F3660"/>
    <w:rsid w:val="00A3391D"/>
    <w:rsid w:val="00A52C6D"/>
    <w:rsid w:val="00A60FC4"/>
    <w:rsid w:val="00A6278D"/>
    <w:rsid w:val="00A82BCB"/>
    <w:rsid w:val="00A96340"/>
    <w:rsid w:val="00A973BC"/>
    <w:rsid w:val="00AA70CC"/>
    <w:rsid w:val="00AC08FE"/>
    <w:rsid w:val="00AE34F8"/>
    <w:rsid w:val="00AF5E51"/>
    <w:rsid w:val="00B4009B"/>
    <w:rsid w:val="00BA3995"/>
    <w:rsid w:val="00BC6880"/>
    <w:rsid w:val="00BD35A5"/>
    <w:rsid w:val="00BE0AE4"/>
    <w:rsid w:val="00BE45EA"/>
    <w:rsid w:val="00C14A3B"/>
    <w:rsid w:val="00C476C7"/>
    <w:rsid w:val="00C679AB"/>
    <w:rsid w:val="00C771C8"/>
    <w:rsid w:val="00C857D0"/>
    <w:rsid w:val="00CA4975"/>
    <w:rsid w:val="00CA4D7B"/>
    <w:rsid w:val="00CB079F"/>
    <w:rsid w:val="00CC04C2"/>
    <w:rsid w:val="00CC3105"/>
    <w:rsid w:val="00D14CB1"/>
    <w:rsid w:val="00D17D8D"/>
    <w:rsid w:val="00D22888"/>
    <w:rsid w:val="00D43366"/>
    <w:rsid w:val="00D7224D"/>
    <w:rsid w:val="00D97F43"/>
    <w:rsid w:val="00DA75E1"/>
    <w:rsid w:val="00DC182D"/>
    <w:rsid w:val="00DC2A52"/>
    <w:rsid w:val="00DD7E38"/>
    <w:rsid w:val="00E11D7E"/>
    <w:rsid w:val="00E549EF"/>
    <w:rsid w:val="00EA3C49"/>
    <w:rsid w:val="00EB55A2"/>
    <w:rsid w:val="00EF0D82"/>
    <w:rsid w:val="00EF7821"/>
    <w:rsid w:val="00F01D39"/>
    <w:rsid w:val="00F21EB2"/>
    <w:rsid w:val="00F30CD4"/>
    <w:rsid w:val="00F35BD3"/>
    <w:rsid w:val="00F56652"/>
    <w:rsid w:val="00F63ED5"/>
    <w:rsid w:val="00F7372C"/>
    <w:rsid w:val="00F93215"/>
    <w:rsid w:val="00FA5DD0"/>
    <w:rsid w:val="00FC558A"/>
    <w:rsid w:val="00FD07F3"/>
    <w:rsid w:val="00FD280F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DAD4C"/>
  <w15:chartTrackingRefBased/>
  <w15:docId w15:val="{7D152A35-EAF4-42E1-B86F-4D76CC2F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C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4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CB1"/>
  </w:style>
  <w:style w:type="paragraph" w:styleId="Footer">
    <w:name w:val="footer"/>
    <w:basedOn w:val="Normal"/>
    <w:link w:val="FooterChar"/>
    <w:uiPriority w:val="99"/>
    <w:unhideWhenUsed/>
    <w:rsid w:val="00D14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CB1"/>
  </w:style>
  <w:style w:type="table" w:styleId="TableGrid">
    <w:name w:val="Table Grid"/>
    <w:basedOn w:val="TableNormal"/>
    <w:uiPriority w:val="39"/>
    <w:rsid w:val="00972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1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AA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0A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A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0B9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30C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svg"/><Relationship Id="rId34" Type="http://schemas.openxmlformats.org/officeDocument/2006/relationships/image" Target="media/image24.svg"/><Relationship Id="rId42" Type="http://schemas.openxmlformats.org/officeDocument/2006/relationships/image" Target="media/image28.png"/><Relationship Id="rId47" Type="http://schemas.openxmlformats.org/officeDocument/2006/relationships/image" Target="media/image33.svg"/><Relationship Id="rId50" Type="http://schemas.openxmlformats.org/officeDocument/2006/relationships/image" Target="media/image36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svg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chart" Target="charts/chart1.xm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image" Target="media/image31.svg"/><Relationship Id="rId53" Type="http://schemas.openxmlformats.org/officeDocument/2006/relationships/image" Target="media/image39.sv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hyperlink" Target="https://consultations.ag.gov.au/crime/modern-slavery-act-review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29.svg"/><Relationship Id="rId48" Type="http://schemas.openxmlformats.org/officeDocument/2006/relationships/image" Target="media/image34.png"/><Relationship Id="rId56" Type="http://schemas.openxmlformats.org/officeDocument/2006/relationships/theme" Target="theme/theme1.xml"/><Relationship Id="rId8" Type="http://schemas.openxmlformats.org/officeDocument/2006/relationships/hyperlink" Target="https://www.ag.gov.au/crime/publications/australian-government-response-review-report-modern-slavery-act-2018-cth" TargetMode="External"/><Relationship Id="rId51" Type="http://schemas.openxmlformats.org/officeDocument/2006/relationships/image" Target="media/image37.sv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3.png"/><Relationship Id="rId38" Type="http://schemas.openxmlformats.org/officeDocument/2006/relationships/header" Target="header2.xml"/><Relationship Id="rId46" Type="http://schemas.openxmlformats.org/officeDocument/2006/relationships/image" Target="media/image32.png"/><Relationship Id="rId20" Type="http://schemas.openxmlformats.org/officeDocument/2006/relationships/image" Target="media/image11.png"/><Relationship Id="rId41" Type="http://schemas.openxmlformats.org/officeDocument/2006/relationships/footer" Target="footer3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6.svg"/><Relationship Id="rId49" Type="http://schemas.openxmlformats.org/officeDocument/2006/relationships/image" Target="media/image3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gdonline-my.sharepoint.com/personal/josephine_warnant_ag_gov_au/Documents/Pie%20chart%20-%20con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Sheet1!$A$1:$A$7</c:f>
              <c:strCache>
                <c:ptCount val="7"/>
                <c:pt idx="0">
                  <c:v>Academics </c:v>
                </c:pt>
                <c:pt idx="1">
                  <c:v>Consultants/business advisories</c:v>
                </c:pt>
                <c:pt idx="2">
                  <c:v>Industry (including reporting entities)</c:v>
                </c:pt>
                <c:pt idx="3">
                  <c:v>Legal experts</c:v>
                </c:pt>
                <c:pt idx="4">
                  <c:v>Non-govt organisation</c:v>
                </c:pt>
                <c:pt idx="5">
                  <c:v>Other </c:v>
                </c:pt>
                <c:pt idx="6">
                  <c:v>Small and medium business</c:v>
                </c:pt>
              </c:strCache>
            </c:strRef>
          </c:cat>
          <c:val>
            <c:numRef>
              <c:f>Sheet1!$B$1:$B$7</c:f>
              <c:numCache>
                <c:formatCode>General</c:formatCode>
                <c:ptCount val="7"/>
                <c:pt idx="0">
                  <c:v>14</c:v>
                </c:pt>
                <c:pt idx="1">
                  <c:v>36</c:v>
                </c:pt>
                <c:pt idx="2">
                  <c:v>78</c:v>
                </c:pt>
                <c:pt idx="3">
                  <c:v>14</c:v>
                </c:pt>
                <c:pt idx="4">
                  <c:v>87</c:v>
                </c:pt>
                <c:pt idx="5">
                  <c:v>95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A3-491E-8FD4-4218711F8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355824"/>
        <c:axId val="55356784"/>
      </c:barChart>
      <c:catAx>
        <c:axId val="55355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356784"/>
        <c:crosses val="autoZero"/>
        <c:auto val="1"/>
        <c:lblAlgn val="ctr"/>
        <c:lblOffset val="100"/>
        <c:noMultiLvlLbl val="0"/>
      </c:catAx>
      <c:valAx>
        <c:axId val="55356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35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4107E-59CB-4C9F-9FD1-78C4A9D65C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2c8d61-d98b-43e2-bbb3-092158328373}" enabled="1" method="Privileged" siteId="{5d2dd196-0646-4419-8922-440f7d464cf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616</Words>
  <Characters>3515</Characters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Slavery Act consultations: Summary</dc:title>
  <dc:subject/>
  <cp:keywords/>
  <dc:description/>
  <dcterms:created xsi:type="dcterms:W3CDTF">2026-07-13T02:24:00Z</dcterms:created>
  <dcterms:modified xsi:type="dcterms:W3CDTF">2026-07-30T02:15:00Z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df47e59,4e4495fb,138fe90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47775399,130e0b2d,599c1e2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</Properties>
</file>