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F855C" w14:textId="40889EFA" w:rsidR="00F141D7" w:rsidRPr="00B946F5" w:rsidRDefault="002537BC" w:rsidP="00B946F5">
      <w:pPr>
        <w:pStyle w:val="Title"/>
        <w:spacing w:before="3720"/>
        <w:rPr>
          <w:sz w:val="72"/>
          <w:szCs w:val="72"/>
        </w:rPr>
      </w:pPr>
      <w:r w:rsidRPr="00B946F5">
        <w:rPr>
          <w:sz w:val="72"/>
          <w:szCs w:val="72"/>
        </w:rPr>
        <w:drawing>
          <wp:anchor distT="0" distB="0" distL="114300" distR="114300" simplePos="0" relativeHeight="251658240" behindDoc="1" locked="0" layoutInCell="1" allowOverlap="1" wp14:anchorId="1C067747" wp14:editId="540E15E2">
            <wp:simplePos x="900113" y="900113"/>
            <wp:positionH relativeFrom="page">
              <wp:align>center</wp:align>
            </wp:positionH>
            <wp:positionV relativeFrom="page">
              <wp:align>center</wp:align>
            </wp:positionV>
            <wp:extent cx="7558767" cy="10692000"/>
            <wp:effectExtent l="0" t="0" r="4445"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244 Implementation of Government Response to the MSA Review - Consultation paper cov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8767" cy="10692000"/>
                    </a:xfrm>
                    <a:prstGeom prst="rect">
                      <a:avLst/>
                    </a:prstGeom>
                  </pic:spPr>
                </pic:pic>
              </a:graphicData>
            </a:graphic>
            <wp14:sizeRelH relativeFrom="margin">
              <wp14:pctWidth>0</wp14:pctWidth>
            </wp14:sizeRelH>
            <wp14:sizeRelV relativeFrom="margin">
              <wp14:pctHeight>0</wp14:pctHeight>
            </wp14:sizeRelV>
          </wp:anchor>
        </w:drawing>
      </w:r>
      <w:r w:rsidR="00AE2C30">
        <w:rPr>
          <w:sz w:val="72"/>
          <w:szCs w:val="72"/>
        </w:rPr>
        <w:t xml:space="preserve">Strengthening Australia’s legislative response to </w:t>
      </w:r>
      <w:r w:rsidR="00AE2C30">
        <w:rPr>
          <w:sz w:val="72"/>
          <w:szCs w:val="72"/>
        </w:rPr>
        <w:br/>
        <w:t>m</w:t>
      </w:r>
      <w:r w:rsidR="000B7CDA">
        <w:rPr>
          <w:sz w:val="72"/>
          <w:szCs w:val="72"/>
        </w:rPr>
        <w:t xml:space="preserve">odern </w:t>
      </w:r>
      <w:r w:rsidR="00AE2C30">
        <w:rPr>
          <w:sz w:val="72"/>
          <w:szCs w:val="72"/>
        </w:rPr>
        <w:t>s</w:t>
      </w:r>
      <w:r w:rsidR="000B7CDA">
        <w:rPr>
          <w:sz w:val="72"/>
          <w:szCs w:val="72"/>
        </w:rPr>
        <w:t>lavery</w:t>
      </w:r>
      <w:r w:rsidR="00F141D7" w:rsidRPr="00B946F5" w:rsidDel="00A96683">
        <w:rPr>
          <w:sz w:val="72"/>
          <w:szCs w:val="72"/>
        </w:rPr>
        <w:t xml:space="preserve"> </w:t>
      </w:r>
      <w:r w:rsidR="000B7CDA">
        <w:rPr>
          <w:sz w:val="72"/>
          <w:szCs w:val="72"/>
        </w:rPr>
        <w:t xml:space="preserve">in </w:t>
      </w:r>
      <w:r w:rsidR="00AE2C30">
        <w:rPr>
          <w:sz w:val="72"/>
          <w:szCs w:val="72"/>
        </w:rPr>
        <w:br/>
        <w:t>s</w:t>
      </w:r>
      <w:r w:rsidR="000B7CDA">
        <w:rPr>
          <w:sz w:val="72"/>
          <w:szCs w:val="72"/>
        </w:rPr>
        <w:t xml:space="preserve">upply </w:t>
      </w:r>
      <w:r w:rsidR="00AE2C30">
        <w:rPr>
          <w:sz w:val="72"/>
          <w:szCs w:val="72"/>
        </w:rPr>
        <w:t>c</w:t>
      </w:r>
      <w:r w:rsidR="000B7CDA">
        <w:rPr>
          <w:sz w:val="72"/>
          <w:szCs w:val="72"/>
        </w:rPr>
        <w:t>hains</w:t>
      </w:r>
    </w:p>
    <w:p w14:paraId="211BC3C9" w14:textId="04972667" w:rsidR="00F141D7" w:rsidRPr="00B946F5" w:rsidRDefault="00F141D7" w:rsidP="00B946F5">
      <w:pPr>
        <w:pStyle w:val="Subtitle"/>
        <w:spacing w:before="10080" w:after="0"/>
        <w:ind w:right="1134"/>
      </w:pPr>
      <w:r w:rsidRPr="00B946F5">
        <w:lastRenderedPageBreak/>
        <w:t xml:space="preserve">Consultation </w:t>
      </w:r>
      <w:r w:rsidR="00FB3AC1" w:rsidRPr="00B946F5">
        <w:t>paper</w:t>
      </w:r>
    </w:p>
    <w:p w14:paraId="2DECC0CE" w14:textId="34BC3B9E" w:rsidR="00F141D7" w:rsidRPr="00A875A5" w:rsidRDefault="00F141D7" w:rsidP="00FC138E">
      <w:pPr>
        <w:pStyle w:val="Subtitle"/>
        <w:ind w:right="1134"/>
        <w:jc w:val="left"/>
        <w:rPr>
          <w:b/>
          <w:bCs/>
          <w:color w:val="13294E"/>
          <w:sz w:val="36"/>
          <w:szCs w:val="36"/>
        </w:rPr>
      </w:pPr>
      <w:bookmarkStart w:id="0" w:name="_Hlk179293900"/>
      <w:r w:rsidRPr="00A875A5">
        <w:rPr>
          <w:b/>
          <w:bCs/>
          <w:color w:val="13294E"/>
          <w:sz w:val="36"/>
          <w:szCs w:val="36"/>
        </w:rPr>
        <w:t>Acknowledgement</w:t>
      </w:r>
      <w:r w:rsidR="00A35F20">
        <w:rPr>
          <w:b/>
          <w:bCs/>
          <w:color w:val="13294E"/>
          <w:sz w:val="36"/>
          <w:szCs w:val="36"/>
        </w:rPr>
        <w:t xml:space="preserve"> of country</w:t>
      </w:r>
    </w:p>
    <w:p w14:paraId="6EAD5AED" w14:textId="0592A6A0" w:rsidR="00F141D7" w:rsidRDefault="00F141D7" w:rsidP="00F141D7">
      <w:r w:rsidRPr="31E108C0">
        <w:t>We acknowledge Aboriginal and Torres Strait Islander peoples as custodians of Australia and pay our respects to Elders, past and present. We also acknowledge the</w:t>
      </w:r>
      <w:r w:rsidR="00A76F4E">
        <w:t>ir</w:t>
      </w:r>
      <w:r w:rsidRPr="31E108C0">
        <w:t xml:space="preserve"> ongoing connection to land, sea and communities throughout Australia, and the</w:t>
      </w:r>
      <w:r w:rsidR="00A76F4E">
        <w:t>ir</w:t>
      </w:r>
      <w:r w:rsidRPr="31E108C0">
        <w:t xml:space="preserve"> contributions to the lives of all Australians. </w:t>
      </w:r>
    </w:p>
    <w:p w14:paraId="084627DC" w14:textId="77777777" w:rsidR="009951E6" w:rsidRPr="00BA41D6" w:rsidRDefault="009951E6" w:rsidP="00BA41D6">
      <w:pPr>
        <w:spacing w:before="360"/>
        <w:rPr>
          <w:b/>
          <w:bCs/>
          <w:color w:val="13294E"/>
          <w:sz w:val="36"/>
          <w:szCs w:val="36"/>
          <w14:props3d w14:extrusionH="0" w14:contourW="0" w14:prstMaterial="matte"/>
        </w:rPr>
      </w:pPr>
      <w:bookmarkStart w:id="1" w:name="_Hlk179293951"/>
      <w:bookmarkEnd w:id="0"/>
      <w:r w:rsidRPr="00BA41D6">
        <w:rPr>
          <w:b/>
          <w:bCs/>
          <w:color w:val="13294E"/>
          <w:sz w:val="36"/>
          <w:szCs w:val="36"/>
          <w14:props3d w14:extrusionH="0" w14:contourW="0" w14:prstMaterial="matte"/>
        </w:rPr>
        <w:t>Help and Support</w:t>
      </w:r>
    </w:p>
    <w:p w14:paraId="0673E40A" w14:textId="77777777" w:rsidR="009951E6" w:rsidRDefault="009951E6" w:rsidP="009951E6">
      <w:r w:rsidRPr="31E108C0">
        <w:t xml:space="preserve">Help is available for any person experiencing, or at risk of, modern slavery. </w:t>
      </w:r>
    </w:p>
    <w:p w14:paraId="27000131" w14:textId="77777777" w:rsidR="009951E6" w:rsidRDefault="009951E6" w:rsidP="009951E6">
      <w:r w:rsidRPr="31E108C0">
        <w:t xml:space="preserve">If you have immediate concerns for your safety, the safety of another person, or there is an emergency, </w:t>
      </w:r>
      <w:r>
        <w:t>call</w:t>
      </w:r>
      <w:r w:rsidRPr="31E108C0">
        <w:t xml:space="preserve"> Triple Zero (000).</w:t>
      </w:r>
    </w:p>
    <w:p w14:paraId="463A790F" w14:textId="213F5D77" w:rsidR="009951E6" w:rsidRDefault="009951E6" w:rsidP="009951E6">
      <w:r w:rsidRPr="31E108C0">
        <w:t>You can contact the Australian Federal Police (AFP) on 131 237 (131</w:t>
      </w:r>
      <w:r w:rsidR="001F5C25">
        <w:t xml:space="preserve"> </w:t>
      </w:r>
      <w:r w:rsidRPr="31E108C0">
        <w:t xml:space="preserve">AFP) or go to the AFP website at </w:t>
      </w:r>
      <w:hyperlink r:id="rId9" w:history="1">
        <w:r w:rsidR="00211418" w:rsidRPr="00FC1A23">
          <w:rPr>
            <w:rStyle w:val="Hyperlink"/>
          </w:rPr>
          <w:t>www.afp.g</w:t>
        </w:r>
        <w:bookmarkStart w:id="2" w:name="_Hlt237602500"/>
        <w:bookmarkStart w:id="3" w:name="_Hlt237602501"/>
        <w:bookmarkEnd w:id="2"/>
        <w:bookmarkEnd w:id="3"/>
        <w:r w:rsidR="00211418" w:rsidRPr="00FC1A23">
          <w:rPr>
            <w:rStyle w:val="Hyperlink"/>
          </w:rPr>
          <w:t>ov.au</w:t>
        </w:r>
      </w:hyperlink>
      <w:r w:rsidR="00211418">
        <w:t xml:space="preserve"> </w:t>
      </w:r>
      <w:r w:rsidRPr="31E108C0">
        <w:t xml:space="preserve">for help. The AFP can keep you safe, provide advice and refer you to other services that provide accommodation, financial support, counselling, and legal and immigration advice. </w:t>
      </w:r>
    </w:p>
    <w:p w14:paraId="1D9E2E28" w14:textId="77777777" w:rsidR="00BA6B59" w:rsidRDefault="009951E6" w:rsidP="009951E6">
      <w:r>
        <w:t>The Salvation Army and specialist partner organisations can provide free and confidential support to</w:t>
      </w:r>
      <w:r w:rsidR="00BA6B59">
        <w:t xml:space="preserve">: </w:t>
      </w:r>
    </w:p>
    <w:p w14:paraId="4F2BE152" w14:textId="07AA4A34" w:rsidR="00BA6B59" w:rsidRDefault="009951E6" w:rsidP="00BA6B59">
      <w:pPr>
        <w:pStyle w:val="ListParagraph"/>
        <w:numPr>
          <w:ilvl w:val="0"/>
          <w:numId w:val="43"/>
        </w:numPr>
      </w:pPr>
      <w:r>
        <w:t>help you understand your rights and options</w:t>
      </w:r>
    </w:p>
    <w:p w14:paraId="10D8CA8F" w14:textId="0A6230EF" w:rsidR="00BA6B59" w:rsidRDefault="009951E6" w:rsidP="00BA6B59">
      <w:pPr>
        <w:pStyle w:val="ListParagraph"/>
        <w:numPr>
          <w:ilvl w:val="0"/>
          <w:numId w:val="43"/>
        </w:numPr>
      </w:pPr>
      <w:r>
        <w:t>offer free legal advice about your experience of modern slave</w:t>
      </w:r>
      <w:r w:rsidR="00D43EAD">
        <w:t>r</w:t>
      </w:r>
      <w:r>
        <w:t>y</w:t>
      </w:r>
    </w:p>
    <w:p w14:paraId="5D7125D2" w14:textId="71C15598" w:rsidR="00BA6B59" w:rsidRDefault="009951E6" w:rsidP="00BA6B59">
      <w:pPr>
        <w:pStyle w:val="ListParagraph"/>
        <w:numPr>
          <w:ilvl w:val="0"/>
          <w:numId w:val="43"/>
        </w:numPr>
      </w:pPr>
      <w:r>
        <w:t>help with your immediate needs</w:t>
      </w:r>
    </w:p>
    <w:p w14:paraId="4BB44747" w14:textId="77777777" w:rsidR="00BA6B59" w:rsidRDefault="009951E6" w:rsidP="00BA6B59">
      <w:pPr>
        <w:pStyle w:val="ListParagraph"/>
        <w:numPr>
          <w:ilvl w:val="0"/>
          <w:numId w:val="43"/>
        </w:numPr>
      </w:pPr>
      <w:r>
        <w:t xml:space="preserve">refer you to the Support for Trafficked People Program if eligible. </w:t>
      </w:r>
    </w:p>
    <w:p w14:paraId="4C43207F" w14:textId="31DEC496" w:rsidR="009951E6" w:rsidRDefault="009951E6" w:rsidP="00BA6B59">
      <w:r>
        <w:t>F</w:t>
      </w:r>
      <w:r w:rsidR="00BA6B59">
        <w:t xml:space="preserve">ind out more at </w:t>
      </w:r>
      <w:hyperlink r:id="rId10" w:history="1">
        <w:r w:rsidR="00211418" w:rsidRPr="00FC1A23">
          <w:rPr>
            <w:rStyle w:val="Hyperlink"/>
          </w:rPr>
          <w:t>www.salvationarmy.org.au/additional-referral-pathway/</w:t>
        </w:r>
      </w:hyperlink>
      <w:r w:rsidR="00211418">
        <w:t xml:space="preserve"> </w:t>
      </w:r>
      <w:r>
        <w:t>or</w:t>
      </w:r>
      <w:r w:rsidR="00BA6B59">
        <w:t xml:space="preserve"> for more information </w:t>
      </w:r>
      <w:r>
        <w:t>call</w:t>
      </w:r>
      <w:r w:rsidR="00BA6B59">
        <w:t> </w:t>
      </w:r>
      <w:r>
        <w:t>1800</w:t>
      </w:r>
      <w:r w:rsidR="00BA6B59">
        <w:t> </w:t>
      </w:r>
      <w:r>
        <w:t>000</w:t>
      </w:r>
      <w:r w:rsidR="00BA6B59">
        <w:t> </w:t>
      </w:r>
      <w:r>
        <w:t>277.</w:t>
      </w:r>
    </w:p>
    <w:p w14:paraId="46427F21" w14:textId="03FCABDF" w:rsidR="009951E6" w:rsidRDefault="009951E6" w:rsidP="009951E6">
      <w:r w:rsidRPr="31E108C0">
        <w:t>Anti-Slavery Australia provides free, confidential legal and migration services to people who have experienced</w:t>
      </w:r>
      <w:r>
        <w:t>,</w:t>
      </w:r>
      <w:r w:rsidRPr="31E108C0">
        <w:t xml:space="preserve"> or are at risk of</w:t>
      </w:r>
      <w:r>
        <w:t>,</w:t>
      </w:r>
      <w:r w:rsidRPr="31E108C0">
        <w:t xml:space="preserve"> modern slavery in Australia. If you have experienced modern slavery, or you are worried about someone in this situation, contact Anti-Slavery Australia for free and confidential legal advice and support. Call (02) 9514 8115 (9</w:t>
      </w:r>
      <w:r w:rsidR="00191B2B">
        <w:t xml:space="preserve"> </w:t>
      </w:r>
      <w:r w:rsidRPr="31E108C0">
        <w:t>am – 5</w:t>
      </w:r>
      <w:r w:rsidR="00191B2B">
        <w:t xml:space="preserve"> </w:t>
      </w:r>
      <w:r w:rsidRPr="31E108C0">
        <w:t>pm AEST, Monday to Friday), or</w:t>
      </w:r>
      <w:r w:rsidR="00CE06F2">
        <w:t> </w:t>
      </w:r>
      <w:r w:rsidRPr="31E108C0">
        <w:t xml:space="preserve">email </w:t>
      </w:r>
      <w:hyperlink r:id="rId11" w:history="1">
        <w:r w:rsidR="00211418" w:rsidRPr="00FC1A23">
          <w:rPr>
            <w:rStyle w:val="Hyperlink"/>
          </w:rPr>
          <w:t>ASALegal@uts.edu.au</w:t>
        </w:r>
      </w:hyperlink>
      <w:r w:rsidR="00211418">
        <w:t xml:space="preserve">. </w:t>
      </w:r>
    </w:p>
    <w:p w14:paraId="0013EA69" w14:textId="57657022" w:rsidR="009951E6" w:rsidRDefault="009951E6" w:rsidP="009951E6">
      <w:r w:rsidRPr="31E108C0">
        <w:t>If you are in, or at risk of, forced marriage, you can contact My Blue Sky, Australia’s national forced marriage service. Call (02) 9514 8115, text +61 481 070 844 (9</w:t>
      </w:r>
      <w:r w:rsidR="00A513D3">
        <w:t xml:space="preserve"> </w:t>
      </w:r>
      <w:r w:rsidRPr="31E108C0">
        <w:t>am – 5</w:t>
      </w:r>
      <w:r w:rsidR="00A513D3">
        <w:t xml:space="preserve"> </w:t>
      </w:r>
      <w:r w:rsidRPr="31E108C0">
        <w:t xml:space="preserve">pm AEST, Monday to Friday), email </w:t>
      </w:r>
      <w:hyperlink r:id="rId12" w:history="1">
        <w:r w:rsidR="003C1838" w:rsidRPr="003C1838">
          <w:rPr>
            <w:rStyle w:val="Hyperlink"/>
          </w:rPr>
          <w:t>help@mybluesky.org.a</w:t>
        </w:r>
        <w:r w:rsidR="003C1838" w:rsidRPr="00FC1A23">
          <w:rPr>
            <w:rStyle w:val="Hyperlink"/>
          </w:rPr>
          <w:t>u</w:t>
        </w:r>
      </w:hyperlink>
      <w:r w:rsidR="00566B78">
        <w:t xml:space="preserve"> </w:t>
      </w:r>
      <w:r w:rsidR="003C1838">
        <w:t>o</w:t>
      </w:r>
      <w:r w:rsidRPr="31E108C0">
        <w:t xml:space="preserve">r visit </w:t>
      </w:r>
      <w:hyperlink r:id="rId13" w:history="1">
        <w:r w:rsidR="00211418" w:rsidRPr="00FC1A23">
          <w:rPr>
            <w:rStyle w:val="Hyperlink"/>
          </w:rPr>
          <w:t>www.mybluesky.org.au</w:t>
        </w:r>
      </w:hyperlink>
      <w:r w:rsidR="00211418">
        <w:t xml:space="preserve"> </w:t>
      </w:r>
      <w:r w:rsidRPr="31E108C0">
        <w:t xml:space="preserve">for support and free, confidential legal advice. </w:t>
      </w:r>
    </w:p>
    <w:p w14:paraId="5228723F" w14:textId="3480FF45" w:rsidR="00AE2C30" w:rsidRDefault="00AE2C30" w:rsidP="009951E6">
      <w:r w:rsidRPr="005C18AC">
        <w:t xml:space="preserve">The Forced Marriage Specialist Support Program, delivered by Life Without Barriers, provides individualised needs-based support to people who have experienced, or </w:t>
      </w:r>
      <w:r w:rsidR="00827D4F">
        <w:t xml:space="preserve">are </w:t>
      </w:r>
      <w:r w:rsidRPr="005C18AC">
        <w:t xml:space="preserve">at risk of, forced marriage. To access support you can call 1800 403 213 or visit the </w:t>
      </w:r>
      <w:hyperlink r:id="rId14" w:history="1">
        <w:r w:rsidRPr="004875B4">
          <w:rPr>
            <w:rStyle w:val="Hyperlink"/>
          </w:rPr>
          <w:t>Life Without Barriers</w:t>
        </w:r>
      </w:hyperlink>
      <w:r w:rsidRPr="004875B4">
        <w:t xml:space="preserve"> website</w:t>
      </w:r>
      <w:r w:rsidRPr="00375FCE">
        <w:t>. </w:t>
      </w:r>
    </w:p>
    <w:p w14:paraId="46214466" w14:textId="77777777" w:rsidR="00C900E6" w:rsidRDefault="009951E6">
      <w:pPr>
        <w:pStyle w:val="TOC1"/>
      </w:pPr>
      <w:r w:rsidRPr="00464443">
        <w:rPr>
          <w:b w:val="0"/>
          <w:noProof w:val="0"/>
          <w:color w:val="auto"/>
          <w:sz w:val="22"/>
        </w:rPr>
        <w:t xml:space="preserve">Free interpreter services are available to help any person communicate with service providers in their own language. Call </w:t>
      </w:r>
      <w:r w:rsidR="00A64526" w:rsidRPr="00464443">
        <w:rPr>
          <w:b w:val="0"/>
          <w:noProof w:val="0"/>
          <w:color w:val="auto"/>
          <w:sz w:val="22"/>
        </w:rPr>
        <w:t xml:space="preserve">the </w:t>
      </w:r>
      <w:r w:rsidRPr="00464443">
        <w:rPr>
          <w:b w:val="0"/>
          <w:noProof w:val="0"/>
          <w:color w:val="auto"/>
          <w:sz w:val="22"/>
        </w:rPr>
        <w:t>Translating and Interpreting Service on 131 450.</w:t>
      </w:r>
      <w:r w:rsidR="007130FF" w:rsidRPr="00464443">
        <w:rPr>
          <w:b w:val="0"/>
          <w:noProof w:val="0"/>
          <w:color w:val="auto"/>
          <w:sz w:val="22"/>
        </w:rPr>
        <w:t xml:space="preserve"> </w:t>
      </w:r>
      <w:r w:rsidRPr="00F85125">
        <w:rPr>
          <w:b w:val="0"/>
          <w:noProof w:val="0"/>
          <w:color w:val="auto"/>
          <w:sz w:val="22"/>
        </w:rPr>
        <w:t>All</w:t>
      </w:r>
      <w:r w:rsidR="007130FF" w:rsidRPr="00464443">
        <w:rPr>
          <w:b w:val="0"/>
          <w:noProof w:val="0"/>
          <w:color w:val="auto"/>
          <w:sz w:val="22"/>
        </w:rPr>
        <w:t xml:space="preserve"> </w:t>
      </w:r>
      <w:r w:rsidRPr="00F85125">
        <w:rPr>
          <w:b w:val="0"/>
          <w:noProof w:val="0"/>
          <w:color w:val="auto"/>
          <w:sz w:val="22"/>
        </w:rPr>
        <w:t>calls are free and confidential.</w:t>
      </w:r>
      <w:r w:rsidRPr="31E108C0">
        <w:t xml:space="preserve"> </w:t>
      </w:r>
      <w:r>
        <w:br w:type="page"/>
      </w:r>
      <w:r w:rsidR="002C3B56">
        <w:rPr>
          <w:b w:val="0"/>
          <w:noProof w:val="0"/>
          <w:color w:val="auto"/>
          <w:sz w:val="22"/>
        </w:rPr>
        <w:fldChar w:fldCharType="begin"/>
      </w:r>
      <w:r w:rsidR="002C3B56">
        <w:instrText xml:space="preserve"> TOC \o "1-2" \h \z \u </w:instrText>
      </w:r>
      <w:r w:rsidR="002C3B56">
        <w:rPr>
          <w:b w:val="0"/>
          <w:noProof w:val="0"/>
          <w:color w:val="auto"/>
          <w:sz w:val="22"/>
        </w:rPr>
        <w:fldChar w:fldCharType="separate"/>
      </w:r>
    </w:p>
    <w:p w14:paraId="0549D061" w14:textId="3CFCBE97" w:rsidR="00C900E6" w:rsidRDefault="00C900E6">
      <w:pPr>
        <w:pStyle w:val="TOC1"/>
        <w:rPr>
          <w:rFonts w:eastAsiaTheme="minorEastAsia"/>
          <w:b w:val="0"/>
          <w:color w:val="auto"/>
          <w:kern w:val="2"/>
          <w:szCs w:val="24"/>
          <w:lang w:eastAsia="en-AU"/>
          <w14:ligatures w14:val="standardContextual"/>
        </w:rPr>
      </w:pPr>
      <w:hyperlink w:anchor="_Toc238200739" w:history="1">
        <w:r w:rsidRPr="00F078DF">
          <w:rPr>
            <w:rStyle w:val="Hyperlink"/>
          </w:rPr>
          <w:t>Introduction</w:t>
        </w:r>
        <w:r>
          <w:rPr>
            <w:webHidden/>
          </w:rPr>
          <w:tab/>
        </w:r>
        <w:r>
          <w:rPr>
            <w:webHidden/>
          </w:rPr>
          <w:fldChar w:fldCharType="begin"/>
        </w:r>
        <w:r>
          <w:rPr>
            <w:webHidden/>
          </w:rPr>
          <w:instrText xml:space="preserve"> PAGEREF _Toc238200739 \h </w:instrText>
        </w:r>
        <w:r>
          <w:rPr>
            <w:webHidden/>
          </w:rPr>
        </w:r>
        <w:r>
          <w:rPr>
            <w:webHidden/>
          </w:rPr>
          <w:fldChar w:fldCharType="separate"/>
        </w:r>
        <w:r>
          <w:rPr>
            <w:webHidden/>
          </w:rPr>
          <w:t>4</w:t>
        </w:r>
        <w:r>
          <w:rPr>
            <w:webHidden/>
          </w:rPr>
          <w:fldChar w:fldCharType="end"/>
        </w:r>
      </w:hyperlink>
    </w:p>
    <w:p w14:paraId="7BCBCC1C" w14:textId="7895F60E" w:rsidR="00C900E6" w:rsidRDefault="00C900E6">
      <w:pPr>
        <w:pStyle w:val="TOC1"/>
        <w:rPr>
          <w:rFonts w:eastAsiaTheme="minorEastAsia"/>
          <w:b w:val="0"/>
          <w:color w:val="auto"/>
          <w:kern w:val="2"/>
          <w:szCs w:val="24"/>
          <w:lang w:eastAsia="en-AU"/>
          <w14:ligatures w14:val="standardContextual"/>
        </w:rPr>
      </w:pPr>
      <w:hyperlink w:anchor="_Toc238200740" w:history="1">
        <w:r w:rsidRPr="00F078DF">
          <w:rPr>
            <w:rStyle w:val="Hyperlink"/>
          </w:rPr>
          <w:t>Part A – Core legislative components of a failure to prevent offence</w:t>
        </w:r>
        <w:r>
          <w:rPr>
            <w:webHidden/>
          </w:rPr>
          <w:tab/>
        </w:r>
        <w:r>
          <w:rPr>
            <w:webHidden/>
          </w:rPr>
          <w:fldChar w:fldCharType="begin"/>
        </w:r>
        <w:r>
          <w:rPr>
            <w:webHidden/>
          </w:rPr>
          <w:instrText xml:space="preserve"> PAGEREF _Toc238200740 \h </w:instrText>
        </w:r>
        <w:r>
          <w:rPr>
            <w:webHidden/>
          </w:rPr>
        </w:r>
        <w:r>
          <w:rPr>
            <w:webHidden/>
          </w:rPr>
          <w:fldChar w:fldCharType="separate"/>
        </w:r>
        <w:r>
          <w:rPr>
            <w:webHidden/>
          </w:rPr>
          <w:t>7</w:t>
        </w:r>
        <w:r>
          <w:rPr>
            <w:webHidden/>
          </w:rPr>
          <w:fldChar w:fldCharType="end"/>
        </w:r>
      </w:hyperlink>
    </w:p>
    <w:p w14:paraId="54625B30" w14:textId="1C4CDC22" w:rsidR="00C900E6" w:rsidRDefault="00C900E6">
      <w:pPr>
        <w:pStyle w:val="TOC2"/>
        <w:rPr>
          <w:rFonts w:eastAsiaTheme="minorEastAsia"/>
          <w:noProof/>
          <w:kern w:val="2"/>
          <w:sz w:val="24"/>
          <w:szCs w:val="24"/>
          <w:lang w:eastAsia="en-AU"/>
          <w14:ligatures w14:val="standardContextual"/>
        </w:rPr>
      </w:pPr>
      <w:hyperlink w:anchor="_Toc238200741" w:history="1">
        <w:r w:rsidRPr="00F078DF">
          <w:rPr>
            <w:rStyle w:val="Hyperlink"/>
            <w:noProof/>
          </w:rPr>
          <w:t>What is a failure to prevent offence?</w:t>
        </w:r>
        <w:r>
          <w:rPr>
            <w:noProof/>
            <w:webHidden/>
          </w:rPr>
          <w:tab/>
        </w:r>
        <w:r>
          <w:rPr>
            <w:noProof/>
            <w:webHidden/>
          </w:rPr>
          <w:fldChar w:fldCharType="begin"/>
        </w:r>
        <w:r>
          <w:rPr>
            <w:noProof/>
            <w:webHidden/>
          </w:rPr>
          <w:instrText xml:space="preserve"> PAGEREF _Toc238200741 \h </w:instrText>
        </w:r>
        <w:r>
          <w:rPr>
            <w:noProof/>
            <w:webHidden/>
          </w:rPr>
        </w:r>
        <w:r>
          <w:rPr>
            <w:noProof/>
            <w:webHidden/>
          </w:rPr>
          <w:fldChar w:fldCharType="separate"/>
        </w:r>
        <w:r>
          <w:rPr>
            <w:noProof/>
            <w:webHidden/>
          </w:rPr>
          <w:t>7</w:t>
        </w:r>
        <w:r>
          <w:rPr>
            <w:noProof/>
            <w:webHidden/>
          </w:rPr>
          <w:fldChar w:fldCharType="end"/>
        </w:r>
      </w:hyperlink>
    </w:p>
    <w:p w14:paraId="5C511495" w14:textId="2F30F5B3" w:rsidR="00C900E6" w:rsidRDefault="00C900E6">
      <w:pPr>
        <w:pStyle w:val="TOC2"/>
        <w:rPr>
          <w:rFonts w:eastAsiaTheme="minorEastAsia"/>
          <w:noProof/>
          <w:kern w:val="2"/>
          <w:sz w:val="24"/>
          <w:szCs w:val="24"/>
          <w:lang w:eastAsia="en-AU"/>
          <w14:ligatures w14:val="standardContextual"/>
        </w:rPr>
      </w:pPr>
      <w:hyperlink w:anchor="_Toc238200742" w:history="1">
        <w:r w:rsidRPr="00F078DF">
          <w:rPr>
            <w:rStyle w:val="Hyperlink"/>
            <w:noProof/>
          </w:rPr>
          <w:t>Proposed elements of a failure to prevent offence for modern slavery</w:t>
        </w:r>
        <w:r>
          <w:rPr>
            <w:noProof/>
            <w:webHidden/>
          </w:rPr>
          <w:tab/>
        </w:r>
        <w:r>
          <w:rPr>
            <w:noProof/>
            <w:webHidden/>
          </w:rPr>
          <w:fldChar w:fldCharType="begin"/>
        </w:r>
        <w:r>
          <w:rPr>
            <w:noProof/>
            <w:webHidden/>
          </w:rPr>
          <w:instrText xml:space="preserve"> PAGEREF _Toc238200742 \h </w:instrText>
        </w:r>
        <w:r>
          <w:rPr>
            <w:noProof/>
            <w:webHidden/>
          </w:rPr>
        </w:r>
        <w:r>
          <w:rPr>
            <w:noProof/>
            <w:webHidden/>
          </w:rPr>
          <w:fldChar w:fldCharType="separate"/>
        </w:r>
        <w:r>
          <w:rPr>
            <w:noProof/>
            <w:webHidden/>
          </w:rPr>
          <w:t>8</w:t>
        </w:r>
        <w:r>
          <w:rPr>
            <w:noProof/>
            <w:webHidden/>
          </w:rPr>
          <w:fldChar w:fldCharType="end"/>
        </w:r>
      </w:hyperlink>
    </w:p>
    <w:p w14:paraId="2D8F714C" w14:textId="5585BC74" w:rsidR="00C900E6" w:rsidRDefault="00C900E6">
      <w:pPr>
        <w:pStyle w:val="TOC1"/>
        <w:rPr>
          <w:rFonts w:eastAsiaTheme="minorEastAsia"/>
          <w:b w:val="0"/>
          <w:color w:val="auto"/>
          <w:kern w:val="2"/>
          <w:szCs w:val="24"/>
          <w:lang w:eastAsia="en-AU"/>
          <w14:ligatures w14:val="standardContextual"/>
        </w:rPr>
      </w:pPr>
      <w:hyperlink w:anchor="_Toc238200743" w:history="1">
        <w:r w:rsidRPr="00F078DF">
          <w:rPr>
            <w:rStyle w:val="Hyperlink"/>
          </w:rPr>
          <w:t>Part B – Alternative enforcement</w:t>
        </w:r>
        <w:r>
          <w:rPr>
            <w:webHidden/>
          </w:rPr>
          <w:tab/>
        </w:r>
        <w:r>
          <w:rPr>
            <w:webHidden/>
          </w:rPr>
          <w:fldChar w:fldCharType="begin"/>
        </w:r>
        <w:r>
          <w:rPr>
            <w:webHidden/>
          </w:rPr>
          <w:instrText xml:space="preserve"> PAGEREF _Toc238200743 \h </w:instrText>
        </w:r>
        <w:r>
          <w:rPr>
            <w:webHidden/>
          </w:rPr>
        </w:r>
        <w:r>
          <w:rPr>
            <w:webHidden/>
          </w:rPr>
          <w:fldChar w:fldCharType="separate"/>
        </w:r>
        <w:r>
          <w:rPr>
            <w:webHidden/>
          </w:rPr>
          <w:t>17</w:t>
        </w:r>
        <w:r>
          <w:rPr>
            <w:webHidden/>
          </w:rPr>
          <w:fldChar w:fldCharType="end"/>
        </w:r>
      </w:hyperlink>
    </w:p>
    <w:p w14:paraId="72FA29ED" w14:textId="1A7CBA2C" w:rsidR="00C900E6" w:rsidRDefault="00C900E6">
      <w:pPr>
        <w:pStyle w:val="TOC2"/>
        <w:rPr>
          <w:rFonts w:eastAsiaTheme="minorEastAsia"/>
          <w:noProof/>
          <w:kern w:val="2"/>
          <w:sz w:val="24"/>
          <w:szCs w:val="24"/>
          <w:lang w:eastAsia="en-AU"/>
          <w14:ligatures w14:val="standardContextual"/>
        </w:rPr>
      </w:pPr>
      <w:hyperlink w:anchor="_Toc238200744" w:history="1">
        <w:r w:rsidRPr="00F078DF">
          <w:rPr>
            <w:rStyle w:val="Hyperlink"/>
            <w:noProof/>
          </w:rPr>
          <w:t>Deferred Prosecution Agreements</w:t>
        </w:r>
        <w:r>
          <w:rPr>
            <w:noProof/>
            <w:webHidden/>
          </w:rPr>
          <w:tab/>
        </w:r>
        <w:r>
          <w:rPr>
            <w:noProof/>
            <w:webHidden/>
          </w:rPr>
          <w:fldChar w:fldCharType="begin"/>
        </w:r>
        <w:r>
          <w:rPr>
            <w:noProof/>
            <w:webHidden/>
          </w:rPr>
          <w:instrText xml:space="preserve"> PAGEREF _Toc238200744 \h </w:instrText>
        </w:r>
        <w:r>
          <w:rPr>
            <w:noProof/>
            <w:webHidden/>
          </w:rPr>
        </w:r>
        <w:r>
          <w:rPr>
            <w:noProof/>
            <w:webHidden/>
          </w:rPr>
          <w:fldChar w:fldCharType="separate"/>
        </w:r>
        <w:r>
          <w:rPr>
            <w:noProof/>
            <w:webHidden/>
          </w:rPr>
          <w:t>17</w:t>
        </w:r>
        <w:r>
          <w:rPr>
            <w:noProof/>
            <w:webHidden/>
          </w:rPr>
          <w:fldChar w:fldCharType="end"/>
        </w:r>
      </w:hyperlink>
    </w:p>
    <w:p w14:paraId="02276795" w14:textId="795CBD2D" w:rsidR="00C900E6" w:rsidRDefault="00C900E6">
      <w:pPr>
        <w:pStyle w:val="TOC2"/>
        <w:rPr>
          <w:rFonts w:eastAsiaTheme="minorEastAsia"/>
          <w:noProof/>
          <w:kern w:val="2"/>
          <w:sz w:val="24"/>
          <w:szCs w:val="24"/>
          <w:lang w:eastAsia="en-AU"/>
          <w14:ligatures w14:val="standardContextual"/>
        </w:rPr>
      </w:pPr>
      <w:hyperlink w:anchor="_Toc238200745" w:history="1">
        <w:r w:rsidRPr="00F078DF">
          <w:rPr>
            <w:rStyle w:val="Hyperlink"/>
            <w:noProof/>
          </w:rPr>
          <w:t>Civil remedies</w:t>
        </w:r>
        <w:r>
          <w:rPr>
            <w:noProof/>
            <w:webHidden/>
          </w:rPr>
          <w:tab/>
        </w:r>
        <w:r>
          <w:rPr>
            <w:noProof/>
            <w:webHidden/>
          </w:rPr>
          <w:fldChar w:fldCharType="begin"/>
        </w:r>
        <w:r>
          <w:rPr>
            <w:noProof/>
            <w:webHidden/>
          </w:rPr>
          <w:instrText xml:space="preserve"> PAGEREF _Toc238200745 \h </w:instrText>
        </w:r>
        <w:r>
          <w:rPr>
            <w:noProof/>
            <w:webHidden/>
          </w:rPr>
        </w:r>
        <w:r>
          <w:rPr>
            <w:noProof/>
            <w:webHidden/>
          </w:rPr>
          <w:fldChar w:fldCharType="separate"/>
        </w:r>
        <w:r>
          <w:rPr>
            <w:noProof/>
            <w:webHidden/>
          </w:rPr>
          <w:t>19</w:t>
        </w:r>
        <w:r>
          <w:rPr>
            <w:noProof/>
            <w:webHidden/>
          </w:rPr>
          <w:fldChar w:fldCharType="end"/>
        </w:r>
      </w:hyperlink>
    </w:p>
    <w:p w14:paraId="3CBD639F" w14:textId="24AD3475" w:rsidR="00C900E6" w:rsidRDefault="00C900E6">
      <w:pPr>
        <w:pStyle w:val="TOC1"/>
        <w:rPr>
          <w:rFonts w:eastAsiaTheme="minorEastAsia"/>
          <w:b w:val="0"/>
          <w:color w:val="auto"/>
          <w:kern w:val="2"/>
          <w:szCs w:val="24"/>
          <w:lang w:eastAsia="en-AU"/>
          <w14:ligatures w14:val="standardContextual"/>
        </w:rPr>
      </w:pPr>
      <w:hyperlink w:anchor="_Toc238200746" w:history="1">
        <w:r w:rsidRPr="00F078DF">
          <w:rPr>
            <w:rStyle w:val="Hyperlink"/>
          </w:rPr>
          <w:t>Appendix A – Illustrative case studies</w:t>
        </w:r>
        <w:r>
          <w:rPr>
            <w:webHidden/>
          </w:rPr>
          <w:tab/>
        </w:r>
        <w:r>
          <w:rPr>
            <w:webHidden/>
          </w:rPr>
          <w:fldChar w:fldCharType="begin"/>
        </w:r>
        <w:r>
          <w:rPr>
            <w:webHidden/>
          </w:rPr>
          <w:instrText xml:space="preserve"> PAGEREF _Toc238200746 \h </w:instrText>
        </w:r>
        <w:r>
          <w:rPr>
            <w:webHidden/>
          </w:rPr>
        </w:r>
        <w:r>
          <w:rPr>
            <w:webHidden/>
          </w:rPr>
          <w:fldChar w:fldCharType="separate"/>
        </w:r>
        <w:r>
          <w:rPr>
            <w:webHidden/>
          </w:rPr>
          <w:t>21</w:t>
        </w:r>
        <w:r>
          <w:rPr>
            <w:webHidden/>
          </w:rPr>
          <w:fldChar w:fldCharType="end"/>
        </w:r>
      </w:hyperlink>
    </w:p>
    <w:p w14:paraId="48A38FD9" w14:textId="6A2C2806" w:rsidR="00C900E6" w:rsidRDefault="00C900E6">
      <w:pPr>
        <w:pStyle w:val="TOC1"/>
        <w:rPr>
          <w:rFonts w:eastAsiaTheme="minorEastAsia"/>
          <w:b w:val="0"/>
          <w:color w:val="auto"/>
          <w:kern w:val="2"/>
          <w:szCs w:val="24"/>
          <w:lang w:eastAsia="en-AU"/>
          <w14:ligatures w14:val="standardContextual"/>
        </w:rPr>
      </w:pPr>
      <w:hyperlink w:anchor="_Toc238200747" w:history="1">
        <w:r w:rsidRPr="00F078DF">
          <w:rPr>
            <w:rStyle w:val="Hyperlink"/>
          </w:rPr>
          <w:t>Appendix B – Consolidated list of consultation questions</w:t>
        </w:r>
        <w:r>
          <w:rPr>
            <w:webHidden/>
          </w:rPr>
          <w:tab/>
        </w:r>
        <w:r>
          <w:rPr>
            <w:webHidden/>
          </w:rPr>
          <w:fldChar w:fldCharType="begin"/>
        </w:r>
        <w:r>
          <w:rPr>
            <w:webHidden/>
          </w:rPr>
          <w:instrText xml:space="preserve"> PAGEREF _Toc238200747 \h </w:instrText>
        </w:r>
        <w:r>
          <w:rPr>
            <w:webHidden/>
          </w:rPr>
        </w:r>
        <w:r>
          <w:rPr>
            <w:webHidden/>
          </w:rPr>
          <w:fldChar w:fldCharType="separate"/>
        </w:r>
        <w:r>
          <w:rPr>
            <w:webHidden/>
          </w:rPr>
          <w:t>24</w:t>
        </w:r>
        <w:r>
          <w:rPr>
            <w:webHidden/>
          </w:rPr>
          <w:fldChar w:fldCharType="end"/>
        </w:r>
      </w:hyperlink>
    </w:p>
    <w:p w14:paraId="45D25472" w14:textId="4C7CC2EA" w:rsidR="00C900E6" w:rsidRDefault="00C900E6">
      <w:pPr>
        <w:pStyle w:val="TOC2"/>
        <w:rPr>
          <w:rFonts w:eastAsiaTheme="minorEastAsia"/>
          <w:noProof/>
          <w:kern w:val="2"/>
          <w:sz w:val="24"/>
          <w:szCs w:val="24"/>
          <w:lang w:eastAsia="en-AU"/>
          <w14:ligatures w14:val="standardContextual"/>
        </w:rPr>
      </w:pPr>
      <w:hyperlink w:anchor="_Toc238200748" w:history="1">
        <w:r w:rsidRPr="00F078DF">
          <w:rPr>
            <w:rStyle w:val="Hyperlink"/>
            <w:noProof/>
          </w:rPr>
          <w:t>Part A – Failure to prevent offence for modern slavery</w:t>
        </w:r>
        <w:r>
          <w:rPr>
            <w:noProof/>
            <w:webHidden/>
          </w:rPr>
          <w:tab/>
        </w:r>
        <w:r>
          <w:rPr>
            <w:noProof/>
            <w:webHidden/>
          </w:rPr>
          <w:fldChar w:fldCharType="begin"/>
        </w:r>
        <w:r>
          <w:rPr>
            <w:noProof/>
            <w:webHidden/>
          </w:rPr>
          <w:instrText xml:space="preserve"> PAGEREF _Toc238200748 \h </w:instrText>
        </w:r>
        <w:r>
          <w:rPr>
            <w:noProof/>
            <w:webHidden/>
          </w:rPr>
        </w:r>
        <w:r>
          <w:rPr>
            <w:noProof/>
            <w:webHidden/>
          </w:rPr>
          <w:fldChar w:fldCharType="separate"/>
        </w:r>
        <w:r>
          <w:rPr>
            <w:noProof/>
            <w:webHidden/>
          </w:rPr>
          <w:t>24</w:t>
        </w:r>
        <w:r>
          <w:rPr>
            <w:noProof/>
            <w:webHidden/>
          </w:rPr>
          <w:fldChar w:fldCharType="end"/>
        </w:r>
      </w:hyperlink>
    </w:p>
    <w:p w14:paraId="30FE605F" w14:textId="7D85C143" w:rsidR="00C900E6" w:rsidRDefault="00C900E6">
      <w:pPr>
        <w:pStyle w:val="TOC2"/>
        <w:rPr>
          <w:rFonts w:eastAsiaTheme="minorEastAsia"/>
          <w:noProof/>
          <w:kern w:val="2"/>
          <w:sz w:val="24"/>
          <w:szCs w:val="24"/>
          <w:lang w:eastAsia="en-AU"/>
          <w14:ligatures w14:val="standardContextual"/>
        </w:rPr>
      </w:pPr>
      <w:hyperlink w:anchor="_Toc238200749" w:history="1">
        <w:r w:rsidRPr="00F078DF">
          <w:rPr>
            <w:rStyle w:val="Hyperlink"/>
            <w:noProof/>
          </w:rPr>
          <w:t>Part B –Alternative enforcement</w:t>
        </w:r>
        <w:r>
          <w:rPr>
            <w:noProof/>
            <w:webHidden/>
          </w:rPr>
          <w:tab/>
        </w:r>
        <w:r>
          <w:rPr>
            <w:noProof/>
            <w:webHidden/>
          </w:rPr>
          <w:fldChar w:fldCharType="begin"/>
        </w:r>
        <w:r>
          <w:rPr>
            <w:noProof/>
            <w:webHidden/>
          </w:rPr>
          <w:instrText xml:space="preserve"> PAGEREF _Toc238200749 \h </w:instrText>
        </w:r>
        <w:r>
          <w:rPr>
            <w:noProof/>
            <w:webHidden/>
          </w:rPr>
        </w:r>
        <w:r>
          <w:rPr>
            <w:noProof/>
            <w:webHidden/>
          </w:rPr>
          <w:fldChar w:fldCharType="separate"/>
        </w:r>
        <w:r>
          <w:rPr>
            <w:noProof/>
            <w:webHidden/>
          </w:rPr>
          <w:t>25</w:t>
        </w:r>
        <w:r>
          <w:rPr>
            <w:noProof/>
            <w:webHidden/>
          </w:rPr>
          <w:fldChar w:fldCharType="end"/>
        </w:r>
      </w:hyperlink>
    </w:p>
    <w:p w14:paraId="6B1BA0CC" w14:textId="04DA2A05" w:rsidR="00DF4895" w:rsidRDefault="002C3B56" w:rsidP="001E59BC">
      <w:pPr>
        <w:pStyle w:val="TOC1"/>
      </w:pPr>
      <w:r>
        <w:fldChar w:fldCharType="end"/>
      </w:r>
      <w:bookmarkStart w:id="4" w:name="_Toc191462684"/>
      <w:bookmarkStart w:id="5" w:name="_Hlk179294647"/>
      <w:bookmarkEnd w:id="1"/>
      <w:r w:rsidR="00DF4895">
        <w:br w:type="page"/>
      </w:r>
    </w:p>
    <w:p w14:paraId="7DCDE271" w14:textId="396DD609" w:rsidR="00F141D7" w:rsidRPr="00A96683" w:rsidRDefault="00004B68" w:rsidP="00F141D7">
      <w:pPr>
        <w:pStyle w:val="Heading1"/>
      </w:pPr>
      <w:bookmarkStart w:id="6" w:name="_Toc238200739"/>
      <w:r>
        <w:lastRenderedPageBreak/>
        <w:t>Introduction</w:t>
      </w:r>
      <w:bookmarkEnd w:id="4"/>
      <w:bookmarkEnd w:id="6"/>
      <w:r>
        <w:t xml:space="preserve"> </w:t>
      </w:r>
    </w:p>
    <w:p w14:paraId="633B1158" w14:textId="4448F3E4" w:rsidR="00340632" w:rsidRPr="00340632" w:rsidRDefault="00340632" w:rsidP="00340632">
      <w:bookmarkStart w:id="7" w:name="_Hlk173847511"/>
      <w:bookmarkEnd w:id="5"/>
      <w:r w:rsidRPr="00340632">
        <w:t>Modern slavery</w:t>
      </w:r>
      <w:r w:rsidR="00295293">
        <w:t>, including forced labour,</w:t>
      </w:r>
      <w:r w:rsidRPr="00340632">
        <w:t xml:space="preserve"> remains a significant and evolving challenge in </w:t>
      </w:r>
      <w:r w:rsidR="00A3301B">
        <w:t>business</w:t>
      </w:r>
      <w:r w:rsidR="000F5127">
        <w:t>es</w:t>
      </w:r>
      <w:r w:rsidR="00A3301B">
        <w:t>’</w:t>
      </w:r>
      <w:r w:rsidR="00A3301B" w:rsidRPr="00340632">
        <w:t xml:space="preserve"> </w:t>
      </w:r>
      <w:r w:rsidRPr="00340632">
        <w:t xml:space="preserve">supply chains. </w:t>
      </w:r>
    </w:p>
    <w:p w14:paraId="3F0FB0FF" w14:textId="24176A72" w:rsidR="00A3301B" w:rsidRDefault="00340632" w:rsidP="007B11CC">
      <w:r>
        <w:t xml:space="preserve">Australia has established a strong framework to criminalise serious forms of exploitation, including offences relating to slavery, servitude, forced labour, debt bondage, deceptive recruiting and human trafficking under Divisions 270 and 271 of the </w:t>
      </w:r>
      <w:r w:rsidRPr="00C56AEF">
        <w:rPr>
          <w:i/>
          <w:iCs/>
        </w:rPr>
        <w:t>Criminal Code Act 1995</w:t>
      </w:r>
      <w:r>
        <w:t xml:space="preserve"> (Cth)</w:t>
      </w:r>
      <w:r w:rsidR="00FB2B55">
        <w:t xml:space="preserve"> (Criminal Code)</w:t>
      </w:r>
      <w:r w:rsidR="00A3301B">
        <w:t>.</w:t>
      </w:r>
      <w:r w:rsidR="0232F94F">
        <w:t xml:space="preserve"> </w:t>
      </w:r>
      <w:r w:rsidR="0232F94F" w:rsidRPr="006A6786">
        <w:t xml:space="preserve">These criminal offences complement the modern slavery reporting regime established under the </w:t>
      </w:r>
      <w:r w:rsidR="0232F94F" w:rsidRPr="006A6786">
        <w:rPr>
          <w:i/>
          <w:iCs/>
        </w:rPr>
        <w:t>Modern Slavery Act 2018</w:t>
      </w:r>
      <w:r w:rsidR="0232F94F" w:rsidRPr="006A6786">
        <w:t xml:space="preserve"> (Cth) (Modern Slavery Act), which applies across the public and private sectors.</w:t>
      </w:r>
    </w:p>
    <w:p w14:paraId="0222B581" w14:textId="3D014208" w:rsidR="00A3301B" w:rsidRPr="00A3301B" w:rsidRDefault="00A3301B" w:rsidP="00A3301B">
      <w:r w:rsidRPr="00A3301B">
        <w:t xml:space="preserve">On 16 July 2026, the Australian Government announced its intention to introduce a new </w:t>
      </w:r>
      <w:r w:rsidR="00A35F20">
        <w:t xml:space="preserve">criminal offence for </w:t>
      </w:r>
      <w:r w:rsidR="00B91966">
        <w:t xml:space="preserve">the </w:t>
      </w:r>
      <w:r w:rsidRPr="00A3301B">
        <w:t>failure</w:t>
      </w:r>
      <w:r w:rsidR="00FC138E">
        <w:t> </w:t>
      </w:r>
      <w:r w:rsidRPr="00A3301B">
        <w:t>to</w:t>
      </w:r>
      <w:r w:rsidR="00FC138E">
        <w:t> </w:t>
      </w:r>
      <w:r w:rsidRPr="00A3301B">
        <w:t xml:space="preserve">prevent </w:t>
      </w:r>
      <w:r w:rsidR="00A35F20">
        <w:t>modern slavery</w:t>
      </w:r>
      <w:r w:rsidRPr="00A3301B">
        <w:t>, strengthening the accountability of large entities to address modern slavery risks within their supply chains.</w:t>
      </w:r>
      <w:r w:rsidR="00C96E4D">
        <w:t xml:space="preserve"> </w:t>
      </w:r>
      <w:r w:rsidR="00B91966">
        <w:t xml:space="preserve">The </w:t>
      </w:r>
      <w:r w:rsidR="005A3ABE">
        <w:t>g</w:t>
      </w:r>
      <w:r w:rsidR="00B91966">
        <w:t>overnment</w:t>
      </w:r>
      <w:r w:rsidR="004D524A">
        <w:t xml:space="preserve"> also </w:t>
      </w:r>
      <w:r w:rsidR="00000B97">
        <w:t>intends</w:t>
      </w:r>
      <w:r w:rsidR="004D524A">
        <w:t xml:space="preserve"> to introduce civil penalties and associated enforcement powers to address non-compliance with existing obligations under the </w:t>
      </w:r>
      <w:r w:rsidR="004D524A" w:rsidRPr="006A6786">
        <w:t>Modern Slavery Act</w:t>
      </w:r>
      <w:r w:rsidR="004D524A" w:rsidRPr="00704A07">
        <w:t>.</w:t>
      </w:r>
      <w:r w:rsidR="004D524A">
        <w:t xml:space="preserve"> </w:t>
      </w:r>
    </w:p>
    <w:p w14:paraId="382F2526" w14:textId="0E56520F" w:rsidR="0079292A" w:rsidRPr="00A3301B" w:rsidRDefault="0079292A" w:rsidP="0079292A">
      <w:r>
        <w:t xml:space="preserve">The </w:t>
      </w:r>
      <w:r w:rsidR="00E972FF" w:rsidRPr="00E972FF">
        <w:t xml:space="preserve">proposed </w:t>
      </w:r>
      <w:r w:rsidR="00CE49A2">
        <w:t>reform</w:t>
      </w:r>
      <w:r w:rsidR="004B0B05">
        <w:t>s</w:t>
      </w:r>
      <w:r w:rsidR="00E972FF" w:rsidRPr="00E972FF">
        <w:t xml:space="preserve"> </w:t>
      </w:r>
      <w:r w:rsidR="00E972FF">
        <w:t>aim</w:t>
      </w:r>
      <w:r w:rsidR="00E972FF" w:rsidRPr="00E972FF">
        <w:t xml:space="preserve"> to strengthen Australia’s response to modern slavery by enhancing corporate accountability for preventing modern slavery in supply chains, improving protections for workers vulnerable to exploitation, and creating a level playing field for businesses that are already taking meaningful action to identify, manage and address modern slavery risks.</w:t>
      </w:r>
    </w:p>
    <w:p w14:paraId="45269F0F" w14:textId="12BC67EE" w:rsidR="00AB70E5" w:rsidRPr="0062406B" w:rsidRDefault="00AB70E5" w:rsidP="00AB70E5">
      <w:pPr>
        <w:spacing w:before="120" w:after="120"/>
      </w:pPr>
      <w:r>
        <w:t>As illustrated in Figure 1, t</w:t>
      </w:r>
      <w:r w:rsidRPr="00340632">
        <w:t xml:space="preserve">he proposed failure to prevent offence would operate alongside </w:t>
      </w:r>
      <w:r>
        <w:t>Divisions</w:t>
      </w:r>
      <w:r w:rsidR="0033150F">
        <w:t> </w:t>
      </w:r>
      <w:r>
        <w:t>270 and 271</w:t>
      </w:r>
      <w:r w:rsidR="00FB2B55">
        <w:t xml:space="preserve"> of the Criminal Code</w:t>
      </w:r>
      <w:r>
        <w:t xml:space="preserve">. More specifically, under the proposed offence, corporations </w:t>
      </w:r>
      <w:r w:rsidRPr="0062406B">
        <w:t xml:space="preserve">with </w:t>
      </w:r>
      <w:r w:rsidR="00A35F20">
        <w:t xml:space="preserve">an </w:t>
      </w:r>
      <w:r w:rsidRPr="0062406B">
        <w:t>annual consolidated revenue over $100 million</w:t>
      </w:r>
      <w:r>
        <w:t xml:space="preserve"> could be found criminal</w:t>
      </w:r>
      <w:r w:rsidR="00173FAD">
        <w:t>ly</w:t>
      </w:r>
      <w:r>
        <w:t xml:space="preserve"> liable </w:t>
      </w:r>
      <w:r w:rsidR="00A35F20">
        <w:t>for</w:t>
      </w:r>
      <w:r>
        <w:t xml:space="preserve"> modern slavery in their supply chain</w:t>
      </w:r>
      <w:r w:rsidR="00023007" w:rsidRPr="00704A07">
        <w:t>s</w:t>
      </w:r>
      <w:r w:rsidR="00A35F20">
        <w:t xml:space="preserve"> unless the </w:t>
      </w:r>
      <w:r>
        <w:t xml:space="preserve">corporations have taken reasonable steps to prevent the criminal conduct. </w:t>
      </w:r>
    </w:p>
    <w:p w14:paraId="2E045E19" w14:textId="60EBD0CE" w:rsidR="00C96E4D" w:rsidRPr="00C96E4D" w:rsidRDefault="00C96E4D" w:rsidP="00C96E4D">
      <w:pPr>
        <w:spacing w:before="120" w:after="120"/>
      </w:pPr>
      <w:r w:rsidRPr="00C96E4D">
        <w:t xml:space="preserve">The </w:t>
      </w:r>
      <w:r w:rsidR="00FF73E4">
        <w:t>g</w:t>
      </w:r>
      <w:r w:rsidRPr="00C96E4D">
        <w:t>overnment has also announced that it will consult on the possible introduction of a Deferred Prosecution Agreement (DPA) scheme, with the aim of providing an additional enforcement tool to support the effective investigation and resolution of complex corporate offending while maintaining strong safeguards and oversight</w:t>
      </w:r>
      <w:r>
        <w:t>.</w:t>
      </w:r>
      <w:r w:rsidR="00A35F20">
        <w:t xml:space="preserve"> This mechanism may also provide an opportunity for companies to identify and report modern slave</w:t>
      </w:r>
      <w:r w:rsidR="002A12B1">
        <w:t>r</w:t>
      </w:r>
      <w:r w:rsidR="00A35F20">
        <w:t>y related issues</w:t>
      </w:r>
      <w:r w:rsidR="00DF7706">
        <w:t xml:space="preserve"> </w:t>
      </w:r>
      <w:r w:rsidR="00A35F20">
        <w:t xml:space="preserve">proactively. </w:t>
      </w:r>
    </w:p>
    <w:p w14:paraId="14155AA7" w14:textId="28ADBEAE" w:rsidR="00FF619E" w:rsidRPr="0032248B" w:rsidRDefault="001856FB" w:rsidP="00C96E4D">
      <w:pPr>
        <w:spacing w:before="120" w:after="120"/>
      </w:pPr>
      <w:r>
        <w:t>T</w:t>
      </w:r>
      <w:r w:rsidR="00F635DA">
        <w:t>aken together</w:t>
      </w:r>
      <w:r w:rsidR="00DB7AFF">
        <w:t xml:space="preserve">, compliance with the new and </w:t>
      </w:r>
      <w:r w:rsidR="00F635DA">
        <w:t>existing obligations</w:t>
      </w:r>
      <w:r>
        <w:t xml:space="preserve"> </w:t>
      </w:r>
      <w:r w:rsidR="00135F90">
        <w:t xml:space="preserve">is expected to </w:t>
      </w:r>
      <w:r w:rsidR="00694821">
        <w:t>significantly</w:t>
      </w:r>
      <w:r w:rsidR="00F635DA">
        <w:t xml:space="preserve"> reduce </w:t>
      </w:r>
      <w:r w:rsidR="002C172A" w:rsidRPr="00825D59">
        <w:t xml:space="preserve">the likelihood that </w:t>
      </w:r>
      <w:r w:rsidR="002C172A" w:rsidRPr="0032248B">
        <w:t xml:space="preserve">goods </w:t>
      </w:r>
      <w:r>
        <w:t xml:space="preserve">and services </w:t>
      </w:r>
      <w:r w:rsidR="00F635DA" w:rsidRPr="0032248B">
        <w:t xml:space="preserve">linked to </w:t>
      </w:r>
      <w:r w:rsidR="002C172A" w:rsidRPr="0032248B">
        <w:t xml:space="preserve">modern slavery </w:t>
      </w:r>
      <w:r>
        <w:t xml:space="preserve">could enter Australia and become </w:t>
      </w:r>
      <w:r w:rsidR="004F3B6B" w:rsidRPr="0032248B">
        <w:t xml:space="preserve">a part of </w:t>
      </w:r>
      <w:r w:rsidR="002C172A" w:rsidRPr="0032248B">
        <w:t>Australian supply chains</w:t>
      </w:r>
      <w:r w:rsidR="00881ECD" w:rsidRPr="0032248B">
        <w:t xml:space="preserve">. </w:t>
      </w:r>
    </w:p>
    <w:p w14:paraId="2882670D" w14:textId="57B0340E" w:rsidR="00222431" w:rsidRPr="004764BC" w:rsidRDefault="002F6FC5" w:rsidP="006A6786">
      <w:pPr>
        <w:keepNext/>
        <w:keepLines/>
        <w:rPr>
          <w:b/>
          <w:bCs/>
        </w:rPr>
      </w:pPr>
      <w:r w:rsidRPr="39A3B34E">
        <w:rPr>
          <w:b/>
          <w:bCs/>
        </w:rPr>
        <w:lastRenderedPageBreak/>
        <w:t>Figure 1 – Current and proposed criminal law offences targeting modern slavery</w:t>
      </w:r>
    </w:p>
    <w:p w14:paraId="246A2AA5" w14:textId="4B16166C" w:rsidR="00701C5A" w:rsidRPr="00701C5A" w:rsidRDefault="000C67E2" w:rsidP="006A6786">
      <w:pPr>
        <w:keepNext/>
        <w:keepLines/>
        <w:jc w:val="center"/>
      </w:pPr>
      <w:r>
        <w:rPr>
          <w:noProof/>
        </w:rPr>
        <w:drawing>
          <wp:inline distT="0" distB="0" distL="0" distR="0" wp14:anchorId="138AC745" wp14:editId="58F25500">
            <wp:extent cx="5420170" cy="2143125"/>
            <wp:effectExtent l="0" t="0" r="9525" b="0"/>
            <wp:docPr id="1623552210" name="Picture 7" descr="Figure 1: Three interconnected puzzle pieces in shades of blue and grey. The first puzzle piece contains the language: Current offence -&#10;Offences targeting direct exploitation, including: slavery, servitude, forced labour and debt bondage, the second puzzle piece contains the language: Current offence - An offence targeting people who conduct business involving forced labour, including managing, controlling or providing finance for the business. The third puzzle piece contains the language - Proposed new offence: Failure to prevent offence covering business conduct that causes or significantly contributes to modern slavery in supply chai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552210" name="Picture 7" descr="Figure 1: Three interconnected puzzle pieces in shades of blue and grey. The first puzzle piece contains the language: Current offence -&#10;Offences targeting direct exploitation, including: slavery, servitude, forced labour and debt bondage, the second puzzle piece contains the language: Current offence - An offence targeting people who conduct business involving forced labour, including managing, controlling or providing finance for the business. The third puzzle piece contains the language - Proposed new offence: Failure to prevent offence covering business conduct that causes or significantly contributes to modern slavery in supply chains. "/>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a:fillRect/>
                    </a:stretch>
                  </pic:blipFill>
                  <pic:spPr bwMode="auto">
                    <a:xfrm>
                      <a:off x="0" y="0"/>
                      <a:ext cx="5445165" cy="2153008"/>
                    </a:xfrm>
                    <a:prstGeom prst="rect">
                      <a:avLst/>
                    </a:prstGeom>
                    <a:noFill/>
                    <a:ln>
                      <a:noFill/>
                    </a:ln>
                    <a:extLst>
                      <a:ext uri="{53640926-AAD7-44D8-BBD7-CCE9431645EC}">
                        <a14:shadowObscured xmlns:a14="http://schemas.microsoft.com/office/drawing/2010/main"/>
                      </a:ext>
                    </a:extLst>
                  </pic:spPr>
                </pic:pic>
              </a:graphicData>
            </a:graphic>
          </wp:inline>
        </w:drawing>
      </w:r>
    </w:p>
    <w:p w14:paraId="3020045A" w14:textId="0A333EE9" w:rsidR="00C96E4D" w:rsidRPr="00C96E4D" w:rsidRDefault="00C96E4D" w:rsidP="00C96E4D">
      <w:r w:rsidRPr="00B23D40">
        <w:t xml:space="preserve">The </w:t>
      </w:r>
      <w:r w:rsidR="00B23D40" w:rsidRPr="00B23D40">
        <w:t>g</w:t>
      </w:r>
      <w:r w:rsidRPr="00B23D40">
        <w:t xml:space="preserve">overnment </w:t>
      </w:r>
      <w:r w:rsidR="000469E9" w:rsidRPr="00B23D40">
        <w:t xml:space="preserve">is also </w:t>
      </w:r>
      <w:r w:rsidRPr="00B23D40">
        <w:t>seeking views on</w:t>
      </w:r>
      <w:r w:rsidR="00941C2A" w:rsidRPr="00B23D40">
        <w:t xml:space="preserve"> the feasibility of</w:t>
      </w:r>
      <w:r w:rsidRPr="00B23D40">
        <w:t xml:space="preserve"> possible avenues</w:t>
      </w:r>
      <w:r w:rsidRPr="00C96E4D">
        <w:t xml:space="preserve"> through which victims and their representatives may pursue civil remedies as an additional mechanism for addressing corporate misconduct.</w:t>
      </w:r>
    </w:p>
    <w:p w14:paraId="2D6D9255" w14:textId="35E1E52D" w:rsidR="00F37988" w:rsidRPr="00F37988" w:rsidRDefault="00F37988" w:rsidP="00F37988">
      <w:r w:rsidRPr="00F37988">
        <w:t xml:space="preserve">This consultation paper seeks stakeholder </w:t>
      </w:r>
      <w:r w:rsidR="00C96E4D">
        <w:t xml:space="preserve">submissions </w:t>
      </w:r>
      <w:r w:rsidRPr="00F37988">
        <w:t>on the</w:t>
      </w:r>
      <w:r w:rsidR="00C96E4D">
        <w:t xml:space="preserve"> legislative</w:t>
      </w:r>
      <w:r w:rsidRPr="00F37988">
        <w:t xml:space="preserve"> design </w:t>
      </w:r>
      <w:r w:rsidR="00A35F20">
        <w:t>of</w:t>
      </w:r>
      <w:r w:rsidR="00C96E4D">
        <w:t xml:space="preserve"> the </w:t>
      </w:r>
      <w:r w:rsidRPr="00F37988">
        <w:t xml:space="preserve">failure to prevent modern slavery offence. The paper is divided into </w:t>
      </w:r>
      <w:r w:rsidR="003B27BD">
        <w:t>two</w:t>
      </w:r>
      <w:r w:rsidR="00F62E79" w:rsidRPr="00F37988">
        <w:t xml:space="preserve"> </w:t>
      </w:r>
      <w:r w:rsidRPr="00F37988">
        <w:t>parts:</w:t>
      </w:r>
    </w:p>
    <w:p w14:paraId="5F938511" w14:textId="2D679753" w:rsidR="00F37988" w:rsidRPr="00F37988" w:rsidRDefault="00F37988" w:rsidP="00F505C8">
      <w:pPr>
        <w:numPr>
          <w:ilvl w:val="0"/>
          <w:numId w:val="2"/>
        </w:numPr>
      </w:pPr>
      <w:r w:rsidRPr="00F37988">
        <w:rPr>
          <w:b/>
          <w:bCs/>
        </w:rPr>
        <w:t>Part A</w:t>
      </w:r>
      <w:r w:rsidRPr="00F37988">
        <w:t xml:space="preserve"> </w:t>
      </w:r>
      <w:r w:rsidR="00F62E79">
        <w:t xml:space="preserve">– </w:t>
      </w:r>
      <w:r w:rsidR="00C96E4D">
        <w:t xml:space="preserve">Core legislative </w:t>
      </w:r>
      <w:r w:rsidR="00432102">
        <w:t xml:space="preserve">components </w:t>
      </w:r>
      <w:r w:rsidR="00F62E79">
        <w:t>of a failure to prevent offence</w:t>
      </w:r>
    </w:p>
    <w:p w14:paraId="3964D43D" w14:textId="2FA3A084" w:rsidR="00F37988" w:rsidRDefault="00F37988" w:rsidP="00F505C8">
      <w:pPr>
        <w:numPr>
          <w:ilvl w:val="0"/>
          <w:numId w:val="2"/>
        </w:numPr>
      </w:pPr>
      <w:r w:rsidRPr="00F37988">
        <w:rPr>
          <w:b/>
          <w:bCs/>
        </w:rPr>
        <w:t>Part B</w:t>
      </w:r>
      <w:r w:rsidRPr="00F37988">
        <w:t xml:space="preserve"> </w:t>
      </w:r>
      <w:r w:rsidR="004C63CC">
        <w:t xml:space="preserve">– </w:t>
      </w:r>
      <w:r w:rsidR="0094765D">
        <w:t xml:space="preserve">Alternative enforcement </w:t>
      </w:r>
    </w:p>
    <w:p w14:paraId="1113C7C9" w14:textId="506EE41C" w:rsidR="00F22A2D" w:rsidRDefault="00340632">
      <w:r w:rsidRPr="00340632">
        <w:t>The</w:t>
      </w:r>
      <w:r w:rsidR="00052BC1">
        <w:t xml:space="preserve"> measures subject to th</w:t>
      </w:r>
      <w:r w:rsidR="00D43EAD">
        <w:t>is</w:t>
      </w:r>
      <w:r w:rsidRPr="00340632">
        <w:t xml:space="preserve"> consultation </w:t>
      </w:r>
      <w:r w:rsidR="00052BC1">
        <w:t>will be</w:t>
      </w:r>
      <w:r w:rsidRPr="00340632">
        <w:t xml:space="preserve"> progressed alongside other reforms announced by the </w:t>
      </w:r>
      <w:r w:rsidR="00FF73E4">
        <w:t>g</w:t>
      </w:r>
      <w:r w:rsidRPr="00340632">
        <w:t>overnment to strengthen Australia</w:t>
      </w:r>
      <w:r w:rsidR="006A6A91">
        <w:t>’</w:t>
      </w:r>
      <w:r w:rsidRPr="00340632">
        <w:t xml:space="preserve">s modern slavery framework, including the introduction of civil penalties under the </w:t>
      </w:r>
      <w:r w:rsidR="003E750F">
        <w:t xml:space="preserve">Modern Slavery Act </w:t>
      </w:r>
      <w:r w:rsidR="00C76A66">
        <w:t>and further guidance for business</w:t>
      </w:r>
      <w:r w:rsidRPr="00340632">
        <w:t xml:space="preserve">. Together, </w:t>
      </w:r>
      <w:r w:rsidR="00052BC1">
        <w:t>they</w:t>
      </w:r>
      <w:r w:rsidRPr="00340632">
        <w:t xml:space="preserve"> are intended to improve corporate accountability, strengthen regulatory and enforcement responses, and better protect individuals from modern slavery and related forms of exploitation.</w:t>
      </w:r>
      <w:r w:rsidR="00172605">
        <w:t xml:space="preserve"> </w:t>
      </w:r>
      <w:r w:rsidR="00004B68">
        <w:br w:type="page"/>
      </w:r>
      <w:bookmarkStart w:id="8" w:name="_Toc191462685"/>
      <w:r w:rsidR="00C6003A" w:rsidRPr="00C96E4D">
        <w:rPr>
          <w:rFonts w:eastAsiaTheme="majorEastAsia" w:cstheme="majorBidi"/>
          <w:b/>
          <w:color w:val="13294E"/>
          <w:sz w:val="36"/>
          <w:szCs w:val="32"/>
        </w:rPr>
        <w:lastRenderedPageBreak/>
        <w:t>Have your say</w:t>
      </w:r>
      <w:r w:rsidR="00C6003A">
        <w:t xml:space="preserve"> </w:t>
      </w:r>
      <w:bookmarkEnd w:id="8"/>
    </w:p>
    <w:p w14:paraId="00110043" w14:textId="761A3161" w:rsidR="00365E15" w:rsidRPr="00FC138E" w:rsidRDefault="00365E15" w:rsidP="00365E15">
      <w:r w:rsidRPr="00FC138E">
        <w:t xml:space="preserve">You can respond to this consultation paper by visiting our </w:t>
      </w:r>
      <w:hyperlink r:id="rId16" w:history="1">
        <w:r w:rsidR="00FF73E4">
          <w:rPr>
            <w:rStyle w:val="Hyperlink"/>
          </w:rPr>
          <w:t>c</w:t>
        </w:r>
        <w:r w:rsidRPr="00FC138E">
          <w:rPr>
            <w:rStyle w:val="Hyperlink"/>
          </w:rPr>
          <w:t>onsultation hub</w:t>
        </w:r>
      </w:hyperlink>
      <w:r w:rsidRPr="00FC138E">
        <w:rPr>
          <w:color w:val="0070C0"/>
        </w:rPr>
        <w:t xml:space="preserve"> </w:t>
      </w:r>
      <w:r w:rsidRPr="00FC138E">
        <w:t xml:space="preserve">and clicking </w:t>
      </w:r>
      <w:r w:rsidR="00D42E98">
        <w:t>‘</w:t>
      </w:r>
      <w:r w:rsidRPr="00FC138E">
        <w:t>Make a submission</w:t>
      </w:r>
      <w:r w:rsidR="00625D33">
        <w:t>’</w:t>
      </w:r>
      <w:r w:rsidRPr="00FC138E">
        <w:t xml:space="preserve">. </w:t>
      </w:r>
    </w:p>
    <w:p w14:paraId="6C37B3B6" w14:textId="5F5EECB5" w:rsidR="00365E15" w:rsidRPr="00FC138E" w:rsidRDefault="00365E15" w:rsidP="00365E15">
      <w:r w:rsidRPr="00FC138E">
        <w:t xml:space="preserve">We encourage you </w:t>
      </w:r>
      <w:r w:rsidR="00C6003A" w:rsidRPr="00FC138E">
        <w:t xml:space="preserve">to respond to the questions in this consultation paper by completing </w:t>
      </w:r>
      <w:r w:rsidRPr="00FC138E">
        <w:t>our</w:t>
      </w:r>
      <w:r w:rsidR="00C6003A" w:rsidRPr="00FC138E">
        <w:t xml:space="preserve"> survey</w:t>
      </w:r>
      <w:r w:rsidRPr="00FC138E">
        <w:t xml:space="preserve">. </w:t>
      </w:r>
    </w:p>
    <w:p w14:paraId="24B257D4" w14:textId="6D3642A4" w:rsidR="00335B4D" w:rsidRPr="0062406B" w:rsidRDefault="00335B4D" w:rsidP="00CE06F2">
      <w:r w:rsidRPr="00FC138E">
        <w:t xml:space="preserve">Submitting your response through the </w:t>
      </w:r>
      <w:r w:rsidR="00173FAD" w:rsidRPr="00FC138E">
        <w:t>survey</w:t>
      </w:r>
      <w:r w:rsidRPr="00FC138E">
        <w:t xml:space="preserve"> helps us publish responses in a way that all users can access.</w:t>
      </w:r>
      <w:r w:rsidRPr="0062406B">
        <w:t xml:space="preserve"> </w:t>
      </w:r>
    </w:p>
    <w:p w14:paraId="32A17F82" w14:textId="45D55F13" w:rsidR="00F22A2D" w:rsidRPr="000C27B7" w:rsidRDefault="00F22A2D" w:rsidP="00F22A2D">
      <w:r w:rsidRPr="000C27B7">
        <w:t xml:space="preserve">The </w:t>
      </w:r>
      <w:r w:rsidR="000F5127">
        <w:t>measures</w:t>
      </w:r>
      <w:r w:rsidR="0091725E" w:rsidRPr="000C27B7">
        <w:t xml:space="preserve"> </w:t>
      </w:r>
      <w:r w:rsidRPr="000C27B7">
        <w:t xml:space="preserve">outlined in this paper have not received </w:t>
      </w:r>
      <w:r w:rsidR="00F62E79">
        <w:t xml:space="preserve">final </w:t>
      </w:r>
      <w:r w:rsidR="00FF73E4">
        <w:t>g</w:t>
      </w:r>
      <w:r w:rsidRPr="000C27B7">
        <w:t xml:space="preserve">overnment approval and are not yet law. The </w:t>
      </w:r>
      <w:r w:rsidR="0091725E" w:rsidRPr="000C27B7">
        <w:t xml:space="preserve">options </w:t>
      </w:r>
      <w:r w:rsidRPr="000C27B7">
        <w:t xml:space="preserve">outlined in this consultation paper are </w:t>
      </w:r>
      <w:r w:rsidR="00585799" w:rsidRPr="000C27B7">
        <w:t xml:space="preserve">also </w:t>
      </w:r>
      <w:r w:rsidRPr="000C27B7">
        <w:t>subject to change</w:t>
      </w:r>
      <w:r w:rsidR="00FA0CA0" w:rsidRPr="000C27B7">
        <w:t>,</w:t>
      </w:r>
      <w:r w:rsidRPr="000C27B7">
        <w:t xml:space="preserve"> following feedback</w:t>
      </w:r>
      <w:r w:rsidR="00585799" w:rsidRPr="000C27B7">
        <w:t xml:space="preserve"> from stakeholders</w:t>
      </w:r>
      <w:r w:rsidR="00C57575" w:rsidRPr="000C27B7">
        <w:t xml:space="preserve"> and</w:t>
      </w:r>
      <w:r w:rsidRPr="000C27B7">
        <w:t xml:space="preserve"> </w:t>
      </w:r>
      <w:r w:rsidR="00FF73E4">
        <w:t>g</w:t>
      </w:r>
      <w:r w:rsidRPr="000C27B7">
        <w:t xml:space="preserve">overnment consideration. </w:t>
      </w:r>
    </w:p>
    <w:p w14:paraId="78A55D03" w14:textId="52AAA7EB" w:rsidR="00F22A2D" w:rsidRDefault="00F22A2D" w:rsidP="00F22A2D">
      <w:r w:rsidRPr="000C27B7">
        <w:t xml:space="preserve">You are welcome to answer </w:t>
      </w:r>
      <w:r w:rsidR="002A7436" w:rsidRPr="000C27B7">
        <w:t xml:space="preserve">only </w:t>
      </w:r>
      <w:r w:rsidRPr="000C27B7">
        <w:t>those questio</w:t>
      </w:r>
      <w:r>
        <w:t xml:space="preserve">ns that are relevant to you or your organisation. </w:t>
      </w:r>
    </w:p>
    <w:p w14:paraId="7AEE4488" w14:textId="76C8ED94" w:rsidR="00F22A2D" w:rsidRDefault="00F22A2D" w:rsidP="00F22A2D">
      <w:r>
        <w:t xml:space="preserve">The consultation period closes at </w:t>
      </w:r>
      <w:r w:rsidRPr="00953A53">
        <w:t>midnight (AE</w:t>
      </w:r>
      <w:r w:rsidR="008E19DD" w:rsidRPr="00953A53">
        <w:t>S</w:t>
      </w:r>
      <w:r w:rsidRPr="00953A53">
        <w:t xml:space="preserve">T) on </w:t>
      </w:r>
      <w:r w:rsidR="001A16AF">
        <w:t>Friday, 2</w:t>
      </w:r>
      <w:r w:rsidR="001A16AF" w:rsidRPr="00716800">
        <w:t>5</w:t>
      </w:r>
      <w:r w:rsidR="008705EE" w:rsidRPr="00716800">
        <w:t xml:space="preserve"> </w:t>
      </w:r>
      <w:r w:rsidR="00D43EAD" w:rsidRPr="00716800">
        <w:t xml:space="preserve">September </w:t>
      </w:r>
      <w:r w:rsidR="008705EE" w:rsidRPr="00716800">
        <w:t>202</w:t>
      </w:r>
      <w:r w:rsidR="00AD3E1C" w:rsidRPr="00716800">
        <w:t>6</w:t>
      </w:r>
      <w:r w:rsidRPr="00716800">
        <w:t>.</w:t>
      </w:r>
      <w:r>
        <w:t xml:space="preserve"> </w:t>
      </w:r>
    </w:p>
    <w:p w14:paraId="5941BA2C" w14:textId="0AAF622F" w:rsidR="00365E15" w:rsidRDefault="00365E15" w:rsidP="00365E15">
      <w:r w:rsidRPr="00FC138E">
        <w:t xml:space="preserve">We will publish written submissions on our </w:t>
      </w:r>
      <w:r w:rsidR="00FF73E4">
        <w:t>c</w:t>
      </w:r>
      <w:r w:rsidRPr="00FC138E">
        <w:t>onsultation hub, where we have your permission to do</w:t>
      </w:r>
      <w:r w:rsidR="00CB4176" w:rsidRPr="00FC138E">
        <w:t> </w:t>
      </w:r>
      <w:r w:rsidRPr="00FC138E">
        <w:t>so. Please refrain from including personal information about other individuals in your responses. We</w:t>
      </w:r>
      <w:r w:rsidR="00CB4176" w:rsidRPr="00FC138E">
        <w:t> </w:t>
      </w:r>
      <w:r w:rsidRPr="00FC138E">
        <w:t>may redact parts of published submissions if appropriate.</w:t>
      </w:r>
    </w:p>
    <w:p w14:paraId="78D31741" w14:textId="744F047F" w:rsidR="00335B4D" w:rsidRDefault="00335B4D" w:rsidP="004764BC">
      <w:r w:rsidRPr="0062406B">
        <w:t>We may use an artificial intelligence (AI) tool for the purposes of analysing submissions and responses. Any AI tool used for this purpose will be securely hosted for departmental use within Australia and will comply with all departmental and government obligations on AI use. No</w:t>
      </w:r>
      <w:r w:rsidR="00F50DF4">
        <w:t> </w:t>
      </w:r>
      <w:r w:rsidRPr="0062406B">
        <w:t>information used within the AI tool will be shared outside of the department or be used for training any AI models. </w:t>
      </w:r>
    </w:p>
    <w:p w14:paraId="129EA2AF" w14:textId="166C62F1" w:rsidR="00F22A2D" w:rsidRDefault="00365E15" w:rsidP="00F22A2D">
      <w:r>
        <w:t>We will treat any p</w:t>
      </w:r>
      <w:r w:rsidR="00F22A2D">
        <w:t xml:space="preserve">ersonal information shared through the consultation process in accordance with the </w:t>
      </w:r>
      <w:r w:rsidR="00F22A2D" w:rsidRPr="001457AF">
        <w:rPr>
          <w:i/>
        </w:rPr>
        <w:t>Privacy Act 1988</w:t>
      </w:r>
      <w:r w:rsidR="00C57575">
        <w:rPr>
          <w:i/>
        </w:rPr>
        <w:t xml:space="preserve"> </w:t>
      </w:r>
      <w:r w:rsidR="00C57575">
        <w:t>(Cth)</w:t>
      </w:r>
      <w:r w:rsidR="00F22A2D">
        <w:t xml:space="preserve">. For more information on how </w:t>
      </w:r>
      <w:r>
        <w:t>we</w:t>
      </w:r>
      <w:r w:rsidR="00F22A2D">
        <w:t xml:space="preserve"> collect, store and use personal information, </w:t>
      </w:r>
      <w:r>
        <w:t>read our</w:t>
      </w:r>
      <w:r w:rsidR="00F22A2D">
        <w:t xml:space="preserve"> </w:t>
      </w:r>
      <w:hyperlink r:id="rId17" w:history="1">
        <w:r w:rsidR="00F22A2D" w:rsidRPr="007620E9">
          <w:rPr>
            <w:rStyle w:val="Hyperlink"/>
          </w:rPr>
          <w:t xml:space="preserve">Privacy </w:t>
        </w:r>
        <w:r w:rsidRPr="007620E9">
          <w:rPr>
            <w:rStyle w:val="Hyperlink"/>
          </w:rPr>
          <w:t>p</w:t>
        </w:r>
        <w:bookmarkStart w:id="9" w:name="_Hlt237602607"/>
        <w:bookmarkStart w:id="10" w:name="_Hlt237602608"/>
        <w:bookmarkEnd w:id="9"/>
        <w:bookmarkEnd w:id="10"/>
        <w:r w:rsidRPr="007620E9">
          <w:rPr>
            <w:rStyle w:val="Hyperlink"/>
          </w:rPr>
          <w:t>olicy</w:t>
        </w:r>
      </w:hyperlink>
      <w:r w:rsidR="007D16A6">
        <w:t>.</w:t>
      </w:r>
    </w:p>
    <w:p w14:paraId="041649C2" w14:textId="77777777" w:rsidR="00004B68" w:rsidRDefault="00004B68">
      <w:pPr>
        <w:rPr>
          <w:rFonts w:asciiTheme="majorHAnsi" w:eastAsiaTheme="majorEastAsia" w:hAnsiTheme="majorHAnsi" w:cstheme="majorBidi"/>
          <w:color w:val="2F5496" w:themeColor="accent1" w:themeShade="BF"/>
          <w:sz w:val="26"/>
          <w:szCs w:val="26"/>
        </w:rPr>
      </w:pPr>
    </w:p>
    <w:p w14:paraId="5A24B467" w14:textId="77777777" w:rsidR="00F22A2D" w:rsidRDefault="00F22A2D">
      <w:pPr>
        <w:rPr>
          <w:rFonts w:asciiTheme="majorHAnsi" w:eastAsiaTheme="majorEastAsia" w:hAnsiTheme="majorHAnsi" w:cstheme="majorBidi"/>
          <w:color w:val="2F5496" w:themeColor="accent1" w:themeShade="BF"/>
          <w:sz w:val="32"/>
          <w:szCs w:val="32"/>
        </w:rPr>
      </w:pPr>
      <w:r>
        <w:br w:type="page"/>
      </w:r>
    </w:p>
    <w:p w14:paraId="7E84F92D" w14:textId="2578B997" w:rsidR="002C3B56" w:rsidRPr="00FE2F0D" w:rsidRDefault="00680D8A" w:rsidP="0092313A">
      <w:pPr>
        <w:pStyle w:val="Heading1"/>
      </w:pPr>
      <w:bookmarkStart w:id="11" w:name="_Part_A_–"/>
      <w:bookmarkStart w:id="12" w:name="_Toc191462692"/>
      <w:bookmarkStart w:id="13" w:name="_Toc238200740"/>
      <w:bookmarkEnd w:id="7"/>
      <w:bookmarkEnd w:id="11"/>
      <w:r w:rsidRPr="00FE2F0D">
        <w:lastRenderedPageBreak/>
        <w:t>Part</w:t>
      </w:r>
      <w:r w:rsidR="002C3B56" w:rsidRPr="00FE2F0D">
        <w:t xml:space="preserve"> </w:t>
      </w:r>
      <w:r w:rsidR="00A82E6D" w:rsidRPr="00FE2F0D">
        <w:t>A</w:t>
      </w:r>
      <w:r w:rsidR="005236A7" w:rsidRPr="00FE2F0D">
        <w:t xml:space="preserve"> </w:t>
      </w:r>
      <w:r w:rsidR="00A93D30" w:rsidRPr="00A93D30">
        <w:t>–</w:t>
      </w:r>
      <w:r w:rsidR="005236A7" w:rsidRPr="00FE2F0D">
        <w:t xml:space="preserve"> </w:t>
      </w:r>
      <w:bookmarkEnd w:id="12"/>
      <w:r w:rsidR="00047BE3">
        <w:t xml:space="preserve">Core </w:t>
      </w:r>
      <w:r w:rsidR="005C2189">
        <w:t xml:space="preserve">legislative </w:t>
      </w:r>
      <w:r w:rsidR="00432102">
        <w:t xml:space="preserve">components </w:t>
      </w:r>
      <w:r w:rsidR="00047BE3">
        <w:t>of a failure to prevent offence</w:t>
      </w:r>
      <w:bookmarkEnd w:id="13"/>
      <w:r w:rsidRPr="00FE2F0D">
        <w:t xml:space="preserve"> </w:t>
      </w:r>
    </w:p>
    <w:p w14:paraId="2CDA5962" w14:textId="3AAEE6C8" w:rsidR="000070EC" w:rsidRDefault="001F2EB7" w:rsidP="001F2EB7">
      <w:r>
        <w:rPr>
          <w:rFonts w:ascii="Calibri" w:hAnsi="Calibri" w:cs="Calibri"/>
        </w:rPr>
        <w:t xml:space="preserve">This section seeks stakeholder feedback on the design of the core </w:t>
      </w:r>
      <w:r w:rsidR="00432102">
        <w:rPr>
          <w:rFonts w:ascii="Calibri" w:hAnsi="Calibri" w:cs="Calibri"/>
        </w:rPr>
        <w:t xml:space="preserve">components </w:t>
      </w:r>
      <w:r>
        <w:rPr>
          <w:rFonts w:ascii="Calibri" w:hAnsi="Calibri" w:cs="Calibri"/>
        </w:rPr>
        <w:t xml:space="preserve">of </w:t>
      </w:r>
      <w:r w:rsidR="002428BF">
        <w:rPr>
          <w:rFonts w:ascii="Calibri" w:hAnsi="Calibri" w:cs="Calibri"/>
        </w:rPr>
        <w:t xml:space="preserve">the proposed </w:t>
      </w:r>
      <w:r>
        <w:rPr>
          <w:rFonts w:ascii="Calibri" w:hAnsi="Calibri" w:cs="Calibri"/>
        </w:rPr>
        <w:t xml:space="preserve">offence. </w:t>
      </w:r>
      <w:r w:rsidR="00D43EAD">
        <w:rPr>
          <w:rFonts w:ascii="Calibri" w:hAnsi="Calibri" w:cs="Calibri"/>
        </w:rPr>
        <w:t xml:space="preserve">This includes the elements of the offence, proposed defences and potential </w:t>
      </w:r>
      <w:r w:rsidR="00856AE6">
        <w:rPr>
          <w:rFonts w:ascii="Calibri" w:hAnsi="Calibri" w:cs="Calibri"/>
        </w:rPr>
        <w:t>guidance</w:t>
      </w:r>
      <w:r w:rsidR="00D43EAD">
        <w:rPr>
          <w:rFonts w:ascii="Calibri" w:hAnsi="Calibri" w:cs="Calibri"/>
        </w:rPr>
        <w:t xml:space="preserve">. </w:t>
      </w:r>
      <w:r w:rsidRPr="001A17F6">
        <w:t xml:space="preserve">Stakeholders are </w:t>
      </w:r>
      <w:r>
        <w:t>invited</w:t>
      </w:r>
      <w:r w:rsidRPr="001A17F6">
        <w:t xml:space="preserve"> to </w:t>
      </w:r>
      <w:r>
        <w:t xml:space="preserve">consider </w:t>
      </w:r>
      <w:r w:rsidRPr="001A17F6">
        <w:t xml:space="preserve">how </w:t>
      </w:r>
      <w:r>
        <w:t xml:space="preserve">each </w:t>
      </w:r>
      <w:r w:rsidR="00432102">
        <w:t>component</w:t>
      </w:r>
      <w:r w:rsidR="00432102" w:rsidRPr="001A17F6">
        <w:t xml:space="preserve"> </w:t>
      </w:r>
      <w:r w:rsidR="00F62E79">
        <w:t>sh</w:t>
      </w:r>
      <w:r w:rsidRPr="001A17F6">
        <w:t>ould operate in practice, including scope, application and interaction with the existing modern slavery framework</w:t>
      </w:r>
      <w:r>
        <w:t xml:space="preserve"> </w:t>
      </w:r>
      <w:r w:rsidR="00CB4176">
        <w:t>and</w:t>
      </w:r>
      <w:r w:rsidRPr="00750E56">
        <w:t xml:space="preserve"> </w:t>
      </w:r>
      <w:r w:rsidR="002538FB">
        <w:t>the broader criminal law framework</w:t>
      </w:r>
      <w:r w:rsidRPr="00750E56">
        <w:t xml:space="preserve">. </w:t>
      </w:r>
    </w:p>
    <w:p w14:paraId="1EB9BEC9" w14:textId="383A3AC9" w:rsidR="001F2EB7" w:rsidRPr="00477D85" w:rsidRDefault="001F2EB7" w:rsidP="00F6257A">
      <w:pPr>
        <w:pStyle w:val="Heading2"/>
      </w:pPr>
      <w:bookmarkStart w:id="14" w:name="_Toc238200741"/>
      <w:r w:rsidRPr="00477D85">
        <w:t>What is a failure to prevent offence?</w:t>
      </w:r>
      <w:bookmarkEnd w:id="14"/>
    </w:p>
    <w:p w14:paraId="7EC22B86" w14:textId="419D4913" w:rsidR="001F2EB7" w:rsidRDefault="001F2EB7" w:rsidP="001F2EB7">
      <w:pPr>
        <w:rPr>
          <w:rFonts w:ascii="Calibri" w:hAnsi="Calibri" w:cs="Calibri"/>
        </w:rPr>
      </w:pPr>
      <w:r w:rsidRPr="00130ED4">
        <w:rPr>
          <w:rFonts w:ascii="Calibri" w:hAnsi="Calibri" w:cs="Calibri"/>
        </w:rPr>
        <w:t xml:space="preserve">Failure to prevent offences </w:t>
      </w:r>
      <w:r w:rsidR="00944564">
        <w:rPr>
          <w:rFonts w:ascii="Calibri" w:hAnsi="Calibri" w:cs="Calibri"/>
        </w:rPr>
        <w:t xml:space="preserve">enacted to date have </w:t>
      </w:r>
      <w:r w:rsidR="000F1875">
        <w:rPr>
          <w:rFonts w:ascii="Calibri" w:hAnsi="Calibri" w:cs="Calibri"/>
        </w:rPr>
        <w:t>generally</w:t>
      </w:r>
      <w:r w:rsidR="00CC53F8">
        <w:rPr>
          <w:rFonts w:ascii="Calibri" w:hAnsi="Calibri" w:cs="Calibri"/>
        </w:rPr>
        <w:t xml:space="preserve"> </w:t>
      </w:r>
      <w:r w:rsidR="00B66579">
        <w:rPr>
          <w:rFonts w:ascii="Calibri" w:hAnsi="Calibri" w:cs="Calibri"/>
        </w:rPr>
        <w:t>impose</w:t>
      </w:r>
      <w:r w:rsidR="00944564">
        <w:rPr>
          <w:rFonts w:ascii="Calibri" w:hAnsi="Calibri" w:cs="Calibri"/>
        </w:rPr>
        <w:t>d</w:t>
      </w:r>
      <w:r w:rsidRPr="00130ED4">
        <w:rPr>
          <w:rFonts w:ascii="Calibri" w:hAnsi="Calibri" w:cs="Calibri"/>
        </w:rPr>
        <w:t xml:space="preserve"> corporate liability </w:t>
      </w:r>
      <w:r w:rsidR="00B66579">
        <w:rPr>
          <w:rFonts w:ascii="Calibri" w:hAnsi="Calibri" w:cs="Calibri"/>
        </w:rPr>
        <w:t xml:space="preserve">for </w:t>
      </w:r>
      <w:r w:rsidRPr="00130ED4">
        <w:rPr>
          <w:rFonts w:ascii="Calibri" w:hAnsi="Calibri" w:cs="Calibri"/>
        </w:rPr>
        <w:t xml:space="preserve">misconduct carried out by </w:t>
      </w:r>
      <w:r w:rsidR="00B66579">
        <w:rPr>
          <w:rFonts w:ascii="Calibri" w:hAnsi="Calibri" w:cs="Calibri"/>
        </w:rPr>
        <w:t xml:space="preserve">an entity’s </w:t>
      </w:r>
      <w:r w:rsidRPr="00130ED4">
        <w:rPr>
          <w:rFonts w:ascii="Calibri" w:hAnsi="Calibri" w:cs="Calibri"/>
        </w:rPr>
        <w:t>employees, agents or other business associates</w:t>
      </w:r>
      <w:r w:rsidR="008136D5">
        <w:rPr>
          <w:rFonts w:ascii="Calibri" w:hAnsi="Calibri" w:cs="Calibri"/>
        </w:rPr>
        <w:t xml:space="preserve"> where the corporation does not have adequate procedures or guidance in place to prevent such misconduct</w:t>
      </w:r>
      <w:r w:rsidRPr="00130ED4">
        <w:rPr>
          <w:rFonts w:ascii="Calibri" w:hAnsi="Calibri" w:cs="Calibri"/>
        </w:rPr>
        <w:t xml:space="preserve">, particularly in complex organisational and transnational settings. These models </w:t>
      </w:r>
      <w:r w:rsidR="00944564">
        <w:rPr>
          <w:rFonts w:ascii="Calibri" w:hAnsi="Calibri" w:cs="Calibri"/>
        </w:rPr>
        <w:t>have</w:t>
      </w:r>
      <w:r>
        <w:rPr>
          <w:rFonts w:ascii="Calibri" w:hAnsi="Calibri" w:cs="Calibri"/>
        </w:rPr>
        <w:t xml:space="preserve"> most commonly </w:t>
      </w:r>
      <w:r w:rsidR="00944564">
        <w:rPr>
          <w:rFonts w:ascii="Calibri" w:hAnsi="Calibri" w:cs="Calibri"/>
        </w:rPr>
        <w:t>been</w:t>
      </w:r>
      <w:r>
        <w:rPr>
          <w:rFonts w:ascii="Calibri" w:hAnsi="Calibri" w:cs="Calibri"/>
        </w:rPr>
        <w:t xml:space="preserve"> adopted</w:t>
      </w:r>
      <w:r w:rsidRPr="00130ED4">
        <w:rPr>
          <w:rFonts w:ascii="Calibri" w:hAnsi="Calibri" w:cs="Calibri"/>
        </w:rPr>
        <w:t xml:space="preserve"> in relation to economic crimes such as bribery and fraud</w:t>
      </w:r>
      <w:r>
        <w:rPr>
          <w:rFonts w:ascii="Calibri" w:hAnsi="Calibri" w:cs="Calibri"/>
        </w:rPr>
        <w:t>.</w:t>
      </w:r>
      <w:r w:rsidRPr="00502729">
        <w:rPr>
          <w:rStyle w:val="FootnoteReference"/>
          <w:rFonts w:ascii="Calibri" w:hAnsi="Calibri" w:cs="Calibri"/>
        </w:rPr>
        <w:footnoteReference w:id="2"/>
      </w:r>
      <w:r>
        <w:rPr>
          <w:rFonts w:ascii="Calibri" w:hAnsi="Calibri" w:cs="Calibri"/>
        </w:rPr>
        <w:t xml:space="preserve"> </w:t>
      </w:r>
    </w:p>
    <w:p w14:paraId="7A0CA977" w14:textId="5BE365C4" w:rsidR="001F2EB7" w:rsidRDefault="001F2EB7" w:rsidP="001F2EB7">
      <w:pPr>
        <w:rPr>
          <w:rFonts w:ascii="Calibri" w:hAnsi="Calibri" w:cs="Calibri"/>
        </w:rPr>
      </w:pPr>
      <w:r>
        <w:rPr>
          <w:rFonts w:ascii="Calibri" w:hAnsi="Calibri" w:cs="Calibri"/>
        </w:rPr>
        <w:t>Failure to prevent</w:t>
      </w:r>
      <w:r w:rsidRPr="00130ED4">
        <w:rPr>
          <w:rFonts w:ascii="Calibri" w:hAnsi="Calibri" w:cs="Calibri"/>
        </w:rPr>
        <w:t xml:space="preserve"> models are intended to </w:t>
      </w:r>
      <w:r>
        <w:rPr>
          <w:rFonts w:ascii="Calibri" w:hAnsi="Calibri" w:cs="Calibri"/>
        </w:rPr>
        <w:t>promote</w:t>
      </w:r>
      <w:r w:rsidRPr="00130ED4">
        <w:rPr>
          <w:rFonts w:ascii="Calibri" w:hAnsi="Calibri" w:cs="Calibri"/>
        </w:rPr>
        <w:t xml:space="preserve"> a preventative approach to risk management</w:t>
      </w:r>
      <w:r>
        <w:rPr>
          <w:rFonts w:ascii="Calibri" w:hAnsi="Calibri" w:cs="Calibri"/>
        </w:rPr>
        <w:t xml:space="preserve">. They </w:t>
      </w:r>
      <w:r w:rsidR="008136D5">
        <w:rPr>
          <w:rFonts w:ascii="Calibri" w:hAnsi="Calibri" w:cs="Calibri"/>
        </w:rPr>
        <w:t xml:space="preserve">incentivise </w:t>
      </w:r>
      <w:r w:rsidRPr="00130ED4">
        <w:rPr>
          <w:rFonts w:ascii="Calibri" w:hAnsi="Calibri" w:cs="Calibri"/>
        </w:rPr>
        <w:t xml:space="preserve">companies to strengthen </w:t>
      </w:r>
      <w:r>
        <w:rPr>
          <w:rFonts w:ascii="Calibri" w:hAnsi="Calibri" w:cs="Calibri"/>
        </w:rPr>
        <w:t>their compliance systems and governance frameworks</w:t>
      </w:r>
      <w:r w:rsidRPr="00130ED4">
        <w:rPr>
          <w:rFonts w:ascii="Calibri" w:hAnsi="Calibri" w:cs="Calibri"/>
        </w:rPr>
        <w:t xml:space="preserve">, </w:t>
      </w:r>
      <w:r>
        <w:rPr>
          <w:rFonts w:ascii="Calibri" w:hAnsi="Calibri" w:cs="Calibri"/>
        </w:rPr>
        <w:t>while also providing an additional</w:t>
      </w:r>
      <w:r w:rsidRPr="00130ED4">
        <w:rPr>
          <w:rFonts w:ascii="Calibri" w:hAnsi="Calibri" w:cs="Calibri"/>
        </w:rPr>
        <w:t xml:space="preserve"> enforcement</w:t>
      </w:r>
      <w:r>
        <w:rPr>
          <w:rFonts w:ascii="Calibri" w:hAnsi="Calibri" w:cs="Calibri"/>
        </w:rPr>
        <w:t xml:space="preserve"> option</w:t>
      </w:r>
      <w:r w:rsidRPr="00130ED4">
        <w:rPr>
          <w:rFonts w:ascii="Calibri" w:hAnsi="Calibri" w:cs="Calibri"/>
        </w:rPr>
        <w:t>.</w:t>
      </w:r>
    </w:p>
    <w:p w14:paraId="169A17DD" w14:textId="0E8412A3" w:rsidR="005F664E" w:rsidRPr="00631BD5" w:rsidRDefault="001F2EB7" w:rsidP="00FF39D4">
      <w:pPr>
        <w:rPr>
          <w:rFonts w:ascii="Calibri" w:hAnsi="Calibri" w:cs="Calibri"/>
        </w:rPr>
      </w:pPr>
      <w:r w:rsidRPr="004875B4">
        <w:rPr>
          <w:rFonts w:ascii="Calibri" w:hAnsi="Calibri" w:cs="Calibri"/>
        </w:rPr>
        <w:t xml:space="preserve">The most </w:t>
      </w:r>
      <w:r w:rsidR="00B66579">
        <w:rPr>
          <w:rFonts w:ascii="Calibri" w:hAnsi="Calibri" w:cs="Calibri"/>
        </w:rPr>
        <w:t>recent</w:t>
      </w:r>
      <w:r w:rsidR="00B66579" w:rsidRPr="004875B4">
        <w:rPr>
          <w:rFonts w:ascii="Calibri" w:hAnsi="Calibri" w:cs="Calibri"/>
        </w:rPr>
        <w:t xml:space="preserve"> </w:t>
      </w:r>
      <w:r w:rsidRPr="004875B4">
        <w:rPr>
          <w:rFonts w:ascii="Calibri" w:hAnsi="Calibri" w:cs="Calibri"/>
        </w:rPr>
        <w:t xml:space="preserve">example of a failure to prevent offence within Australian legislation </w:t>
      </w:r>
      <w:r>
        <w:rPr>
          <w:rFonts w:ascii="Calibri" w:hAnsi="Calibri" w:cs="Calibri"/>
        </w:rPr>
        <w:t>is</w:t>
      </w:r>
      <w:r w:rsidRPr="004875B4">
        <w:rPr>
          <w:rFonts w:ascii="Calibri" w:hAnsi="Calibri" w:cs="Calibri"/>
        </w:rPr>
        <w:t xml:space="preserve"> section</w:t>
      </w:r>
      <w:r w:rsidR="00C363DE">
        <w:rPr>
          <w:rFonts w:ascii="Calibri" w:hAnsi="Calibri" w:cs="Calibri"/>
        </w:rPr>
        <w:t> </w:t>
      </w:r>
      <w:r w:rsidRPr="004875B4">
        <w:rPr>
          <w:rFonts w:ascii="Calibri" w:hAnsi="Calibri" w:cs="Calibri"/>
        </w:rPr>
        <w:t>70.5A of the Criminal Code</w:t>
      </w:r>
      <w:r w:rsidR="00DD0760">
        <w:rPr>
          <w:rFonts w:ascii="Calibri" w:hAnsi="Calibri" w:cs="Calibri"/>
        </w:rPr>
        <w:t>,</w:t>
      </w:r>
      <w:r w:rsidRPr="004875B4">
        <w:rPr>
          <w:rFonts w:ascii="Calibri" w:hAnsi="Calibri" w:cs="Calibri"/>
        </w:rPr>
        <w:t xml:space="preserve"> </w:t>
      </w:r>
      <w:r>
        <w:rPr>
          <w:rFonts w:ascii="Calibri" w:hAnsi="Calibri" w:cs="Calibri"/>
        </w:rPr>
        <w:t>which relates</w:t>
      </w:r>
      <w:r w:rsidRPr="004875B4">
        <w:rPr>
          <w:rFonts w:ascii="Calibri" w:hAnsi="Calibri" w:cs="Calibri"/>
        </w:rPr>
        <w:t xml:space="preserve"> to</w:t>
      </w:r>
      <w:r w:rsidR="00F03192">
        <w:rPr>
          <w:rFonts w:ascii="Calibri" w:hAnsi="Calibri" w:cs="Calibri"/>
        </w:rPr>
        <w:t xml:space="preserve"> the</w:t>
      </w:r>
      <w:r w:rsidRPr="004875B4">
        <w:rPr>
          <w:rFonts w:ascii="Calibri" w:hAnsi="Calibri" w:cs="Calibri"/>
        </w:rPr>
        <w:t xml:space="preserve"> failure to prevent foreign bribery. </w:t>
      </w:r>
      <w:r w:rsidR="00FD4FD0">
        <w:rPr>
          <w:rFonts w:ascii="Calibri" w:hAnsi="Calibri" w:cs="Calibri"/>
        </w:rPr>
        <w:t>A c</w:t>
      </w:r>
      <w:r w:rsidR="00800747" w:rsidRPr="00253ED7">
        <w:rPr>
          <w:rFonts w:ascii="Calibri" w:hAnsi="Calibri" w:cs="Calibri"/>
        </w:rPr>
        <w:t xml:space="preserve">orporation commits the offence of failing to prevent foreign bribery if an associate of the corporation commits the offence of bribing a foreign public official and the associate does so for the profit or gain of the corporation. </w:t>
      </w:r>
      <w:r w:rsidR="00FF39D4">
        <w:rPr>
          <w:rFonts w:ascii="Calibri" w:hAnsi="Calibri" w:cs="Calibri"/>
        </w:rPr>
        <w:t xml:space="preserve">Absolute liability </w:t>
      </w:r>
      <w:r w:rsidR="002D52F3">
        <w:rPr>
          <w:rFonts w:ascii="Calibri" w:hAnsi="Calibri" w:cs="Calibri"/>
        </w:rPr>
        <w:t xml:space="preserve">applies to </w:t>
      </w:r>
      <w:r w:rsidR="00807E3F">
        <w:rPr>
          <w:rFonts w:ascii="Calibri" w:hAnsi="Calibri" w:cs="Calibri"/>
        </w:rPr>
        <w:t xml:space="preserve">this offence, </w:t>
      </w:r>
      <w:r w:rsidR="006D3E7A">
        <w:rPr>
          <w:rFonts w:ascii="Calibri" w:hAnsi="Calibri" w:cs="Calibri"/>
        </w:rPr>
        <w:t xml:space="preserve">meaning </w:t>
      </w:r>
      <w:r w:rsidR="00BC17AB">
        <w:rPr>
          <w:rFonts w:ascii="Calibri" w:hAnsi="Calibri" w:cs="Calibri"/>
        </w:rPr>
        <w:t>a corporation can be held liable regardless of whether it authorised, knew about or participated in the bribery.</w:t>
      </w:r>
      <w:r w:rsidR="00372F04">
        <w:rPr>
          <w:rFonts w:ascii="Calibri" w:hAnsi="Calibri" w:cs="Calibri"/>
        </w:rPr>
        <w:t xml:space="preserve"> However, </w:t>
      </w:r>
      <w:r w:rsidR="008A5E95">
        <w:rPr>
          <w:rFonts w:ascii="Calibri" w:hAnsi="Calibri" w:cs="Calibri"/>
        </w:rPr>
        <w:t xml:space="preserve">it is a defence if the corporation demonstrates that it had adequate procedures in place designed to prevent </w:t>
      </w:r>
      <w:r w:rsidR="00DC5902">
        <w:rPr>
          <w:rFonts w:ascii="Calibri" w:hAnsi="Calibri" w:cs="Calibri"/>
        </w:rPr>
        <w:t>foreign br</w:t>
      </w:r>
      <w:r w:rsidR="00D81FB4">
        <w:rPr>
          <w:rFonts w:ascii="Calibri" w:hAnsi="Calibri" w:cs="Calibri"/>
        </w:rPr>
        <w:t>ibery by its associates</w:t>
      </w:r>
      <w:r w:rsidR="005665F7">
        <w:rPr>
          <w:rFonts w:ascii="Calibri" w:hAnsi="Calibri" w:cs="Calibri"/>
        </w:rPr>
        <w:t xml:space="preserve"> and equivalent conduct occurring overseas.</w:t>
      </w:r>
      <w:r w:rsidR="00FB24D1">
        <w:rPr>
          <w:rFonts w:ascii="Calibri" w:hAnsi="Calibri" w:cs="Calibri"/>
        </w:rPr>
        <w:t xml:space="preserve"> </w:t>
      </w:r>
    </w:p>
    <w:p w14:paraId="5B5D8191" w14:textId="3D80BCBD" w:rsidR="005E3EC3" w:rsidRDefault="00B66950" w:rsidP="00B66950">
      <w:r w:rsidRPr="004764BC">
        <w:t xml:space="preserve">While the model of a </w:t>
      </w:r>
      <w:r>
        <w:t xml:space="preserve">modern slavery </w:t>
      </w:r>
      <w:r w:rsidRPr="004764BC">
        <w:t xml:space="preserve">failure to prevent offence may share some similarities with the foreign bribery failure to prevent model, there are material differences between these </w:t>
      </w:r>
      <w:r>
        <w:t xml:space="preserve">crime </w:t>
      </w:r>
      <w:r w:rsidRPr="004764BC">
        <w:t>types.</w:t>
      </w:r>
      <w:r>
        <w:t xml:space="preserve"> </w:t>
      </w:r>
      <w:r w:rsidR="008E7DC2" w:rsidRPr="008E7DC2">
        <w:t xml:space="preserve">Foreign bribery is </w:t>
      </w:r>
      <w:r w:rsidR="00634E4C" w:rsidRPr="008E7DC2">
        <w:t xml:space="preserve">an economic crime </w:t>
      </w:r>
      <w:r w:rsidR="008E7DC2" w:rsidRPr="008E7DC2">
        <w:t xml:space="preserve">committed by a corporation or its associates for the corporation’s benefit. </w:t>
      </w:r>
      <w:r w:rsidR="00D43EAD" w:rsidRPr="00907B9E">
        <w:t xml:space="preserve">Modern slavery can also be understood as an economic crime, as </w:t>
      </w:r>
      <w:r w:rsidR="00D43EAD">
        <w:t>it may</w:t>
      </w:r>
      <w:r w:rsidR="00D43EAD" w:rsidRPr="00907B9E">
        <w:t xml:space="preserve"> involve exploitation for economic gain, but it is also a serious human rights abuse that </w:t>
      </w:r>
      <w:r w:rsidR="00D43EAD">
        <w:t xml:space="preserve">can </w:t>
      </w:r>
      <w:r w:rsidR="00D43EAD" w:rsidRPr="00907B9E">
        <w:t xml:space="preserve">cause significant </w:t>
      </w:r>
      <w:r w:rsidR="00D43EAD">
        <w:t xml:space="preserve">direct </w:t>
      </w:r>
      <w:r w:rsidR="00D43EAD" w:rsidRPr="00907B9E">
        <w:t>harm to victims</w:t>
      </w:r>
      <w:r w:rsidR="00D43EAD">
        <w:t xml:space="preserve"> and survivors</w:t>
      </w:r>
      <w:r w:rsidR="00D43EAD" w:rsidRPr="00907B9E">
        <w:t>.</w:t>
      </w:r>
      <w:r w:rsidR="00D43EAD">
        <w:t xml:space="preserve"> In addition,</w:t>
      </w:r>
      <w:r w:rsidRPr="0043465D">
        <w:t xml:space="preserve"> </w:t>
      </w:r>
      <w:r>
        <w:t>modern slavery risks</w:t>
      </w:r>
      <w:r w:rsidRPr="0043465D">
        <w:t xml:space="preserve"> often occur within complex</w:t>
      </w:r>
      <w:r w:rsidR="000F5E3B">
        <w:t>, multi-tiered</w:t>
      </w:r>
      <w:r w:rsidRPr="0043465D">
        <w:t xml:space="preserve"> supply chains</w:t>
      </w:r>
      <w:r>
        <w:t xml:space="preserve"> where corporations may have varying levels of visibility and influence over labour practices</w:t>
      </w:r>
      <w:r w:rsidRPr="0043465D">
        <w:t xml:space="preserve">, </w:t>
      </w:r>
      <w:r>
        <w:t>requiring careful consideration of the scope of corporate responsibility, the requisite connection to the harm and the preventative measures that should reasonably be expected of corporations</w:t>
      </w:r>
      <w:r w:rsidRPr="0043465D">
        <w:t xml:space="preserve">. </w:t>
      </w:r>
    </w:p>
    <w:p w14:paraId="1A4A1EDC" w14:textId="0ED57F2C" w:rsidR="00B66950" w:rsidRDefault="00B66950" w:rsidP="00B66950">
      <w:r w:rsidRPr="00912CE6">
        <w:t>The impact</w:t>
      </w:r>
      <w:r>
        <w:t xml:space="preserve"> of modern slavery</w:t>
      </w:r>
      <w:r w:rsidRPr="00912CE6">
        <w:t xml:space="preserve"> on </w:t>
      </w:r>
      <w:r w:rsidRPr="004764BC">
        <w:t>victims, survivors and vulnerable workers</w:t>
      </w:r>
      <w:r w:rsidRPr="00912CE6">
        <w:t xml:space="preserve"> is a</w:t>
      </w:r>
      <w:r>
        <w:t>nother</w:t>
      </w:r>
      <w:r w:rsidRPr="00912CE6">
        <w:t xml:space="preserve"> potentially significant point of distinction</w:t>
      </w:r>
      <w:r w:rsidR="00D43EAD">
        <w:t xml:space="preserve"> </w:t>
      </w:r>
      <w:r w:rsidR="00D43EAD" w:rsidRPr="00BE5256">
        <w:t xml:space="preserve">requiring consideration not only of corporate conduct but also of the </w:t>
      </w:r>
      <w:r w:rsidR="00D43EAD" w:rsidRPr="00BE5256">
        <w:lastRenderedPageBreak/>
        <w:t>experiences and needs of those subject to exploitation</w:t>
      </w:r>
      <w:r w:rsidR="00D43EAD">
        <w:t>.</w:t>
      </w:r>
      <w:r w:rsidR="00106A1A" w:rsidRPr="00106A1A">
        <w:t xml:space="preserve"> </w:t>
      </w:r>
      <w:r w:rsidR="00106A1A">
        <w:t xml:space="preserve">Stakeholders are invited to consider how these practical challenges should be addressed within the design of the offence. </w:t>
      </w:r>
    </w:p>
    <w:p w14:paraId="3F0A7943" w14:textId="2B64AAC5" w:rsidR="00341458" w:rsidRDefault="00341458" w:rsidP="00B66950">
      <w:r w:rsidRPr="00341458">
        <w:t xml:space="preserve">An investigation could be initiated </w:t>
      </w:r>
      <w:r w:rsidR="00B65A56">
        <w:t xml:space="preserve">through a range of mechanisms and </w:t>
      </w:r>
      <w:r w:rsidRPr="00341458">
        <w:t>based on information received from a range of sources, such as referrals, reporting, self-disclosures or other credible information indicating that modern slavery may have occurred. The Australian Federal Police would be responsible for determining whether there are sufficient grounds to commence an investigation.</w:t>
      </w:r>
    </w:p>
    <w:p w14:paraId="441D469B" w14:textId="536179A4" w:rsidR="00A35F20" w:rsidRPr="001F2EB7" w:rsidRDefault="00A35F20" w:rsidP="000E02A6">
      <w:pPr>
        <w:pStyle w:val="Heading2"/>
      </w:pPr>
      <w:bookmarkStart w:id="15" w:name="_Toc238200742"/>
      <w:r>
        <w:t>Proposed elements of a failure to prevent offence for modern slavery</w:t>
      </w:r>
      <w:bookmarkEnd w:id="15"/>
    </w:p>
    <w:p w14:paraId="322A757C" w14:textId="3E020F0A" w:rsidR="00A35F20" w:rsidRPr="00130ED4" w:rsidRDefault="00A35F20" w:rsidP="00A35F20">
      <w:pPr>
        <w:rPr>
          <w:rFonts w:ascii="Calibri" w:hAnsi="Calibri" w:cs="Calibri"/>
        </w:rPr>
      </w:pPr>
      <w:r>
        <w:rPr>
          <w:rFonts w:ascii="Calibri" w:hAnsi="Calibri" w:cs="Calibri"/>
        </w:rPr>
        <w:t>The f</w:t>
      </w:r>
      <w:r w:rsidRPr="00130ED4">
        <w:rPr>
          <w:rFonts w:ascii="Calibri" w:hAnsi="Calibri" w:cs="Calibri"/>
        </w:rPr>
        <w:t xml:space="preserve">ailure to prevent </w:t>
      </w:r>
      <w:r>
        <w:rPr>
          <w:rFonts w:ascii="Calibri" w:hAnsi="Calibri" w:cs="Calibri"/>
        </w:rPr>
        <w:t xml:space="preserve">modern slavery </w:t>
      </w:r>
      <w:r w:rsidRPr="00130ED4">
        <w:rPr>
          <w:rFonts w:ascii="Calibri" w:hAnsi="Calibri" w:cs="Calibri"/>
        </w:rPr>
        <w:t xml:space="preserve">offence </w:t>
      </w:r>
      <w:r>
        <w:rPr>
          <w:rFonts w:ascii="Calibri" w:hAnsi="Calibri" w:cs="Calibri"/>
        </w:rPr>
        <w:t xml:space="preserve">may include the following </w:t>
      </w:r>
      <w:r w:rsidR="00BD52EA">
        <w:rPr>
          <w:rFonts w:ascii="Calibri" w:hAnsi="Calibri" w:cs="Calibri"/>
        </w:rPr>
        <w:t>components</w:t>
      </w:r>
      <w:r w:rsidRPr="00130ED4">
        <w:rPr>
          <w:rFonts w:ascii="Calibri" w:hAnsi="Calibri" w:cs="Calibri"/>
        </w:rPr>
        <w:t>:</w:t>
      </w:r>
    </w:p>
    <w:p w14:paraId="21E9F356" w14:textId="77777777" w:rsidR="00A35F20" w:rsidRPr="00631BD5" w:rsidRDefault="00A35F20" w:rsidP="00631BD5">
      <w:pPr>
        <w:pStyle w:val="ListParagraph"/>
        <w:numPr>
          <w:ilvl w:val="0"/>
          <w:numId w:val="47"/>
        </w:numPr>
      </w:pPr>
      <w:r w:rsidRPr="00631BD5">
        <w:t>an underlying offence committed by a person</w:t>
      </w:r>
    </w:p>
    <w:p w14:paraId="2728E331" w14:textId="77777777" w:rsidR="00A35F20" w:rsidRPr="00631BD5" w:rsidRDefault="00A35F20" w:rsidP="00631BD5">
      <w:pPr>
        <w:pStyle w:val="ListParagraph"/>
        <w:numPr>
          <w:ilvl w:val="0"/>
          <w:numId w:val="47"/>
        </w:numPr>
      </w:pPr>
      <w:r w:rsidRPr="00631BD5">
        <w:t>a connection between the conduct and the corporation</w:t>
      </w:r>
    </w:p>
    <w:p w14:paraId="66A08413" w14:textId="7007C62D" w:rsidR="00A35F20" w:rsidRPr="00631BD5" w:rsidRDefault="00A35F20" w:rsidP="00631BD5">
      <w:pPr>
        <w:pStyle w:val="ListParagraph"/>
        <w:numPr>
          <w:ilvl w:val="0"/>
          <w:numId w:val="47"/>
        </w:numPr>
        <w:spacing w:after="0"/>
      </w:pPr>
      <w:r w:rsidRPr="00631BD5">
        <w:t xml:space="preserve">no requirement to prove fault (such as intention or knowledge) on the part of the corporation, as the offence </w:t>
      </w:r>
      <w:r w:rsidR="007F15E1" w:rsidRPr="00631BD5">
        <w:t xml:space="preserve">could have </w:t>
      </w:r>
      <w:r w:rsidRPr="00631BD5">
        <w:t>strict liability</w:t>
      </w:r>
      <w:r w:rsidR="007F15E1" w:rsidRPr="00631BD5">
        <w:t xml:space="preserve"> or absolute liability</w:t>
      </w:r>
    </w:p>
    <w:p w14:paraId="2EA0E017" w14:textId="354C332E" w:rsidR="00A35F20" w:rsidRPr="001F2EB7" w:rsidRDefault="00A35F20" w:rsidP="00AE0EC7">
      <w:pPr>
        <w:numPr>
          <w:ilvl w:val="0"/>
          <w:numId w:val="1"/>
        </w:numPr>
      </w:pPr>
      <w:r w:rsidRPr="00631BD5">
        <w:t>a defence where the corporation can demonstrate it had taken reasonable steps to prevent the conduct.</w:t>
      </w:r>
    </w:p>
    <w:p w14:paraId="714ABC46" w14:textId="79CE8CB9" w:rsidR="004C63CC" w:rsidRPr="00374BE2" w:rsidRDefault="00837F31" w:rsidP="004C63CC">
      <w:r>
        <w:rPr>
          <w:rFonts w:ascii="Calibri" w:hAnsi="Calibri" w:cs="Calibri"/>
        </w:rPr>
        <w:t xml:space="preserve">Proposed legislative design of </w:t>
      </w:r>
      <w:r w:rsidR="0057166B">
        <w:rPr>
          <w:rFonts w:ascii="Calibri" w:hAnsi="Calibri" w:cs="Calibri"/>
        </w:rPr>
        <w:t>nine</w:t>
      </w:r>
      <w:r>
        <w:rPr>
          <w:rFonts w:ascii="Calibri" w:hAnsi="Calibri" w:cs="Calibri"/>
        </w:rPr>
        <w:t xml:space="preserve"> k</w:t>
      </w:r>
      <w:r w:rsidR="00CF00DD">
        <w:rPr>
          <w:rFonts w:ascii="Calibri" w:hAnsi="Calibri" w:cs="Calibri"/>
        </w:rPr>
        <w:t xml:space="preserve">ey </w:t>
      </w:r>
      <w:r w:rsidR="00D51A5A">
        <w:rPr>
          <w:rFonts w:ascii="Calibri" w:hAnsi="Calibri" w:cs="Calibri"/>
        </w:rPr>
        <w:t xml:space="preserve">components </w:t>
      </w:r>
      <w:r w:rsidR="00CF00DD">
        <w:rPr>
          <w:rFonts w:ascii="Calibri" w:hAnsi="Calibri" w:cs="Calibri"/>
        </w:rPr>
        <w:t>are</w:t>
      </w:r>
      <w:r w:rsidR="00496E50">
        <w:rPr>
          <w:rFonts w:ascii="Calibri" w:hAnsi="Calibri" w:cs="Calibri"/>
        </w:rPr>
        <w:t xml:space="preserve"> set out in the table </w:t>
      </w:r>
      <w:r w:rsidR="00F62E79">
        <w:rPr>
          <w:rFonts w:ascii="Calibri" w:hAnsi="Calibri" w:cs="Calibri"/>
        </w:rPr>
        <w:t>for consideration</w:t>
      </w:r>
      <w:r w:rsidR="0082571C">
        <w:rPr>
          <w:rFonts w:ascii="Calibri" w:hAnsi="Calibri" w:cs="Calibri"/>
        </w:rPr>
        <w:t>, with additional detail provided below</w:t>
      </w:r>
      <w:r w:rsidR="00496E50">
        <w:rPr>
          <w:rFonts w:ascii="Calibri" w:hAnsi="Calibri" w:cs="Calibri"/>
        </w:rPr>
        <w:t>.</w:t>
      </w:r>
    </w:p>
    <w:tbl>
      <w:tblPr>
        <w:tblStyle w:val="TableGrid"/>
        <w:tblW w:w="9072" w:type="dxa"/>
        <w:tblInd w:w="-5" w:type="dxa"/>
        <w:tblBorders>
          <w:top w:val="none" w:sz="0" w:space="0" w:color="auto"/>
          <w:left w:val="none" w:sz="0" w:space="0" w:color="auto"/>
          <w:bottom w:val="single" w:sz="4" w:space="0" w:color="52C9F3"/>
          <w:right w:val="none" w:sz="0" w:space="0" w:color="auto"/>
          <w:insideH w:val="single" w:sz="4" w:space="0" w:color="52C9F3"/>
          <w:insideV w:val="none" w:sz="0" w:space="0" w:color="auto"/>
        </w:tblBorders>
        <w:tblLook w:val="04A0" w:firstRow="1" w:lastRow="0" w:firstColumn="1" w:lastColumn="0" w:noHBand="0" w:noVBand="1"/>
      </w:tblPr>
      <w:tblGrid>
        <w:gridCol w:w="3828"/>
        <w:gridCol w:w="5244"/>
      </w:tblGrid>
      <w:tr w:rsidR="000070EC" w:rsidRPr="007E7E94" w14:paraId="2E0844C2" w14:textId="77777777" w:rsidTr="00590DCC">
        <w:trPr>
          <w:trHeight w:val="558"/>
          <w:tblHeader/>
        </w:trPr>
        <w:tc>
          <w:tcPr>
            <w:tcW w:w="3828" w:type="dxa"/>
            <w:tcBorders>
              <w:top w:val="nil"/>
              <w:bottom w:val="nil"/>
            </w:tcBorders>
            <w:shd w:val="clear" w:color="auto" w:fill="13294E"/>
          </w:tcPr>
          <w:p w14:paraId="4FA3C44A" w14:textId="571C731E" w:rsidR="000070EC" w:rsidRPr="007E7E94" w:rsidRDefault="00D51A5A" w:rsidP="00D55F99">
            <w:pPr>
              <w:spacing w:before="120" w:after="120"/>
              <w:rPr>
                <w:rFonts w:cstheme="minorHAnsi"/>
                <w:b/>
              </w:rPr>
            </w:pPr>
            <w:bookmarkStart w:id="16" w:name="_Hlk191669330"/>
            <w:r>
              <w:rPr>
                <w:rFonts w:cstheme="minorHAnsi"/>
                <w:b/>
              </w:rPr>
              <w:t>Components</w:t>
            </w:r>
          </w:p>
        </w:tc>
        <w:tc>
          <w:tcPr>
            <w:tcW w:w="5244" w:type="dxa"/>
            <w:tcBorders>
              <w:top w:val="nil"/>
              <w:bottom w:val="nil"/>
            </w:tcBorders>
            <w:shd w:val="clear" w:color="auto" w:fill="13294E"/>
          </w:tcPr>
          <w:p w14:paraId="58AE33DB" w14:textId="6E7433FF" w:rsidR="000070EC" w:rsidRPr="002D44EF" w:rsidRDefault="000070EC" w:rsidP="00D55F99">
            <w:pPr>
              <w:spacing w:before="120" w:after="120"/>
              <w:rPr>
                <w:rFonts w:ascii="Times New Roman" w:hAnsi="Times New Roman" w:cs="Times New Roman"/>
                <w:sz w:val="24"/>
                <w:szCs w:val="24"/>
                <w:lang w:eastAsia="en-AU"/>
              </w:rPr>
            </w:pPr>
            <w:r>
              <w:rPr>
                <w:rFonts w:cstheme="minorHAnsi"/>
                <w:b/>
              </w:rPr>
              <w:t xml:space="preserve">Proposed </w:t>
            </w:r>
            <w:r w:rsidR="001F2EB7">
              <w:rPr>
                <w:rFonts w:cstheme="minorHAnsi"/>
                <w:b/>
              </w:rPr>
              <w:t>approach</w:t>
            </w:r>
          </w:p>
        </w:tc>
      </w:tr>
      <w:tr w:rsidR="000070EC" w:rsidRPr="007E7E94" w14:paraId="156CBA0D" w14:textId="77777777" w:rsidTr="00CF07EF">
        <w:trPr>
          <w:trHeight w:val="475"/>
        </w:trPr>
        <w:tc>
          <w:tcPr>
            <w:tcW w:w="3828" w:type="dxa"/>
            <w:tcBorders>
              <w:top w:val="nil"/>
              <w:bottom w:val="single" w:sz="4" w:space="0" w:color="52C9F3"/>
            </w:tcBorders>
          </w:tcPr>
          <w:p w14:paraId="0E42850C" w14:textId="0675E9FA" w:rsidR="000070EC" w:rsidRPr="0062406B" w:rsidRDefault="000070EC" w:rsidP="00D55F99">
            <w:pPr>
              <w:pStyle w:val="paragraph"/>
              <w:spacing w:before="120" w:beforeAutospacing="0" w:after="0" w:afterAutospacing="0"/>
              <w:ind w:left="306" w:hanging="306"/>
              <w:rPr>
                <w:rFonts w:asciiTheme="minorHAnsi" w:hAnsiTheme="minorHAnsi" w:cstheme="minorHAnsi"/>
                <w:color w:val="000000"/>
                <w:sz w:val="22"/>
                <w:szCs w:val="22"/>
              </w:rPr>
            </w:pPr>
            <w:r w:rsidRPr="0062406B">
              <w:rPr>
                <w:rFonts w:asciiTheme="minorHAnsi" w:hAnsiTheme="minorHAnsi" w:cstheme="minorHAnsi"/>
                <w:color w:val="000000"/>
                <w:sz w:val="22"/>
                <w:szCs w:val="22"/>
              </w:rPr>
              <w:t>(a) </w:t>
            </w:r>
            <w:r w:rsidR="007E7DC9">
              <w:rPr>
                <w:rFonts w:asciiTheme="minorHAnsi" w:hAnsiTheme="minorHAnsi" w:cstheme="minorHAnsi"/>
                <w:color w:val="000000"/>
                <w:sz w:val="22"/>
                <w:szCs w:val="22"/>
              </w:rPr>
              <w:t>Application of the offence</w:t>
            </w:r>
            <w:r w:rsidRPr="0062406B">
              <w:rPr>
                <w:rFonts w:asciiTheme="minorHAnsi" w:hAnsiTheme="minorHAnsi" w:cstheme="minorHAnsi"/>
                <w:color w:val="000000"/>
                <w:sz w:val="22"/>
                <w:szCs w:val="22"/>
              </w:rPr>
              <w:t xml:space="preserve"> </w:t>
            </w:r>
          </w:p>
        </w:tc>
        <w:tc>
          <w:tcPr>
            <w:tcW w:w="5244" w:type="dxa"/>
            <w:tcBorders>
              <w:top w:val="nil"/>
              <w:bottom w:val="single" w:sz="4" w:space="0" w:color="52C9F3"/>
            </w:tcBorders>
          </w:tcPr>
          <w:p w14:paraId="1310FC3E" w14:textId="3CB5478B" w:rsidR="0041622C" w:rsidRDefault="00173D15" w:rsidP="00CB4176">
            <w:pPr>
              <w:spacing w:before="120" w:after="120"/>
            </w:pPr>
            <w:r>
              <w:t xml:space="preserve">In line with the </w:t>
            </w:r>
            <w:r w:rsidR="00B76ABA">
              <w:t>g</w:t>
            </w:r>
            <w:r>
              <w:t>overnment’s announcement, t</w:t>
            </w:r>
            <w:r w:rsidR="00A35F20">
              <w:t xml:space="preserve">he </w:t>
            </w:r>
            <w:r>
              <w:t>offence</w:t>
            </w:r>
            <w:r w:rsidR="00A35F20">
              <w:t xml:space="preserve"> will apply to </w:t>
            </w:r>
            <w:r w:rsidR="00A37E2A">
              <w:t>c</w:t>
            </w:r>
            <w:r w:rsidR="001F2EB7" w:rsidRPr="0062406B">
              <w:t>orporations with annual consolidated revenue over $100</w:t>
            </w:r>
            <w:r w:rsidR="00F62E79" w:rsidRPr="0062406B">
              <w:t> </w:t>
            </w:r>
            <w:r w:rsidR="001F2EB7" w:rsidRPr="0062406B">
              <w:t>million</w:t>
            </w:r>
            <w:r w:rsidR="00E52F57" w:rsidRPr="0062406B">
              <w:t>.</w:t>
            </w:r>
            <w:r w:rsidR="0041622C">
              <w:t xml:space="preserve"> </w:t>
            </w:r>
          </w:p>
          <w:p w14:paraId="71278D82" w14:textId="09FC88B1" w:rsidR="00E52F57" w:rsidRPr="0062406B" w:rsidRDefault="0041622C" w:rsidP="00CB4176">
            <w:pPr>
              <w:spacing w:before="120" w:after="120"/>
            </w:pPr>
            <w:r>
              <w:t>The offence would not directly apply to directors or other office holders within a corporation.</w:t>
            </w:r>
          </w:p>
        </w:tc>
      </w:tr>
      <w:tr w:rsidR="000070EC" w:rsidRPr="007E7E94" w14:paraId="60D504BC" w14:textId="77777777" w:rsidTr="00CF07EF">
        <w:trPr>
          <w:trHeight w:val="612"/>
        </w:trPr>
        <w:tc>
          <w:tcPr>
            <w:tcW w:w="3828" w:type="dxa"/>
            <w:tcBorders>
              <w:top w:val="single" w:sz="4" w:space="0" w:color="52C9F3"/>
            </w:tcBorders>
          </w:tcPr>
          <w:p w14:paraId="072A4816" w14:textId="49E77599" w:rsidR="000070EC" w:rsidRPr="0062406B" w:rsidRDefault="000070EC" w:rsidP="00D55F99">
            <w:pPr>
              <w:pStyle w:val="paragraph"/>
              <w:spacing w:before="120" w:beforeAutospacing="0" w:after="120" w:afterAutospacing="0"/>
              <w:ind w:left="306" w:hanging="306"/>
              <w:rPr>
                <w:rFonts w:asciiTheme="minorHAnsi" w:hAnsiTheme="minorHAnsi" w:cstheme="minorHAnsi"/>
                <w:color w:val="000000"/>
                <w:sz w:val="22"/>
                <w:szCs w:val="22"/>
              </w:rPr>
            </w:pPr>
            <w:r w:rsidRPr="0062406B">
              <w:rPr>
                <w:rFonts w:asciiTheme="minorHAnsi" w:hAnsiTheme="minorHAnsi" w:cstheme="minorHAnsi"/>
                <w:color w:val="000000"/>
                <w:sz w:val="22"/>
                <w:szCs w:val="22"/>
              </w:rPr>
              <w:t>(b) </w:t>
            </w:r>
            <w:r w:rsidR="00F62E79" w:rsidRPr="0062406B">
              <w:rPr>
                <w:rFonts w:asciiTheme="minorHAnsi" w:hAnsiTheme="minorHAnsi" w:cstheme="minorHAnsi"/>
                <w:color w:val="000000"/>
                <w:sz w:val="22"/>
                <w:szCs w:val="22"/>
              </w:rPr>
              <w:t>U</w:t>
            </w:r>
            <w:r w:rsidR="008D099A" w:rsidRPr="0062406B">
              <w:rPr>
                <w:rFonts w:asciiTheme="minorHAnsi" w:hAnsiTheme="minorHAnsi" w:cstheme="minorHAnsi"/>
                <w:color w:val="000000"/>
                <w:sz w:val="22"/>
                <w:szCs w:val="22"/>
              </w:rPr>
              <w:t>nderlying criminal conduct (i</w:t>
            </w:r>
            <w:r w:rsidR="00F62E79" w:rsidRPr="0062406B">
              <w:rPr>
                <w:rFonts w:asciiTheme="minorHAnsi" w:hAnsiTheme="minorHAnsi" w:cstheme="minorHAnsi"/>
                <w:color w:val="000000"/>
                <w:sz w:val="22"/>
                <w:szCs w:val="22"/>
              </w:rPr>
              <w:t>.</w:t>
            </w:r>
            <w:r w:rsidR="008D099A" w:rsidRPr="0062406B">
              <w:rPr>
                <w:rFonts w:asciiTheme="minorHAnsi" w:hAnsiTheme="minorHAnsi" w:cstheme="minorHAnsi"/>
                <w:color w:val="000000"/>
                <w:sz w:val="22"/>
                <w:szCs w:val="22"/>
              </w:rPr>
              <w:t>e</w:t>
            </w:r>
            <w:r w:rsidR="00F62E79" w:rsidRPr="0062406B">
              <w:rPr>
                <w:rFonts w:asciiTheme="minorHAnsi" w:hAnsiTheme="minorHAnsi" w:cstheme="minorHAnsi"/>
                <w:color w:val="000000"/>
                <w:sz w:val="22"/>
                <w:szCs w:val="22"/>
              </w:rPr>
              <w:t>.</w:t>
            </w:r>
            <w:r w:rsidR="008D099A" w:rsidRPr="0062406B">
              <w:rPr>
                <w:rFonts w:asciiTheme="minorHAnsi" w:hAnsiTheme="minorHAnsi" w:cstheme="minorHAnsi"/>
                <w:color w:val="000000"/>
                <w:sz w:val="22"/>
                <w:szCs w:val="22"/>
              </w:rPr>
              <w:t xml:space="preserve"> the conduct that needs to be prevented)</w:t>
            </w:r>
          </w:p>
        </w:tc>
        <w:tc>
          <w:tcPr>
            <w:tcW w:w="5244" w:type="dxa"/>
            <w:tcBorders>
              <w:top w:val="single" w:sz="4" w:space="0" w:color="52C9F3"/>
            </w:tcBorders>
          </w:tcPr>
          <w:p w14:paraId="7C1C32C7" w14:textId="04B7EB07" w:rsidR="00A421EE" w:rsidRPr="00B23D40" w:rsidRDefault="005B0392" w:rsidP="008350D2">
            <w:pPr>
              <w:spacing w:before="120"/>
            </w:pPr>
            <w:r w:rsidRPr="00B23D40">
              <w:t>S</w:t>
            </w:r>
            <w:r w:rsidR="00B3463B" w:rsidRPr="00B23D40">
              <w:t>pecified</w:t>
            </w:r>
            <w:r w:rsidRPr="00B23D40">
              <w:t xml:space="preserve"> types of</w:t>
            </w:r>
            <w:r w:rsidR="00B3463B" w:rsidRPr="00B23D40">
              <w:t xml:space="preserve"> modern slavery </w:t>
            </w:r>
            <w:r w:rsidRPr="00B23D40">
              <w:t>that are criminalised</w:t>
            </w:r>
            <w:r w:rsidR="00837F31" w:rsidRPr="00B23D40">
              <w:t xml:space="preserve"> under </w:t>
            </w:r>
            <w:r w:rsidR="000A3075" w:rsidRPr="00B23D40">
              <w:t>D</w:t>
            </w:r>
            <w:r w:rsidR="00837F31" w:rsidRPr="00B23D40">
              <w:t>ivisions 270 and 271</w:t>
            </w:r>
            <w:r w:rsidR="00B3463B" w:rsidRPr="00B23D40">
              <w:t>.</w:t>
            </w:r>
          </w:p>
        </w:tc>
      </w:tr>
      <w:tr w:rsidR="000070EC" w:rsidRPr="007E7E94" w14:paraId="09574247" w14:textId="77777777" w:rsidTr="00631BD5">
        <w:trPr>
          <w:trHeight w:val="1102"/>
        </w:trPr>
        <w:tc>
          <w:tcPr>
            <w:tcW w:w="3828" w:type="dxa"/>
          </w:tcPr>
          <w:p w14:paraId="672397A8" w14:textId="1EC022FE" w:rsidR="000070EC" w:rsidRPr="0062406B" w:rsidRDefault="000070EC" w:rsidP="00D55F99">
            <w:pPr>
              <w:spacing w:before="120" w:after="120"/>
              <w:ind w:left="306" w:hanging="306"/>
              <w:rPr>
                <w:rFonts w:cstheme="minorHAnsi"/>
                <w:color w:val="000000"/>
              </w:rPr>
            </w:pPr>
            <w:r w:rsidRPr="0062406B">
              <w:rPr>
                <w:rFonts w:cstheme="minorHAnsi"/>
                <w:color w:val="000000"/>
              </w:rPr>
              <w:t>(c)</w:t>
            </w:r>
            <w:r w:rsidR="00B3463B" w:rsidRPr="0062406B">
              <w:rPr>
                <w:rFonts w:cstheme="minorHAnsi"/>
                <w:color w:val="000000"/>
              </w:rPr>
              <w:t xml:space="preserve"> </w:t>
            </w:r>
            <w:r w:rsidR="00F62E79" w:rsidRPr="0062406B">
              <w:rPr>
                <w:rFonts w:cstheme="minorHAnsi"/>
                <w:color w:val="000000"/>
              </w:rPr>
              <w:t>C</w:t>
            </w:r>
            <w:r w:rsidR="00B3463B" w:rsidRPr="0062406B">
              <w:rPr>
                <w:rFonts w:cstheme="minorHAnsi"/>
                <w:color w:val="000000"/>
              </w:rPr>
              <w:t>onnection to</w:t>
            </w:r>
            <w:r w:rsidR="00496E50" w:rsidRPr="0062406B">
              <w:rPr>
                <w:rFonts w:cstheme="minorHAnsi"/>
                <w:color w:val="000000"/>
              </w:rPr>
              <w:t xml:space="preserve"> </w:t>
            </w:r>
            <w:r w:rsidR="00D43EAD">
              <w:rPr>
                <w:rFonts w:cstheme="minorHAnsi"/>
                <w:color w:val="000000"/>
              </w:rPr>
              <w:t xml:space="preserve">a </w:t>
            </w:r>
            <w:r w:rsidR="00496E50" w:rsidRPr="0062406B">
              <w:rPr>
                <w:rFonts w:cstheme="minorHAnsi"/>
                <w:color w:val="000000"/>
              </w:rPr>
              <w:t>corporation</w:t>
            </w:r>
            <w:r w:rsidR="00D43EAD">
              <w:rPr>
                <w:rFonts w:cstheme="minorHAnsi"/>
                <w:color w:val="000000"/>
              </w:rPr>
              <w:t>’</w:t>
            </w:r>
            <w:r w:rsidR="00496E50" w:rsidRPr="0062406B">
              <w:rPr>
                <w:rFonts w:cstheme="minorHAnsi"/>
                <w:color w:val="000000"/>
              </w:rPr>
              <w:t>s</w:t>
            </w:r>
            <w:r w:rsidR="00A50D3D">
              <w:rPr>
                <w:rFonts w:cstheme="minorHAnsi"/>
                <w:color w:val="000000"/>
              </w:rPr>
              <w:t xml:space="preserve"> sourced product or services</w:t>
            </w:r>
          </w:p>
        </w:tc>
        <w:tc>
          <w:tcPr>
            <w:tcW w:w="5244" w:type="dxa"/>
          </w:tcPr>
          <w:p w14:paraId="5B7DEF6E" w14:textId="030410BF" w:rsidR="00833E68" w:rsidRPr="00456B78" w:rsidRDefault="00A50D3D" w:rsidP="00B23D40">
            <w:pPr>
              <w:spacing w:before="120" w:after="120"/>
            </w:pPr>
            <w:r w:rsidRPr="00456B78">
              <w:t>There should be a sufficient nexus between the underlying criminal conduct and the goods, services, labour, materials or other inputs that form part of the corporation</w:t>
            </w:r>
            <w:r w:rsidR="00D1631B">
              <w:t>’</w:t>
            </w:r>
            <w:r w:rsidRPr="00456B78">
              <w:t>s sourcing arrangements.</w:t>
            </w:r>
            <w:r w:rsidR="00EF65E1" w:rsidRPr="00456B78">
              <w:t xml:space="preserve"> </w:t>
            </w:r>
          </w:p>
        </w:tc>
      </w:tr>
      <w:tr w:rsidR="00590DCC" w:rsidRPr="007E7E94" w14:paraId="4D9CB916" w14:textId="77777777" w:rsidTr="006A6786">
        <w:trPr>
          <w:trHeight w:val="697"/>
        </w:trPr>
        <w:tc>
          <w:tcPr>
            <w:tcW w:w="3828" w:type="dxa"/>
          </w:tcPr>
          <w:p w14:paraId="6BDA91A7" w14:textId="4E0311DA" w:rsidR="00590DCC" w:rsidRPr="0062406B" w:rsidRDefault="00590DCC" w:rsidP="00D55F99">
            <w:pPr>
              <w:spacing w:before="120" w:after="40"/>
              <w:ind w:left="319" w:hanging="319"/>
              <w:rPr>
                <w:rFonts w:cstheme="minorHAnsi"/>
              </w:rPr>
            </w:pPr>
            <w:r w:rsidRPr="0062406B">
              <w:rPr>
                <w:rFonts w:cstheme="minorHAnsi"/>
                <w:color w:val="000000"/>
              </w:rPr>
              <w:t xml:space="preserve">(d) </w:t>
            </w:r>
            <w:r w:rsidR="00F62E79" w:rsidRPr="0062406B">
              <w:rPr>
                <w:rFonts w:cstheme="minorHAnsi"/>
                <w:color w:val="000000"/>
              </w:rPr>
              <w:t>C</w:t>
            </w:r>
            <w:r w:rsidR="00496E50" w:rsidRPr="0062406B">
              <w:rPr>
                <w:rFonts w:cstheme="minorHAnsi"/>
                <w:color w:val="000000"/>
              </w:rPr>
              <w:t xml:space="preserve">onnection to </w:t>
            </w:r>
            <w:r w:rsidR="00D43EAD">
              <w:rPr>
                <w:rFonts w:cstheme="minorHAnsi"/>
                <w:color w:val="000000"/>
              </w:rPr>
              <w:t xml:space="preserve">a </w:t>
            </w:r>
            <w:r w:rsidR="00496E50" w:rsidRPr="0062406B">
              <w:rPr>
                <w:rFonts w:cstheme="minorHAnsi"/>
                <w:color w:val="000000"/>
              </w:rPr>
              <w:t>corporation</w:t>
            </w:r>
            <w:r w:rsidR="00D43EAD">
              <w:rPr>
                <w:rFonts w:cstheme="minorHAnsi"/>
                <w:color w:val="000000"/>
              </w:rPr>
              <w:t>’</w:t>
            </w:r>
            <w:r w:rsidR="00496E50" w:rsidRPr="0062406B">
              <w:rPr>
                <w:rFonts w:cstheme="minorHAnsi"/>
                <w:color w:val="000000"/>
              </w:rPr>
              <w:t>s conduct</w:t>
            </w:r>
            <w:r w:rsidRPr="0062406B">
              <w:rPr>
                <w:rFonts w:cstheme="minorHAnsi"/>
                <w:color w:val="000000"/>
              </w:rPr>
              <w:t xml:space="preserve"> </w:t>
            </w:r>
          </w:p>
        </w:tc>
        <w:tc>
          <w:tcPr>
            <w:tcW w:w="5244" w:type="dxa"/>
          </w:tcPr>
          <w:p w14:paraId="377BF43A" w14:textId="25E4F4DD" w:rsidR="003B27BD" w:rsidRPr="00456B78" w:rsidRDefault="003B27BD" w:rsidP="003B27BD">
            <w:pPr>
              <w:spacing w:before="120" w:after="40"/>
              <w:rPr>
                <w:rFonts w:cstheme="minorHAnsi"/>
                <w:bCs/>
              </w:rPr>
            </w:pPr>
            <w:r>
              <w:rPr>
                <w:rFonts w:cstheme="minorHAnsi"/>
                <w:bCs/>
              </w:rPr>
              <w:t xml:space="preserve">In addition to the nexus between modern slavery and the goods that form part of the corporation’s </w:t>
            </w:r>
            <w:r w:rsidR="008812C6">
              <w:rPr>
                <w:rFonts w:cstheme="minorHAnsi"/>
                <w:bCs/>
              </w:rPr>
              <w:t xml:space="preserve">sourcing </w:t>
            </w:r>
            <w:r>
              <w:rPr>
                <w:rFonts w:cstheme="minorHAnsi"/>
                <w:bCs/>
              </w:rPr>
              <w:t>arrangements, t</w:t>
            </w:r>
            <w:r w:rsidRPr="00456B78">
              <w:rPr>
                <w:rFonts w:cstheme="minorHAnsi"/>
                <w:bCs/>
              </w:rPr>
              <w:t xml:space="preserve">here </w:t>
            </w:r>
            <w:r>
              <w:rPr>
                <w:rFonts w:cstheme="minorHAnsi"/>
                <w:bCs/>
              </w:rPr>
              <w:t>c</w:t>
            </w:r>
            <w:r w:rsidRPr="00456B78">
              <w:rPr>
                <w:rFonts w:cstheme="minorHAnsi"/>
                <w:bCs/>
              </w:rPr>
              <w:t>ould be a</w:t>
            </w:r>
            <w:r>
              <w:rPr>
                <w:rFonts w:cstheme="minorHAnsi"/>
                <w:bCs/>
              </w:rPr>
              <w:t>n additional</w:t>
            </w:r>
            <w:r w:rsidRPr="00456B78">
              <w:rPr>
                <w:rFonts w:cstheme="minorHAnsi"/>
                <w:bCs/>
              </w:rPr>
              <w:t xml:space="preserve"> link or nexus between the corporation</w:t>
            </w:r>
            <w:r>
              <w:rPr>
                <w:rFonts w:cstheme="minorHAnsi"/>
                <w:bCs/>
              </w:rPr>
              <w:t>’</w:t>
            </w:r>
            <w:r w:rsidRPr="00456B78">
              <w:rPr>
                <w:rFonts w:cstheme="minorHAnsi"/>
                <w:bCs/>
              </w:rPr>
              <w:t xml:space="preserve">s conduct and the underlying criminal conduct. </w:t>
            </w:r>
          </w:p>
          <w:p w14:paraId="471361D3" w14:textId="6FF80328" w:rsidR="00416421" w:rsidRPr="00456B78" w:rsidRDefault="00905A37" w:rsidP="00B23D40">
            <w:pPr>
              <w:spacing w:before="120" w:after="40"/>
            </w:pPr>
            <w:r w:rsidRPr="00456B78">
              <w:rPr>
                <w:rFonts w:cstheme="minorHAnsi"/>
                <w:bCs/>
              </w:rPr>
              <w:t>There are a number of different forms of connection that could be considered, such as where a corporation’s activities or conduct</w:t>
            </w:r>
            <w:r w:rsidR="003B3EB3">
              <w:rPr>
                <w:rFonts w:cstheme="minorHAnsi"/>
                <w:bCs/>
              </w:rPr>
              <w:t>,</w:t>
            </w:r>
            <w:r w:rsidR="003B27BD">
              <w:rPr>
                <w:rFonts w:cstheme="minorHAnsi"/>
                <w:bCs/>
              </w:rPr>
              <w:t xml:space="preserve"> including omissions</w:t>
            </w:r>
            <w:r w:rsidR="003B3EB3">
              <w:rPr>
                <w:rFonts w:cstheme="minorHAnsi"/>
                <w:bCs/>
              </w:rPr>
              <w:t>,</w:t>
            </w:r>
            <w:r w:rsidRPr="00456B78">
              <w:rPr>
                <w:rFonts w:cstheme="minorHAnsi"/>
                <w:bCs/>
              </w:rPr>
              <w:t xml:space="preserve"> caused, contributed, facilitated or enabled the exploitation. This is discussed further below.</w:t>
            </w:r>
          </w:p>
        </w:tc>
      </w:tr>
      <w:tr w:rsidR="000070EC" w:rsidRPr="007E7E94" w14:paraId="13BD5F0E" w14:textId="77777777" w:rsidTr="006A6786">
        <w:trPr>
          <w:trHeight w:val="5967"/>
        </w:trPr>
        <w:tc>
          <w:tcPr>
            <w:tcW w:w="3828" w:type="dxa"/>
          </w:tcPr>
          <w:p w14:paraId="39890E2A" w14:textId="12848CD2" w:rsidR="000070EC" w:rsidRPr="0062406B" w:rsidRDefault="000070EC" w:rsidP="00D55F99">
            <w:pPr>
              <w:pStyle w:val="paragraph"/>
              <w:spacing w:before="120" w:beforeAutospacing="0" w:after="120" w:afterAutospacing="0"/>
              <w:ind w:left="306" w:hanging="306"/>
              <w:rPr>
                <w:rFonts w:asciiTheme="minorHAnsi" w:hAnsiTheme="minorHAnsi" w:cstheme="minorHAnsi"/>
                <w:color w:val="000000"/>
                <w:sz w:val="22"/>
                <w:szCs w:val="22"/>
              </w:rPr>
            </w:pPr>
            <w:r w:rsidRPr="0062406B">
              <w:rPr>
                <w:rFonts w:asciiTheme="minorHAnsi" w:hAnsiTheme="minorHAnsi" w:cstheme="minorHAnsi"/>
                <w:color w:val="000000"/>
                <w:sz w:val="22"/>
                <w:szCs w:val="22"/>
              </w:rPr>
              <w:lastRenderedPageBreak/>
              <w:t>(e) </w:t>
            </w:r>
            <w:r w:rsidR="00F62E79" w:rsidRPr="0062406B">
              <w:rPr>
                <w:rFonts w:asciiTheme="minorHAnsi" w:hAnsiTheme="minorHAnsi" w:cstheme="minorHAnsi"/>
                <w:color w:val="000000"/>
                <w:spacing w:val="-2"/>
                <w:sz w:val="22"/>
                <w:szCs w:val="22"/>
              </w:rPr>
              <w:t>F</w:t>
            </w:r>
            <w:r w:rsidR="00496E50" w:rsidRPr="0062406B">
              <w:rPr>
                <w:rFonts w:asciiTheme="minorHAnsi" w:hAnsiTheme="minorHAnsi" w:cstheme="minorHAnsi"/>
                <w:color w:val="000000"/>
                <w:spacing w:val="-2"/>
                <w:sz w:val="22"/>
                <w:szCs w:val="22"/>
              </w:rPr>
              <w:t>ault element</w:t>
            </w:r>
          </w:p>
        </w:tc>
        <w:tc>
          <w:tcPr>
            <w:tcW w:w="5244" w:type="dxa"/>
          </w:tcPr>
          <w:p w14:paraId="6C9BEF45" w14:textId="727B4737" w:rsidR="005B227C" w:rsidRDefault="00E94571" w:rsidP="00D55F99">
            <w:pPr>
              <w:spacing w:before="120" w:after="120"/>
            </w:pPr>
            <w:r>
              <w:rPr>
                <w:rFonts w:cstheme="minorHAnsi"/>
              </w:rPr>
              <w:t xml:space="preserve">Either </w:t>
            </w:r>
            <w:r w:rsidR="00892FE8">
              <w:rPr>
                <w:rFonts w:cstheme="minorHAnsi"/>
              </w:rPr>
              <w:t>s</w:t>
            </w:r>
            <w:r w:rsidR="00496E50" w:rsidRPr="0062406B">
              <w:rPr>
                <w:rFonts w:cstheme="minorHAnsi"/>
              </w:rPr>
              <w:t>trict liability</w:t>
            </w:r>
            <w:r w:rsidR="00FC06BB">
              <w:rPr>
                <w:rFonts w:cstheme="minorHAnsi"/>
              </w:rPr>
              <w:t>,</w:t>
            </w:r>
            <w:r w:rsidR="001765A9">
              <w:rPr>
                <w:rFonts w:cstheme="minorHAnsi"/>
              </w:rPr>
              <w:t xml:space="preserve"> </w:t>
            </w:r>
            <w:r>
              <w:rPr>
                <w:rFonts w:cstheme="minorHAnsi"/>
              </w:rPr>
              <w:t xml:space="preserve">absolute liability </w:t>
            </w:r>
            <w:r w:rsidR="008C4350">
              <w:rPr>
                <w:rFonts w:cstheme="minorHAnsi"/>
              </w:rPr>
              <w:t xml:space="preserve">or recklessness </w:t>
            </w:r>
            <w:r>
              <w:rPr>
                <w:rFonts w:cstheme="minorHAnsi"/>
              </w:rPr>
              <w:t>could</w:t>
            </w:r>
            <w:r w:rsidR="001765A9">
              <w:rPr>
                <w:rFonts w:cstheme="minorHAnsi"/>
              </w:rPr>
              <w:t xml:space="preserve"> apply</w:t>
            </w:r>
            <w:r w:rsidR="000070EC" w:rsidRPr="0062406B">
              <w:rPr>
                <w:rFonts w:cstheme="minorHAnsi"/>
              </w:rPr>
              <w:t xml:space="preserve"> </w:t>
            </w:r>
            <w:r w:rsidR="002538FB" w:rsidRPr="00374BE2">
              <w:t>to the relevant physical elements of the offence</w:t>
            </w:r>
            <w:r w:rsidR="00863846">
              <w:t xml:space="preserve">, such as </w:t>
            </w:r>
            <w:r w:rsidR="0036474F">
              <w:t xml:space="preserve">the </w:t>
            </w:r>
            <w:r w:rsidR="00863846">
              <w:t>conduct, circumstances or</w:t>
            </w:r>
            <w:r w:rsidR="0069569E">
              <w:t xml:space="preserve"> </w:t>
            </w:r>
            <w:r w:rsidR="00505179">
              <w:t>result</w:t>
            </w:r>
            <w:r w:rsidR="00BA2A9E">
              <w:t>s</w:t>
            </w:r>
            <w:r w:rsidR="00505179">
              <w:t xml:space="preserve"> </w:t>
            </w:r>
            <w:r w:rsidR="0036474F">
              <w:t>referred to in paragraphs (b), (c) and (d) above</w:t>
            </w:r>
            <w:r w:rsidR="00116A73">
              <w:t>.</w:t>
            </w:r>
          </w:p>
          <w:p w14:paraId="5BBF6F5F" w14:textId="61777879" w:rsidR="0058594D" w:rsidRDefault="00E94571" w:rsidP="00D55F99">
            <w:pPr>
              <w:spacing w:before="120" w:after="120"/>
            </w:pPr>
            <w:r>
              <w:t>S</w:t>
            </w:r>
            <w:r w:rsidR="00085F03" w:rsidRPr="00085F03">
              <w:t>trict</w:t>
            </w:r>
            <w:r>
              <w:t xml:space="preserve"> or absolute</w:t>
            </w:r>
            <w:r w:rsidR="00085F03" w:rsidRPr="00085F03">
              <w:t xml:space="preserve"> liability </w:t>
            </w:r>
            <w:r w:rsidR="006F581C">
              <w:t xml:space="preserve">means there is no </w:t>
            </w:r>
            <w:r w:rsidR="00085F03" w:rsidRPr="00085F03">
              <w:t xml:space="preserve">requirement </w:t>
            </w:r>
            <w:r w:rsidR="001765A9">
              <w:t>to prove</w:t>
            </w:r>
            <w:r w:rsidR="00085F03" w:rsidRPr="00085F03">
              <w:t xml:space="preserve"> fault</w:t>
            </w:r>
            <w:r w:rsidR="0069569E">
              <w:t>,</w:t>
            </w:r>
            <w:r w:rsidR="0058594D">
              <w:t xml:space="preserve"> i.e. it would not be necessary to </w:t>
            </w:r>
            <w:r w:rsidR="00A44A5B">
              <w:t>show</w:t>
            </w:r>
            <w:r w:rsidR="0058594D">
              <w:t xml:space="preserve"> that the corporation </w:t>
            </w:r>
            <w:r w:rsidR="0036474F">
              <w:t>knew or should have known</w:t>
            </w:r>
            <w:r w:rsidR="0058594D">
              <w:t xml:space="preserve"> that their conduct contribut</w:t>
            </w:r>
            <w:r w:rsidR="0069569E">
              <w:t>ed</w:t>
            </w:r>
            <w:r w:rsidR="0058594D">
              <w:t xml:space="preserve"> to modern slavery in </w:t>
            </w:r>
            <w:r w:rsidR="0069569E">
              <w:t xml:space="preserve">its </w:t>
            </w:r>
            <w:r w:rsidR="0058594D">
              <w:t>supply chain</w:t>
            </w:r>
            <w:r w:rsidR="006F581C">
              <w:t>.</w:t>
            </w:r>
            <w:r w:rsidR="0058594D">
              <w:t xml:space="preserve"> </w:t>
            </w:r>
          </w:p>
          <w:p w14:paraId="7A1543AD" w14:textId="7E67EC2F" w:rsidR="000070EC" w:rsidRDefault="00E94571" w:rsidP="00D55F99">
            <w:pPr>
              <w:spacing w:before="120" w:after="120"/>
            </w:pPr>
            <w:r>
              <w:t>The primary difference between strict and absolute liability is that strict liability would allow</w:t>
            </w:r>
            <w:r w:rsidR="006F581C">
              <w:t xml:space="preserve"> the corporation </w:t>
            </w:r>
            <w:r>
              <w:t>to</w:t>
            </w:r>
            <w:r w:rsidR="006F581C">
              <w:t xml:space="preserve"> rely on a</w:t>
            </w:r>
            <w:r w:rsidR="00085F03" w:rsidRPr="00085F03">
              <w:t xml:space="preserve"> defence of mistake of fact</w:t>
            </w:r>
            <w:r w:rsidR="00D4396C">
              <w:t xml:space="preserve">. </w:t>
            </w:r>
          </w:p>
          <w:p w14:paraId="59F128F7" w14:textId="1D89406A" w:rsidR="008C4350" w:rsidRPr="0062406B" w:rsidRDefault="003E588E" w:rsidP="00D55F99">
            <w:pPr>
              <w:spacing w:before="120" w:after="120"/>
              <w:rPr>
                <w:rFonts w:cstheme="minorHAnsi"/>
              </w:rPr>
            </w:pPr>
            <w:r w:rsidRPr="003E588E">
              <w:t>Recklessness requires proof that the corporation was aware of a substantial risk that the relevant circumstances existed or that the relevant result would occur, and that it was unjustifiable to take that risk. In</w:t>
            </w:r>
            <w:r w:rsidR="00B465FD">
              <w:t> </w:t>
            </w:r>
            <w:r w:rsidRPr="003E588E">
              <w:t xml:space="preserve">the case of a </w:t>
            </w:r>
            <w:r w:rsidR="00680C02">
              <w:t>corporation</w:t>
            </w:r>
            <w:r w:rsidRPr="003E588E">
              <w:t>, this generally requires attributing that state of mind to the corporation through its board, senior management or corporate culture.</w:t>
            </w:r>
          </w:p>
        </w:tc>
      </w:tr>
      <w:tr w:rsidR="000070EC" w:rsidRPr="007E7E94" w14:paraId="3AC5784F" w14:textId="77777777" w:rsidTr="00590DCC">
        <w:trPr>
          <w:trHeight w:val="690"/>
        </w:trPr>
        <w:tc>
          <w:tcPr>
            <w:tcW w:w="3828" w:type="dxa"/>
          </w:tcPr>
          <w:p w14:paraId="20A105D0" w14:textId="40D54FA3" w:rsidR="000070EC" w:rsidRPr="00B23D40" w:rsidRDefault="000070EC" w:rsidP="00496E50">
            <w:pPr>
              <w:pStyle w:val="paragraph"/>
              <w:spacing w:before="120" w:beforeAutospacing="0" w:after="0" w:afterAutospacing="0"/>
              <w:ind w:left="306" w:hanging="306"/>
              <w:rPr>
                <w:rFonts w:asciiTheme="minorHAnsi" w:hAnsiTheme="minorHAnsi" w:cstheme="minorHAnsi"/>
                <w:color w:val="000000"/>
                <w:sz w:val="22"/>
                <w:szCs w:val="22"/>
              </w:rPr>
            </w:pPr>
            <w:r w:rsidRPr="00B23D40">
              <w:rPr>
                <w:rFonts w:asciiTheme="minorHAnsi" w:hAnsiTheme="minorHAnsi" w:cstheme="minorHAnsi"/>
                <w:color w:val="000000"/>
                <w:sz w:val="22"/>
                <w:szCs w:val="22"/>
              </w:rPr>
              <w:t>(</w:t>
            </w:r>
            <w:r w:rsidR="00F54AA9" w:rsidRPr="00B23D40">
              <w:rPr>
                <w:rFonts w:asciiTheme="minorHAnsi" w:hAnsiTheme="minorHAnsi" w:cstheme="minorHAnsi"/>
                <w:color w:val="000000"/>
                <w:sz w:val="22"/>
                <w:szCs w:val="22"/>
              </w:rPr>
              <w:t>f</w:t>
            </w:r>
            <w:r w:rsidRPr="00B23D40">
              <w:rPr>
                <w:rFonts w:asciiTheme="minorHAnsi" w:hAnsiTheme="minorHAnsi" w:cstheme="minorHAnsi"/>
                <w:color w:val="000000"/>
                <w:sz w:val="22"/>
                <w:szCs w:val="22"/>
              </w:rPr>
              <w:t>) </w:t>
            </w:r>
            <w:r w:rsidR="00F62E79" w:rsidRPr="00B23D40">
              <w:rPr>
                <w:rFonts w:asciiTheme="minorHAnsi" w:hAnsiTheme="minorHAnsi" w:cstheme="minorHAnsi"/>
                <w:color w:val="000000"/>
                <w:sz w:val="22"/>
                <w:szCs w:val="22"/>
              </w:rPr>
              <w:t>D</w:t>
            </w:r>
            <w:r w:rsidR="00496E50" w:rsidRPr="00B23D40">
              <w:rPr>
                <w:rFonts w:asciiTheme="minorHAnsi" w:hAnsiTheme="minorHAnsi" w:cstheme="minorHAnsi"/>
                <w:color w:val="000000"/>
                <w:sz w:val="22"/>
                <w:szCs w:val="22"/>
              </w:rPr>
              <w:t>efence</w:t>
            </w:r>
          </w:p>
        </w:tc>
        <w:tc>
          <w:tcPr>
            <w:tcW w:w="5244" w:type="dxa"/>
          </w:tcPr>
          <w:p w14:paraId="0A0146B4" w14:textId="45B6C8F0" w:rsidR="003E4AC7" w:rsidRPr="00B23D40" w:rsidRDefault="001147C0" w:rsidP="004764BC">
            <w:pPr>
              <w:spacing w:before="120" w:after="40"/>
              <w:rPr>
                <w:rFonts w:cstheme="minorHAnsi"/>
              </w:rPr>
            </w:pPr>
            <w:r w:rsidRPr="00B23D40">
              <w:rPr>
                <w:rFonts w:cstheme="minorHAnsi"/>
              </w:rPr>
              <w:t>A defence would apply where a corporation can demonstrate</w:t>
            </w:r>
            <w:r w:rsidR="008C4350">
              <w:rPr>
                <w:rFonts w:cstheme="minorHAnsi"/>
              </w:rPr>
              <w:t xml:space="preserve"> on the balance of probabilities</w:t>
            </w:r>
            <w:r w:rsidRPr="00B23D40">
              <w:rPr>
                <w:rFonts w:cstheme="minorHAnsi"/>
              </w:rPr>
              <w:t xml:space="preserve"> it had taken reasonable steps to prevent modern slavery</w:t>
            </w:r>
            <w:r w:rsidR="00D30754" w:rsidRPr="00B23D40">
              <w:rPr>
                <w:rFonts w:cstheme="minorHAnsi"/>
              </w:rPr>
              <w:t>.</w:t>
            </w:r>
            <w:r w:rsidR="003E4AC7" w:rsidRPr="00B23D40">
              <w:rPr>
                <w:rFonts w:cstheme="minorHAnsi"/>
              </w:rPr>
              <w:t xml:space="preserve"> </w:t>
            </w:r>
          </w:p>
          <w:p w14:paraId="5C68C7CA" w14:textId="6005BCD3" w:rsidR="000070EC" w:rsidRPr="00B23D40" w:rsidRDefault="003E4AC7" w:rsidP="004764BC">
            <w:pPr>
              <w:spacing w:before="120" w:after="40"/>
              <w:rPr>
                <w:rFonts w:cstheme="minorHAnsi"/>
              </w:rPr>
            </w:pPr>
            <w:r w:rsidRPr="00B23D40">
              <w:rPr>
                <w:rFonts w:cstheme="minorHAnsi"/>
              </w:rPr>
              <w:t>Wh</w:t>
            </w:r>
            <w:r w:rsidR="00FA2373" w:rsidRPr="00B23D40">
              <w:rPr>
                <w:rFonts w:cstheme="minorHAnsi"/>
              </w:rPr>
              <w:t xml:space="preserve">ether the </w:t>
            </w:r>
            <w:r w:rsidRPr="00B23D40">
              <w:rPr>
                <w:rFonts w:cstheme="minorHAnsi"/>
              </w:rPr>
              <w:t xml:space="preserve">‘reasonable steps’ </w:t>
            </w:r>
            <w:r w:rsidR="00FA2373" w:rsidRPr="00B23D40">
              <w:rPr>
                <w:rFonts w:cstheme="minorHAnsi"/>
              </w:rPr>
              <w:t xml:space="preserve">defence is made out </w:t>
            </w:r>
            <w:r w:rsidRPr="00B23D40">
              <w:rPr>
                <w:rFonts w:cstheme="minorHAnsi"/>
              </w:rPr>
              <w:t>would be determined by the courts on a case-by-case basis</w:t>
            </w:r>
            <w:r w:rsidR="00FA2373" w:rsidRPr="00B23D40">
              <w:rPr>
                <w:rFonts w:cstheme="minorHAnsi"/>
              </w:rPr>
              <w:t xml:space="preserve">, having </w:t>
            </w:r>
            <w:r w:rsidRPr="00B23D40">
              <w:rPr>
                <w:rFonts w:cstheme="minorHAnsi"/>
              </w:rPr>
              <w:t>regard to the guidance and any other reasonable steps taken by the corporation.</w:t>
            </w:r>
          </w:p>
        </w:tc>
      </w:tr>
      <w:tr w:rsidR="000070EC" w:rsidRPr="007E7E94" w14:paraId="22FB1F9B" w14:textId="77777777" w:rsidTr="00590DCC">
        <w:trPr>
          <w:trHeight w:val="864"/>
        </w:trPr>
        <w:tc>
          <w:tcPr>
            <w:tcW w:w="3828" w:type="dxa"/>
          </w:tcPr>
          <w:p w14:paraId="44A54611" w14:textId="5829F25D" w:rsidR="000070EC" w:rsidRPr="0062406B" w:rsidRDefault="000070EC" w:rsidP="00D55F99">
            <w:pPr>
              <w:spacing w:before="120" w:after="120"/>
              <w:ind w:left="306" w:hanging="306"/>
              <w:rPr>
                <w:rFonts w:cstheme="minorHAnsi"/>
              </w:rPr>
            </w:pPr>
            <w:r w:rsidRPr="0062406B">
              <w:rPr>
                <w:rFonts w:cstheme="minorHAnsi"/>
                <w:color w:val="000000"/>
              </w:rPr>
              <w:t>(</w:t>
            </w:r>
            <w:r w:rsidR="00F54AA9">
              <w:rPr>
                <w:rFonts w:cstheme="minorHAnsi"/>
                <w:color w:val="000000"/>
              </w:rPr>
              <w:t>g</w:t>
            </w:r>
            <w:r w:rsidRPr="0062406B">
              <w:rPr>
                <w:rFonts w:cstheme="minorHAnsi"/>
                <w:color w:val="000000"/>
              </w:rPr>
              <w:t>) </w:t>
            </w:r>
            <w:r w:rsidR="00F62E79" w:rsidRPr="0062406B">
              <w:rPr>
                <w:rFonts w:cstheme="minorHAnsi"/>
                <w:color w:val="000000"/>
              </w:rPr>
              <w:t>G</w:t>
            </w:r>
            <w:r w:rsidR="00496E50" w:rsidRPr="0062406B">
              <w:rPr>
                <w:rFonts w:cstheme="minorHAnsi"/>
                <w:color w:val="000000"/>
              </w:rPr>
              <w:t>uidance</w:t>
            </w:r>
          </w:p>
        </w:tc>
        <w:tc>
          <w:tcPr>
            <w:tcW w:w="5244" w:type="dxa"/>
          </w:tcPr>
          <w:p w14:paraId="1EB7315A" w14:textId="13951D10" w:rsidR="00A421EE" w:rsidRDefault="00496E50" w:rsidP="004764BC">
            <w:pPr>
              <w:spacing w:before="120" w:after="40"/>
              <w:rPr>
                <w:rFonts w:cstheme="minorHAnsi"/>
              </w:rPr>
            </w:pPr>
            <w:r w:rsidRPr="0062406B">
              <w:rPr>
                <w:rFonts w:cstheme="minorHAnsi"/>
              </w:rPr>
              <w:t xml:space="preserve">The responsible </w:t>
            </w:r>
            <w:r w:rsidR="00BD6706" w:rsidRPr="0062406B">
              <w:rPr>
                <w:rFonts w:cstheme="minorHAnsi"/>
              </w:rPr>
              <w:t xml:space="preserve">Minister </w:t>
            </w:r>
            <w:r w:rsidRPr="0062406B">
              <w:rPr>
                <w:rFonts w:cstheme="minorHAnsi"/>
              </w:rPr>
              <w:t xml:space="preserve">would be required to issue </w:t>
            </w:r>
            <w:r w:rsidR="00CF00DD" w:rsidRPr="0062406B">
              <w:rPr>
                <w:rFonts w:cstheme="minorHAnsi"/>
              </w:rPr>
              <w:t xml:space="preserve">clear </w:t>
            </w:r>
            <w:r w:rsidRPr="0062406B">
              <w:rPr>
                <w:rFonts w:cstheme="minorHAnsi"/>
              </w:rPr>
              <w:t>guidance</w:t>
            </w:r>
            <w:r w:rsidR="00CF00DD" w:rsidRPr="0062406B">
              <w:rPr>
                <w:rFonts w:cstheme="minorHAnsi"/>
              </w:rPr>
              <w:t xml:space="preserve"> on the steps a corporation </w:t>
            </w:r>
            <w:r w:rsidR="005B227C">
              <w:rPr>
                <w:rFonts w:cstheme="minorHAnsi"/>
              </w:rPr>
              <w:t>could</w:t>
            </w:r>
            <w:r w:rsidR="005B227C" w:rsidRPr="0062406B">
              <w:rPr>
                <w:rFonts w:cstheme="minorHAnsi"/>
              </w:rPr>
              <w:t xml:space="preserve"> </w:t>
            </w:r>
            <w:r w:rsidR="00CF00DD" w:rsidRPr="0062406B">
              <w:rPr>
                <w:rFonts w:cstheme="minorHAnsi"/>
              </w:rPr>
              <w:t>take</w:t>
            </w:r>
            <w:r w:rsidR="00D30754" w:rsidRPr="0062406B">
              <w:rPr>
                <w:rFonts w:cstheme="minorHAnsi"/>
              </w:rPr>
              <w:t>.</w:t>
            </w:r>
            <w:r w:rsidR="002538FB">
              <w:rPr>
                <w:rFonts w:cstheme="minorHAnsi"/>
              </w:rPr>
              <w:t xml:space="preserve"> </w:t>
            </w:r>
          </w:p>
          <w:p w14:paraId="0EABB2AF" w14:textId="77777777" w:rsidR="000070EC" w:rsidRDefault="002538FB" w:rsidP="004764BC">
            <w:pPr>
              <w:spacing w:before="120" w:after="40"/>
              <w:rPr>
                <w:rFonts w:cstheme="minorHAnsi"/>
              </w:rPr>
            </w:pPr>
            <w:r>
              <w:rPr>
                <w:rFonts w:cstheme="minorHAnsi"/>
              </w:rPr>
              <w:t>This guidance would</w:t>
            </w:r>
            <w:r w:rsidR="008C4350">
              <w:rPr>
                <w:rFonts w:cstheme="minorHAnsi"/>
              </w:rPr>
              <w:t xml:space="preserve"> ensure</w:t>
            </w:r>
            <w:r>
              <w:rPr>
                <w:rFonts w:cstheme="minorHAnsi"/>
              </w:rPr>
              <w:t xml:space="preserve"> </w:t>
            </w:r>
            <w:r w:rsidR="003E4AC7">
              <w:rPr>
                <w:rFonts w:cstheme="minorHAnsi"/>
              </w:rPr>
              <w:t>corporations</w:t>
            </w:r>
            <w:r w:rsidR="008C4350">
              <w:rPr>
                <w:rFonts w:cstheme="minorHAnsi"/>
              </w:rPr>
              <w:t xml:space="preserve"> have</w:t>
            </w:r>
            <w:r w:rsidR="003E4AC7">
              <w:rPr>
                <w:rFonts w:cstheme="minorHAnsi"/>
              </w:rPr>
              <w:t xml:space="preserve"> flexibility</w:t>
            </w:r>
            <w:r w:rsidR="00A421EE">
              <w:rPr>
                <w:rFonts w:cstheme="minorHAnsi"/>
              </w:rPr>
              <w:t xml:space="preserve"> to </w:t>
            </w:r>
            <w:r w:rsidR="008C4350">
              <w:rPr>
                <w:rFonts w:cstheme="minorHAnsi"/>
              </w:rPr>
              <w:t>take appropriate action acc</w:t>
            </w:r>
            <w:r w:rsidR="00A421EE">
              <w:rPr>
                <w:rFonts w:cstheme="minorHAnsi"/>
              </w:rPr>
              <w:t>ording to their circumstances, but it would provide clear advice as to the steps that would be considered reasonable for a corporation to take</w:t>
            </w:r>
            <w:r w:rsidR="005B227C">
              <w:rPr>
                <w:rFonts w:cstheme="minorHAnsi"/>
              </w:rPr>
              <w:t>.</w:t>
            </w:r>
            <w:r w:rsidR="00124FCB">
              <w:rPr>
                <w:rFonts w:cstheme="minorHAnsi"/>
              </w:rPr>
              <w:t xml:space="preserve"> </w:t>
            </w:r>
          </w:p>
          <w:p w14:paraId="5C0ABCD5" w14:textId="1E73EA0A" w:rsidR="003B27BD" w:rsidRPr="0062406B" w:rsidRDefault="003B27BD" w:rsidP="004764BC">
            <w:pPr>
              <w:spacing w:before="120" w:after="40"/>
              <w:rPr>
                <w:rFonts w:cstheme="minorHAnsi"/>
              </w:rPr>
            </w:pPr>
            <w:r>
              <w:rPr>
                <w:rFonts w:cstheme="minorHAnsi"/>
              </w:rPr>
              <w:t xml:space="preserve">Evidence of compliance with the guidance </w:t>
            </w:r>
            <w:r w:rsidR="0056294B">
              <w:rPr>
                <w:rFonts w:cstheme="minorHAnsi"/>
              </w:rPr>
              <w:t xml:space="preserve">could </w:t>
            </w:r>
            <w:r>
              <w:rPr>
                <w:rFonts w:cstheme="minorHAnsi"/>
              </w:rPr>
              <w:t xml:space="preserve">constitute evidence of reasonable steps. </w:t>
            </w:r>
          </w:p>
        </w:tc>
      </w:tr>
      <w:tr w:rsidR="00F54AA9" w:rsidRPr="007E7E94" w14:paraId="00890446" w14:textId="77777777">
        <w:trPr>
          <w:trHeight w:val="511"/>
        </w:trPr>
        <w:tc>
          <w:tcPr>
            <w:tcW w:w="3828" w:type="dxa"/>
          </w:tcPr>
          <w:p w14:paraId="023C5D4A" w14:textId="6A6AF44E" w:rsidR="00F54AA9" w:rsidRPr="0062406B" w:rsidRDefault="00F54AA9">
            <w:pPr>
              <w:pStyle w:val="paragraph"/>
              <w:spacing w:before="120" w:beforeAutospacing="0" w:after="120" w:afterAutospacing="0"/>
              <w:ind w:left="306" w:hanging="306"/>
              <w:rPr>
                <w:rFonts w:asciiTheme="minorHAnsi" w:hAnsiTheme="minorHAnsi" w:cstheme="minorHAnsi"/>
                <w:color w:val="000000"/>
                <w:sz w:val="22"/>
                <w:szCs w:val="22"/>
              </w:rPr>
            </w:pPr>
            <w:r>
              <w:rPr>
                <w:rFonts w:asciiTheme="minorHAnsi" w:hAnsiTheme="minorHAnsi" w:cstheme="minorHAnsi"/>
                <w:color w:val="000000"/>
                <w:sz w:val="22"/>
                <w:szCs w:val="22"/>
              </w:rPr>
              <w:t>(h) Penalty</w:t>
            </w:r>
          </w:p>
        </w:tc>
        <w:tc>
          <w:tcPr>
            <w:tcW w:w="5244" w:type="dxa"/>
          </w:tcPr>
          <w:p w14:paraId="729052C5" w14:textId="19077E87" w:rsidR="00E51D1F" w:rsidRDefault="00E51D1F" w:rsidP="008350D2">
            <w:pPr>
              <w:spacing w:after="120"/>
              <w:rPr>
                <w:rFonts w:cstheme="minorHAnsi"/>
              </w:rPr>
            </w:pPr>
            <w:r>
              <w:rPr>
                <w:rFonts w:cstheme="minorHAnsi"/>
              </w:rPr>
              <w:t>This should align with offences of comparable seriousness.</w:t>
            </w:r>
          </w:p>
          <w:p w14:paraId="15313115" w14:textId="39166C90" w:rsidR="00095FA8" w:rsidRDefault="00E51D1F" w:rsidP="00631BD5">
            <w:pPr>
              <w:spacing w:after="120"/>
              <w:rPr>
                <w:rFonts w:cstheme="minorHAnsi"/>
              </w:rPr>
            </w:pPr>
            <w:r>
              <w:rPr>
                <w:rFonts w:cstheme="minorHAnsi"/>
              </w:rPr>
              <w:t>For example, t</w:t>
            </w:r>
            <w:r w:rsidR="008E35EE" w:rsidRPr="00944876">
              <w:rPr>
                <w:rFonts w:cstheme="minorHAnsi"/>
              </w:rPr>
              <w:t xml:space="preserve">he maximum penalty for the offence could be set </w:t>
            </w:r>
            <w:r w:rsidR="007E0CEB" w:rsidRPr="00944876">
              <w:rPr>
                <w:rFonts w:cstheme="minorHAnsi"/>
              </w:rPr>
              <w:t>as</w:t>
            </w:r>
            <w:r w:rsidR="00095FA8">
              <w:rPr>
                <w:rFonts w:cstheme="minorHAnsi"/>
              </w:rPr>
              <w:t>:</w:t>
            </w:r>
          </w:p>
          <w:p w14:paraId="1076982B" w14:textId="2C4FA0B6" w:rsidR="00095FA8" w:rsidRDefault="00095FA8" w:rsidP="00095FA8">
            <w:pPr>
              <w:pStyle w:val="ListParagraph"/>
              <w:numPr>
                <w:ilvl w:val="0"/>
                <w:numId w:val="16"/>
              </w:numPr>
              <w:spacing w:after="120"/>
              <w:ind w:left="456"/>
              <w:contextualSpacing w:val="0"/>
            </w:pPr>
            <w:r w:rsidRPr="00095FA8">
              <w:t xml:space="preserve">a fixed maximum penalty (100,000 penalty units) </w:t>
            </w:r>
          </w:p>
          <w:p w14:paraId="353EA89B" w14:textId="05D53C24" w:rsidR="007944FE" w:rsidRDefault="00095FA8" w:rsidP="00BF0011">
            <w:pPr>
              <w:pStyle w:val="ListParagraph"/>
              <w:numPr>
                <w:ilvl w:val="0"/>
                <w:numId w:val="16"/>
              </w:numPr>
              <w:spacing w:after="120"/>
              <w:ind w:left="456"/>
              <w:contextualSpacing w:val="0"/>
            </w:pPr>
            <w:r>
              <w:lastRenderedPageBreak/>
              <w:t>t</w:t>
            </w:r>
            <w:r w:rsidR="007944FE" w:rsidRPr="00B23D40">
              <w:t>hree times the value of the benefit obtained from the offending conduct</w:t>
            </w:r>
            <w:r w:rsidR="009F4FB2">
              <w:t>,</w:t>
            </w:r>
            <w:r w:rsidR="007944FE" w:rsidRPr="00B23D40">
              <w:t xml:space="preserve"> or </w:t>
            </w:r>
          </w:p>
          <w:p w14:paraId="3013BEBC" w14:textId="4C692034" w:rsidR="00F54AA9" w:rsidRPr="008344BD" w:rsidRDefault="00095FA8" w:rsidP="00BF0011">
            <w:pPr>
              <w:pStyle w:val="ListParagraph"/>
              <w:numPr>
                <w:ilvl w:val="0"/>
                <w:numId w:val="16"/>
              </w:numPr>
              <w:spacing w:after="120"/>
              <w:ind w:left="456"/>
              <w:contextualSpacing w:val="0"/>
              <w:rPr>
                <w:rFonts w:cstheme="minorHAnsi"/>
              </w:rPr>
            </w:pPr>
            <w:r>
              <w:t>i</w:t>
            </w:r>
            <w:r w:rsidR="007944FE" w:rsidRPr="00B23D40">
              <w:t>f the value of the benefit cannot be determined, 10% of the corporation</w:t>
            </w:r>
            <w:r w:rsidR="00185125">
              <w:t>’</w:t>
            </w:r>
            <w:r w:rsidR="007944FE" w:rsidRPr="00B23D40">
              <w:t>s annual turnover during the relevant turnover period.</w:t>
            </w:r>
          </w:p>
        </w:tc>
      </w:tr>
      <w:tr w:rsidR="00496E50" w:rsidRPr="007E7E94" w14:paraId="71DE19E3" w14:textId="77777777" w:rsidTr="00590DCC">
        <w:trPr>
          <w:trHeight w:val="864"/>
        </w:trPr>
        <w:tc>
          <w:tcPr>
            <w:tcW w:w="3828" w:type="dxa"/>
          </w:tcPr>
          <w:p w14:paraId="2C330186" w14:textId="55A5BB87" w:rsidR="00496E50" w:rsidRPr="0062406B" w:rsidRDefault="00496E50" w:rsidP="00D55F99">
            <w:pPr>
              <w:spacing w:before="120" w:after="120"/>
              <w:ind w:left="306" w:hanging="306"/>
              <w:rPr>
                <w:rFonts w:cstheme="minorHAnsi"/>
                <w:color w:val="000000"/>
              </w:rPr>
            </w:pPr>
            <w:r w:rsidRPr="0062406B">
              <w:rPr>
                <w:rFonts w:cstheme="minorHAnsi"/>
                <w:color w:val="000000"/>
              </w:rPr>
              <w:lastRenderedPageBreak/>
              <w:t>(</w:t>
            </w:r>
            <w:r w:rsidR="007E2C1A">
              <w:rPr>
                <w:rFonts w:cstheme="minorHAnsi"/>
                <w:color w:val="000000"/>
              </w:rPr>
              <w:t>i</w:t>
            </w:r>
            <w:r w:rsidRPr="0062406B">
              <w:rPr>
                <w:rFonts w:cstheme="minorHAnsi"/>
                <w:color w:val="000000"/>
              </w:rPr>
              <w:t xml:space="preserve">) </w:t>
            </w:r>
            <w:r w:rsidR="00F62E79" w:rsidRPr="0062406B">
              <w:rPr>
                <w:rFonts w:cstheme="minorHAnsi"/>
                <w:color w:val="000000"/>
              </w:rPr>
              <w:t>C</w:t>
            </w:r>
            <w:r w:rsidRPr="0062406B">
              <w:rPr>
                <w:rFonts w:cstheme="minorHAnsi"/>
                <w:color w:val="000000"/>
              </w:rPr>
              <w:t>ommencement</w:t>
            </w:r>
          </w:p>
        </w:tc>
        <w:tc>
          <w:tcPr>
            <w:tcW w:w="5244" w:type="dxa"/>
          </w:tcPr>
          <w:p w14:paraId="3BCE3BEF" w14:textId="1CCE9845" w:rsidR="00496E50" w:rsidRPr="0062406B" w:rsidRDefault="00496E50" w:rsidP="00D55F99">
            <w:pPr>
              <w:spacing w:before="120" w:after="40"/>
              <w:rPr>
                <w:rFonts w:cstheme="minorHAnsi"/>
              </w:rPr>
            </w:pPr>
            <w:r w:rsidRPr="0062406B">
              <w:rPr>
                <w:rFonts w:cstheme="minorHAnsi"/>
              </w:rPr>
              <w:t xml:space="preserve">Commencement would be delayed for a period of </w:t>
            </w:r>
            <w:r w:rsidR="00E42741">
              <w:rPr>
                <w:rFonts w:cstheme="minorHAnsi"/>
              </w:rPr>
              <w:t>12</w:t>
            </w:r>
            <w:r w:rsidR="004B0177">
              <w:rPr>
                <w:rFonts w:cstheme="minorHAnsi"/>
              </w:rPr>
              <w:noBreakHyphen/>
              <w:t>1</w:t>
            </w:r>
            <w:r w:rsidR="00E42741">
              <w:rPr>
                <w:rFonts w:cstheme="minorHAnsi"/>
              </w:rPr>
              <w:t>8</w:t>
            </w:r>
            <w:r w:rsidR="004B0177">
              <w:rPr>
                <w:rFonts w:cstheme="minorHAnsi"/>
              </w:rPr>
              <w:t> </w:t>
            </w:r>
            <w:r w:rsidR="00E42741">
              <w:rPr>
                <w:rFonts w:cstheme="minorHAnsi"/>
              </w:rPr>
              <w:t>months</w:t>
            </w:r>
            <w:r w:rsidR="00CF00DD" w:rsidRPr="0062406B">
              <w:rPr>
                <w:rFonts w:cstheme="minorHAnsi"/>
              </w:rPr>
              <w:t xml:space="preserve"> </w:t>
            </w:r>
            <w:r w:rsidRPr="0062406B">
              <w:rPr>
                <w:rFonts w:cstheme="minorHAnsi"/>
              </w:rPr>
              <w:t xml:space="preserve">to </w:t>
            </w:r>
            <w:r w:rsidR="001147C0" w:rsidRPr="0062406B">
              <w:rPr>
                <w:rFonts w:cstheme="minorHAnsi"/>
              </w:rPr>
              <w:t xml:space="preserve">give corporations time to implement </w:t>
            </w:r>
            <w:r w:rsidR="008B1540">
              <w:rPr>
                <w:rFonts w:cstheme="minorHAnsi"/>
              </w:rPr>
              <w:t xml:space="preserve">any changes required in accordance with the guidance. </w:t>
            </w:r>
          </w:p>
        </w:tc>
      </w:tr>
    </w:tbl>
    <w:bookmarkEnd w:id="16"/>
    <w:p w14:paraId="44C24FE7" w14:textId="3828616D" w:rsidR="00EC06E7" w:rsidRPr="00F6257A" w:rsidRDefault="00942A92" w:rsidP="00F6257A">
      <w:pPr>
        <w:pStyle w:val="Heading3"/>
        <w:rPr>
          <w:i/>
          <w:iCs/>
          <w:color w:val="auto"/>
          <w:sz w:val="22"/>
          <w:szCs w:val="22"/>
        </w:rPr>
      </w:pPr>
      <w:r w:rsidRPr="00F6257A">
        <w:rPr>
          <w:i/>
          <w:iCs/>
          <w:color w:val="auto"/>
          <w:sz w:val="22"/>
          <w:szCs w:val="22"/>
        </w:rPr>
        <w:t xml:space="preserve">(a) </w:t>
      </w:r>
      <w:r w:rsidR="00EC06E7" w:rsidRPr="00F6257A">
        <w:rPr>
          <w:i/>
          <w:iCs/>
          <w:color w:val="auto"/>
          <w:sz w:val="22"/>
          <w:szCs w:val="22"/>
        </w:rPr>
        <w:t xml:space="preserve">Application of </w:t>
      </w:r>
      <w:r w:rsidR="007E7DC9" w:rsidRPr="00F6257A">
        <w:rPr>
          <w:i/>
          <w:iCs/>
          <w:color w:val="auto"/>
          <w:sz w:val="22"/>
          <w:szCs w:val="22"/>
        </w:rPr>
        <w:t xml:space="preserve">the </w:t>
      </w:r>
      <w:r w:rsidR="00EC06E7" w:rsidRPr="00F6257A">
        <w:rPr>
          <w:i/>
          <w:iCs/>
          <w:color w:val="auto"/>
          <w:sz w:val="22"/>
          <w:szCs w:val="22"/>
        </w:rPr>
        <w:t>offence</w:t>
      </w:r>
    </w:p>
    <w:p w14:paraId="4F38B8DD" w14:textId="3B7B530C" w:rsidR="00D43EAD" w:rsidRDefault="009360CE" w:rsidP="00D43EAD">
      <w:r w:rsidRPr="009360CE">
        <w:t xml:space="preserve">The annual consolidated revenue threshold of </w:t>
      </w:r>
      <w:r w:rsidR="00D43EAD">
        <w:t xml:space="preserve">more than </w:t>
      </w:r>
      <w:r w:rsidRPr="009360CE">
        <w:t>$100</w:t>
      </w:r>
      <w:r w:rsidR="00B8745F">
        <w:t> </w:t>
      </w:r>
      <w:r w:rsidRPr="009360CE">
        <w:t xml:space="preserve">million would align with the reporting threshold under the </w:t>
      </w:r>
      <w:r w:rsidRPr="004764BC">
        <w:t>Modern Slavery Act</w:t>
      </w:r>
      <w:r w:rsidRPr="009360CE">
        <w:t>.</w:t>
      </w:r>
      <w:r w:rsidR="00E94571">
        <w:t xml:space="preserve"> </w:t>
      </w:r>
      <w:r w:rsidR="00D43EAD">
        <w:t xml:space="preserve">The offence would be framed to apply to corporations and not to directors or other office holders within a corporation. </w:t>
      </w:r>
      <w:r w:rsidR="00D43EAD" w:rsidRPr="00576E72">
        <w:t xml:space="preserve">While the </w:t>
      </w:r>
      <w:r w:rsidR="00D43EAD">
        <w:t xml:space="preserve">offence would not </w:t>
      </w:r>
      <w:r w:rsidR="00D43EAD" w:rsidRPr="00576E72">
        <w:t xml:space="preserve">apply to </w:t>
      </w:r>
      <w:r w:rsidR="00D43EAD">
        <w:t xml:space="preserve">individuals, </w:t>
      </w:r>
      <w:r w:rsidR="00D43EAD" w:rsidRPr="00576E72">
        <w:t>directors</w:t>
      </w:r>
      <w:r w:rsidR="00D43EAD">
        <w:t xml:space="preserve"> and other office holders may be subject to criminal liability under existing Criminal Code provisions in certain circumstances, such as where they </w:t>
      </w:r>
      <w:r w:rsidR="003B27BD">
        <w:t>aid, abet, counsel or procure</w:t>
      </w:r>
      <w:r w:rsidR="00D43EAD">
        <w:t xml:space="preserve"> the offending conduct. </w:t>
      </w:r>
    </w:p>
    <w:p w14:paraId="1D8E5F07" w14:textId="25ACB4DF" w:rsidR="00D47F73" w:rsidRPr="00F6257A" w:rsidRDefault="00942A92" w:rsidP="00F6257A">
      <w:pPr>
        <w:pStyle w:val="Heading3"/>
        <w:rPr>
          <w:i/>
          <w:iCs/>
          <w:color w:val="auto"/>
          <w:sz w:val="22"/>
          <w:szCs w:val="22"/>
        </w:rPr>
      </w:pPr>
      <w:r w:rsidRPr="00F6257A">
        <w:rPr>
          <w:i/>
          <w:iCs/>
          <w:color w:val="auto"/>
          <w:sz w:val="22"/>
          <w:szCs w:val="22"/>
        </w:rPr>
        <w:t xml:space="preserve">(b) </w:t>
      </w:r>
      <w:r w:rsidR="00E4048A" w:rsidRPr="00F6257A">
        <w:rPr>
          <w:i/>
          <w:iCs/>
          <w:color w:val="auto"/>
          <w:sz w:val="22"/>
          <w:szCs w:val="22"/>
        </w:rPr>
        <w:t>Underlying criminal conduct</w:t>
      </w:r>
    </w:p>
    <w:p w14:paraId="63B402A2" w14:textId="540BC475" w:rsidR="00863846" w:rsidRDefault="00863846" w:rsidP="0004329C">
      <w:r>
        <w:t>T</w:t>
      </w:r>
      <w:r w:rsidRPr="00085F03">
        <w:t xml:space="preserve">he underlying </w:t>
      </w:r>
      <w:r>
        <w:t>criminal conduct</w:t>
      </w:r>
      <w:r w:rsidRPr="00085F03">
        <w:t xml:space="preserve"> </w:t>
      </w:r>
      <w:r w:rsidR="00B81771">
        <w:t>that corporations are required to prevent</w:t>
      </w:r>
      <w:r w:rsidRPr="00085F03">
        <w:t xml:space="preserve"> would be limited to</w:t>
      </w:r>
      <w:r w:rsidR="00B81771">
        <w:t xml:space="preserve"> those types of modern slavery </w:t>
      </w:r>
      <w:r>
        <w:t xml:space="preserve">that </w:t>
      </w:r>
      <w:r w:rsidR="00B81771">
        <w:t>are</w:t>
      </w:r>
      <w:r>
        <w:t xml:space="preserve"> currently criminalised under</w:t>
      </w:r>
      <w:r w:rsidRPr="00085F03">
        <w:t xml:space="preserve"> offences</w:t>
      </w:r>
      <w:r>
        <w:t xml:space="preserve"> in Divisions 270 and 271</w:t>
      </w:r>
      <w:r w:rsidR="00B81771">
        <w:t>.</w:t>
      </w:r>
      <w:r w:rsidRPr="00085F03">
        <w:t xml:space="preserve"> </w:t>
      </w:r>
    </w:p>
    <w:p w14:paraId="596CE7DB" w14:textId="2ECBD201" w:rsidR="00510C39" w:rsidRPr="00B23D40" w:rsidRDefault="00391769" w:rsidP="00E4048A">
      <w:r>
        <w:t>It</w:t>
      </w:r>
      <w:r w:rsidR="00D47F73" w:rsidRPr="00EC06E7">
        <w:t xml:space="preserve"> </w:t>
      </w:r>
      <w:r w:rsidR="00D47F73">
        <w:t xml:space="preserve">would </w:t>
      </w:r>
      <w:r w:rsidR="00D47F73" w:rsidRPr="00EC06E7">
        <w:t xml:space="preserve">focus on </w:t>
      </w:r>
      <w:r w:rsidR="00510C39">
        <w:t xml:space="preserve">those </w:t>
      </w:r>
      <w:r w:rsidR="00D47F73" w:rsidRPr="00EC06E7">
        <w:t>forms of modern slavery most likely to arise within supply chains, including slavery, servitude, forced labour and debt bondage.</w:t>
      </w:r>
      <w:r w:rsidR="004F7179">
        <w:rPr>
          <w:rStyle w:val="FootnoteReference"/>
        </w:rPr>
        <w:footnoteReference w:id="3"/>
      </w:r>
      <w:r w:rsidR="00D47F73" w:rsidRPr="00EC06E7">
        <w:t xml:space="preserve"> </w:t>
      </w:r>
      <w:r w:rsidR="00324AFC" w:rsidRPr="00324AFC">
        <w:t>Although deceptive recruitment practices may</w:t>
      </w:r>
      <w:r w:rsidR="004F7179">
        <w:t xml:space="preserve"> also</w:t>
      </w:r>
      <w:r w:rsidR="00324AFC" w:rsidRPr="00324AFC">
        <w:t xml:space="preserve"> arise in supply chains, they would not be included within the specified conduct. This reflects that the</w:t>
      </w:r>
      <w:r w:rsidR="00324AFC">
        <w:t xml:space="preserve"> deceptive recruitment</w:t>
      </w:r>
      <w:r w:rsidR="00324AFC" w:rsidRPr="00324AFC">
        <w:t xml:space="preserve"> offence captures conduct that may be a precursor to exploitation (for example, deception regarding the confiscation of travel documents), </w:t>
      </w:r>
      <w:r w:rsidR="00C70D8A">
        <w:t>as well as recruitment for the purposes of exploitation</w:t>
      </w:r>
      <w:r w:rsidR="009C49C6">
        <w:t xml:space="preserve">. The proposed offence seeks to </w:t>
      </w:r>
      <w:r w:rsidR="009C49C6" w:rsidRPr="00B23D40">
        <w:t>capture</w:t>
      </w:r>
      <w:r w:rsidR="00324AFC" w:rsidRPr="00B23D40">
        <w:t xml:space="preserve"> the exploitation itself</w:t>
      </w:r>
      <w:r w:rsidR="009C49C6" w:rsidRPr="00B23D40">
        <w:t>, which</w:t>
      </w:r>
      <w:r w:rsidR="00324AFC" w:rsidRPr="00B23D40">
        <w:t xml:space="preserve"> is addressed through the </w:t>
      </w:r>
      <w:r w:rsidR="004F7179" w:rsidRPr="00B23D40">
        <w:t>proposed reference to</w:t>
      </w:r>
      <w:r w:rsidR="00324AFC" w:rsidRPr="00B23D40">
        <w:t xml:space="preserve"> slavery, servitude, forced labour and debt bondage.</w:t>
      </w:r>
    </w:p>
    <w:p w14:paraId="772101A2" w14:textId="135D2660" w:rsidR="00E4048A" w:rsidRDefault="00085F03" w:rsidP="00D47F73">
      <w:r w:rsidRPr="00B23D40">
        <w:t xml:space="preserve">Liability would </w:t>
      </w:r>
      <w:r w:rsidR="00324AFC" w:rsidRPr="00B23D40">
        <w:t>require proof</w:t>
      </w:r>
      <w:r w:rsidR="00DA47CD" w:rsidRPr="00B23D40">
        <w:t xml:space="preserve"> beyond reasonable doubt</w:t>
      </w:r>
      <w:r w:rsidR="00324AFC" w:rsidRPr="00B23D40">
        <w:t xml:space="preserve"> that modern slavery</w:t>
      </w:r>
      <w:r w:rsidR="00DA47CD" w:rsidRPr="00B23D40">
        <w:t xml:space="preserve"> had occurred but would </w:t>
      </w:r>
      <w:r w:rsidRPr="00B23D40">
        <w:t xml:space="preserve">not </w:t>
      </w:r>
      <w:r w:rsidR="009436C5" w:rsidRPr="00B23D40">
        <w:t xml:space="preserve">be contingent </w:t>
      </w:r>
      <w:r w:rsidRPr="00B23D40">
        <w:t xml:space="preserve">on </w:t>
      </w:r>
      <w:r w:rsidR="00DA47CD" w:rsidRPr="00B23D40">
        <w:t xml:space="preserve">the </w:t>
      </w:r>
      <w:r w:rsidRPr="00B23D40">
        <w:t>conviction of the individual who engaged in the underlying conduct.</w:t>
      </w:r>
      <w:r w:rsidR="00022B42">
        <w:t xml:space="preserve"> </w:t>
      </w:r>
    </w:p>
    <w:p w14:paraId="51D8FAA5" w14:textId="7795FEB9" w:rsidR="00510C39" w:rsidRPr="00F6257A" w:rsidRDefault="00510C39" w:rsidP="00F6257A">
      <w:pPr>
        <w:pStyle w:val="Heading3"/>
        <w:rPr>
          <w:i/>
          <w:iCs/>
          <w:color w:val="auto"/>
          <w:sz w:val="22"/>
          <w:szCs w:val="22"/>
        </w:rPr>
      </w:pPr>
      <w:r w:rsidRPr="00F6257A">
        <w:rPr>
          <w:rFonts w:cstheme="minorHAnsi"/>
          <w:i/>
          <w:iCs/>
          <w:color w:val="auto"/>
          <w:sz w:val="22"/>
          <w:szCs w:val="22"/>
        </w:rPr>
        <w:t xml:space="preserve">(c) </w:t>
      </w:r>
      <w:r w:rsidR="005E0E32" w:rsidRPr="00F6257A">
        <w:rPr>
          <w:i/>
          <w:iCs/>
          <w:color w:val="auto"/>
          <w:sz w:val="22"/>
          <w:szCs w:val="22"/>
        </w:rPr>
        <w:t xml:space="preserve">Connection to </w:t>
      </w:r>
      <w:r w:rsidR="00D43EAD" w:rsidRPr="00F6257A">
        <w:rPr>
          <w:i/>
          <w:iCs/>
          <w:color w:val="auto"/>
          <w:sz w:val="22"/>
          <w:szCs w:val="22"/>
        </w:rPr>
        <w:t xml:space="preserve">a </w:t>
      </w:r>
      <w:r w:rsidR="00B8745F" w:rsidRPr="00F6257A">
        <w:rPr>
          <w:i/>
          <w:iCs/>
          <w:color w:val="auto"/>
          <w:sz w:val="22"/>
          <w:szCs w:val="22"/>
        </w:rPr>
        <w:t>c</w:t>
      </w:r>
      <w:r w:rsidR="005E0E32" w:rsidRPr="00F6257A">
        <w:rPr>
          <w:i/>
          <w:iCs/>
          <w:color w:val="auto"/>
          <w:sz w:val="22"/>
          <w:szCs w:val="22"/>
        </w:rPr>
        <w:t xml:space="preserve">orporation’s sourced product </w:t>
      </w:r>
      <w:r w:rsidR="007E7DC9" w:rsidRPr="00F6257A">
        <w:rPr>
          <w:i/>
          <w:iCs/>
          <w:color w:val="auto"/>
          <w:sz w:val="22"/>
          <w:szCs w:val="22"/>
        </w:rPr>
        <w:t>or</w:t>
      </w:r>
      <w:r w:rsidR="00F03192" w:rsidRPr="00F6257A">
        <w:rPr>
          <w:i/>
          <w:iCs/>
          <w:color w:val="auto"/>
          <w:sz w:val="22"/>
          <w:szCs w:val="22"/>
        </w:rPr>
        <w:t xml:space="preserve"> </w:t>
      </w:r>
      <w:r w:rsidR="005E0E32" w:rsidRPr="00F6257A">
        <w:rPr>
          <w:i/>
          <w:iCs/>
          <w:color w:val="auto"/>
          <w:sz w:val="22"/>
          <w:szCs w:val="22"/>
        </w:rPr>
        <w:t>service</w:t>
      </w:r>
      <w:r w:rsidR="00942A92" w:rsidRPr="00F6257A">
        <w:rPr>
          <w:i/>
          <w:iCs/>
          <w:color w:val="auto"/>
          <w:sz w:val="22"/>
          <w:szCs w:val="22"/>
        </w:rPr>
        <w:t xml:space="preserve"> </w:t>
      </w:r>
    </w:p>
    <w:p w14:paraId="2E25250B" w14:textId="2C1CC72E" w:rsidR="0095424C" w:rsidRDefault="006D5B4E" w:rsidP="003B3B6D">
      <w:r>
        <w:t>Components (c) and (d)</w:t>
      </w:r>
      <w:r w:rsidR="00902D00">
        <w:t xml:space="preserve"> are intended to operate together to </w:t>
      </w:r>
      <w:r w:rsidR="0039612B">
        <w:t xml:space="preserve">link </w:t>
      </w:r>
      <w:r w:rsidR="00CB4494">
        <w:t>the underlying criminal conduct to the corporation</w:t>
      </w:r>
      <w:r w:rsidR="003B27BD">
        <w:t xml:space="preserve"> and factors reasonably within the corporation’s control</w:t>
      </w:r>
      <w:r w:rsidR="00CB4494">
        <w:t>.</w:t>
      </w:r>
      <w:r w:rsidR="00EF2B4A">
        <w:t xml:space="preserve"> The focus of component (c) is on the link between </w:t>
      </w:r>
      <w:r w:rsidR="002C4D12">
        <w:t>the underlying criminal conduct and the corporation’s supply chain.</w:t>
      </w:r>
      <w:r w:rsidR="00416732">
        <w:rPr>
          <w:rStyle w:val="FootnoteReference"/>
        </w:rPr>
        <w:footnoteReference w:id="4"/>
      </w:r>
      <w:r w:rsidR="00002CB0">
        <w:t xml:space="preserve"> </w:t>
      </w:r>
    </w:p>
    <w:p w14:paraId="64C65F96" w14:textId="77777777" w:rsidR="0048013B" w:rsidRDefault="0048013B">
      <w:r>
        <w:br w:type="page"/>
      </w:r>
    </w:p>
    <w:p w14:paraId="487B43E4" w14:textId="713DA3EB" w:rsidR="0065694A" w:rsidRPr="000C2E9F" w:rsidRDefault="0065694A" w:rsidP="0065694A">
      <w:r w:rsidRPr="000C2E9F">
        <w:lastRenderedPageBreak/>
        <w:t>The term ‘supply chain</w:t>
      </w:r>
      <w:r w:rsidR="00894240">
        <w:t>s</w:t>
      </w:r>
      <w:r w:rsidRPr="000C2E9F">
        <w:t>’ is not currently defined in the Modern Slavery Act. However, the Guidance for Reporting Entities issued under the Act describes supply chains as:</w:t>
      </w:r>
    </w:p>
    <w:p w14:paraId="3BE8634F" w14:textId="77777777" w:rsidR="0065694A" w:rsidRPr="0065694A" w:rsidRDefault="0065694A" w:rsidP="0065694A">
      <w:pPr>
        <w:ind w:left="720"/>
      </w:pPr>
      <w:r w:rsidRPr="000C2E9F">
        <w:t>the products and services (including labour) that contribute to the entity’s own products and services. This includes products and services sourced in Australia or overseas and extends beyond direct suppliers.</w:t>
      </w:r>
    </w:p>
    <w:p w14:paraId="3C8CB73F" w14:textId="305F6048" w:rsidR="00AB4DA7" w:rsidRDefault="00AB4DA7" w:rsidP="001344AA">
      <w:r>
        <w:t xml:space="preserve">Adopting a similar concept </w:t>
      </w:r>
      <w:r w:rsidR="00574CDD">
        <w:t xml:space="preserve">for modern slavery </w:t>
      </w:r>
      <w:r w:rsidRPr="009631CB">
        <w:t>would</w:t>
      </w:r>
      <w:r>
        <w:t xml:space="preserve"> generally capture</w:t>
      </w:r>
      <w:r w:rsidR="00574CDD">
        <w:t xml:space="preserve"> conduct</w:t>
      </w:r>
      <w:r>
        <w:t xml:space="preserve"> that contributes directly</w:t>
      </w:r>
      <w:r w:rsidRPr="009631CB">
        <w:t xml:space="preserve"> to the corporation</w:t>
      </w:r>
      <w:r>
        <w:t>’</w:t>
      </w:r>
      <w:r w:rsidRPr="009631CB">
        <w:t>s commercial outputs, while still extending to both direct and indirect suppliers.</w:t>
      </w:r>
    </w:p>
    <w:p w14:paraId="5187F7DF" w14:textId="6064ECB3" w:rsidR="00AB4DA7" w:rsidRPr="00AB4DA7" w:rsidRDefault="00AB4DA7" w:rsidP="00AB4DA7">
      <w:r>
        <w:rPr>
          <w:rFonts w:cstheme="minorHAnsi"/>
          <w:bCs/>
        </w:rPr>
        <w:t xml:space="preserve">However, </w:t>
      </w:r>
      <w:r w:rsidRPr="001344AA">
        <w:rPr>
          <w:rFonts w:cstheme="minorHAnsi"/>
          <w:bCs/>
        </w:rPr>
        <w:t>it</w:t>
      </w:r>
      <w:r>
        <w:rPr>
          <w:rFonts w:cstheme="minorHAnsi"/>
          <w:bCs/>
        </w:rPr>
        <w:t xml:space="preserve"> may not be </w:t>
      </w:r>
      <w:r w:rsidRPr="001344AA">
        <w:rPr>
          <w:rFonts w:cstheme="minorHAnsi"/>
          <w:bCs/>
        </w:rPr>
        <w:t>possible to identify which specific goods or services were linked to the exploitation</w:t>
      </w:r>
      <w:r>
        <w:rPr>
          <w:rFonts w:cstheme="minorHAnsi"/>
          <w:bCs/>
        </w:rPr>
        <w:t xml:space="preserve">. </w:t>
      </w:r>
      <w:r w:rsidRPr="00AB4DA7">
        <w:t xml:space="preserve">Alternatively, the nexus could be </w:t>
      </w:r>
      <w:r>
        <w:t>broadened to</w:t>
      </w:r>
      <w:r w:rsidRPr="00AB4DA7">
        <w:t xml:space="preserve"> </w:t>
      </w:r>
      <w:r w:rsidR="00574CDD">
        <w:t xml:space="preserve">include </w:t>
      </w:r>
      <w:r w:rsidRPr="00AB4DA7">
        <w:t xml:space="preserve">where modern slavery occurs in </w:t>
      </w:r>
      <w:r>
        <w:t>the</w:t>
      </w:r>
      <w:r w:rsidRPr="00AB4DA7">
        <w:t xml:space="preserve"> goods, services, labour, materials or other inputs </w:t>
      </w:r>
      <w:r w:rsidRPr="00B23D40">
        <w:rPr>
          <w:rFonts w:cstheme="minorHAnsi"/>
          <w:bCs/>
        </w:rPr>
        <w:t>that form part of the corporation</w:t>
      </w:r>
      <w:r>
        <w:rPr>
          <w:rFonts w:cstheme="minorHAnsi"/>
          <w:bCs/>
        </w:rPr>
        <w:t>’</w:t>
      </w:r>
      <w:r w:rsidRPr="00B23D40">
        <w:rPr>
          <w:rFonts w:cstheme="minorHAnsi"/>
          <w:bCs/>
        </w:rPr>
        <w:t>s sourcing arrangements</w:t>
      </w:r>
      <w:r w:rsidRPr="00AB4DA7">
        <w:t>, regardless of whether they can be linked to a particular product or service.</w:t>
      </w:r>
    </w:p>
    <w:p w14:paraId="1448C3EE" w14:textId="77777777" w:rsidR="000E0D46" w:rsidRDefault="00A50D3D" w:rsidP="009C66FE">
      <w:r w:rsidRPr="00A50D3D">
        <w:t xml:space="preserve">Stakeholders are invited to comment on the appropriate threshold for establishing a nexus between underlying criminal conduct occurring in the production of </w:t>
      </w:r>
      <w:r w:rsidRPr="00B23D40">
        <w:t>goods or provision of services by a supplier and the goods or services sourced by a corporation.</w:t>
      </w:r>
      <w:r w:rsidR="0095424C" w:rsidRPr="00B23D40">
        <w:t xml:space="preserve"> </w:t>
      </w:r>
    </w:p>
    <w:p w14:paraId="37170A0A" w14:textId="5756E7D6" w:rsidR="00E6114D" w:rsidRPr="00E6114D" w:rsidRDefault="00E6114D" w:rsidP="00E6114D">
      <w:r w:rsidRPr="00E6114D">
        <w:t>In considering</w:t>
      </w:r>
      <w:r w:rsidR="00AB4DA7">
        <w:t xml:space="preserve"> different </w:t>
      </w:r>
      <w:r w:rsidRPr="00E6114D">
        <w:t>option</w:t>
      </w:r>
      <w:r w:rsidR="0058061D">
        <w:t>s</w:t>
      </w:r>
      <w:r w:rsidRPr="00E6114D">
        <w:t>, it is important to ensure that the threshold is capable of practical enforcement</w:t>
      </w:r>
      <w:r w:rsidR="00F53B0C">
        <w:t>,</w:t>
      </w:r>
      <w:r w:rsidRPr="00E6114D">
        <w:t xml:space="preserve"> having regard to the nature of supply chains, the challenges of tracing goods and materials through production processes, and the evidentiary difficulties associated with demonstrating that particular goods or services were produced using forced labour.</w:t>
      </w:r>
    </w:p>
    <w:p w14:paraId="4964DABD" w14:textId="5660924A" w:rsidR="00EC06E7" w:rsidRPr="00F6257A" w:rsidRDefault="00E4048A" w:rsidP="00F6257A">
      <w:pPr>
        <w:pStyle w:val="Heading3"/>
        <w:rPr>
          <w:i/>
          <w:iCs/>
          <w:color w:val="auto"/>
          <w:sz w:val="22"/>
          <w:szCs w:val="22"/>
        </w:rPr>
      </w:pPr>
      <w:r w:rsidRPr="00F6257A">
        <w:rPr>
          <w:i/>
          <w:iCs/>
          <w:color w:val="auto"/>
          <w:sz w:val="22"/>
          <w:szCs w:val="22"/>
        </w:rPr>
        <w:t xml:space="preserve">(d) </w:t>
      </w:r>
      <w:r w:rsidR="005B473D" w:rsidRPr="00F6257A">
        <w:rPr>
          <w:i/>
          <w:iCs/>
          <w:color w:val="auto"/>
          <w:sz w:val="22"/>
          <w:szCs w:val="22"/>
        </w:rPr>
        <w:t>N</w:t>
      </w:r>
      <w:r w:rsidR="00EC06E7" w:rsidRPr="00F6257A">
        <w:rPr>
          <w:i/>
          <w:iCs/>
          <w:color w:val="auto"/>
          <w:sz w:val="22"/>
          <w:szCs w:val="22"/>
        </w:rPr>
        <w:t>exus between offence and the corporation</w:t>
      </w:r>
    </w:p>
    <w:p w14:paraId="37CE1349" w14:textId="26B61926" w:rsidR="001D1EE9" w:rsidRDefault="00EC06E7" w:rsidP="00EC06E7">
      <w:r w:rsidRPr="00EC06E7">
        <w:t>Requiring a connection between the conduct and the corporation</w:t>
      </w:r>
      <w:r w:rsidR="00833FAE">
        <w:t>’s</w:t>
      </w:r>
      <w:r w:rsidRPr="00EC06E7">
        <w:t xml:space="preserve"> supply chain, together with a requirement that the corporation</w:t>
      </w:r>
      <w:r w:rsidR="00185125">
        <w:t>’</w:t>
      </w:r>
      <w:r w:rsidRPr="00EC06E7">
        <w:t xml:space="preserve">s activities </w:t>
      </w:r>
      <w:r w:rsidR="00AE4B42">
        <w:t>in some way</w:t>
      </w:r>
      <w:r w:rsidRPr="00EC06E7">
        <w:t xml:space="preserve"> contributed to the harm, is</w:t>
      </w:r>
      <w:r w:rsidR="001206B0">
        <w:t> </w:t>
      </w:r>
      <w:r w:rsidRPr="00EC06E7">
        <w:t xml:space="preserve">intended to ensure liability is appropriately linked to corporate conduct while recognising the complex nature of modern supply chains. </w:t>
      </w:r>
    </w:p>
    <w:p w14:paraId="47078974" w14:textId="32EF7B68" w:rsidR="00863846" w:rsidRPr="00BF66DE" w:rsidRDefault="00863846" w:rsidP="00863846">
      <w:r w:rsidRPr="00863846">
        <w:t>Any threshold would need to establish a sufficient nexus between the corporation</w:t>
      </w:r>
      <w:r w:rsidR="00185125">
        <w:t>’</w:t>
      </w:r>
      <w:r w:rsidRPr="00863846">
        <w:t xml:space="preserve">s conduct and the underlying offending to ensure that criminal liability is imposed fairly and proportionately. </w:t>
      </w:r>
      <w:r w:rsidR="0094408A">
        <w:t xml:space="preserve">However </w:t>
      </w:r>
      <w:r w:rsidR="0094408A" w:rsidRPr="0017745D">
        <w:rPr>
          <w:rFonts w:cstheme="minorHAnsi"/>
          <w:bCs/>
        </w:rPr>
        <w:t xml:space="preserve">different formulations </w:t>
      </w:r>
      <w:r w:rsidR="0094408A" w:rsidRPr="0016015F">
        <w:rPr>
          <w:rFonts w:cstheme="minorHAnsi"/>
          <w:bCs/>
        </w:rPr>
        <w:t>would</w:t>
      </w:r>
      <w:r w:rsidR="0094408A">
        <w:rPr>
          <w:rFonts w:cstheme="minorHAnsi"/>
          <w:bCs/>
        </w:rPr>
        <w:t xml:space="preserve"> likely</w:t>
      </w:r>
      <w:r w:rsidR="0094408A" w:rsidRPr="0017745D">
        <w:rPr>
          <w:rFonts w:cstheme="minorHAnsi"/>
          <w:bCs/>
        </w:rPr>
        <w:t xml:space="preserve"> be interpreted as establishing different thresholds and forms of </w:t>
      </w:r>
      <w:r w:rsidR="0094408A" w:rsidRPr="00BF66DE">
        <w:rPr>
          <w:rFonts w:cstheme="minorHAnsi"/>
          <w:bCs/>
        </w:rPr>
        <w:t xml:space="preserve">connection. </w:t>
      </w:r>
    </w:p>
    <w:p w14:paraId="3DCCB826" w14:textId="3AFAEBC4" w:rsidR="00BF66DE" w:rsidRPr="004764BC" w:rsidRDefault="00AE4B42" w:rsidP="00BF66DE">
      <w:r w:rsidRPr="00BF66DE">
        <w:t xml:space="preserve">One possible approach would be to require that the corporation’s conduct </w:t>
      </w:r>
      <w:r w:rsidR="00EC06E7" w:rsidRPr="00BF66DE">
        <w:rPr>
          <w:i/>
          <w:iCs/>
        </w:rPr>
        <w:t>caused or significantly contributed to</w:t>
      </w:r>
      <w:r w:rsidR="00EC06E7" w:rsidRPr="00BF66DE">
        <w:t xml:space="preserve"> the</w:t>
      </w:r>
      <w:r w:rsidRPr="00BF66DE">
        <w:t xml:space="preserve"> underlying offending.</w:t>
      </w:r>
      <w:r w:rsidR="00EC06E7" w:rsidRPr="00BF66DE">
        <w:t xml:space="preserve"> </w:t>
      </w:r>
      <w:r w:rsidR="00BF66DE" w:rsidRPr="00BF66DE">
        <w:t>For example</w:t>
      </w:r>
      <w:r w:rsidR="00BF66DE" w:rsidRPr="00416421">
        <w:t>, the threshold may be met where a corporation</w:t>
      </w:r>
      <w:r w:rsidR="00185125">
        <w:t>’</w:t>
      </w:r>
      <w:r w:rsidR="00BF66DE" w:rsidRPr="00416421">
        <w:t xml:space="preserve">s purchasing practices, including excessive cost pressures or unrealistic production deadlines, </w:t>
      </w:r>
      <w:r w:rsidR="00BF66DE">
        <w:t xml:space="preserve">significantly </w:t>
      </w:r>
      <w:r w:rsidR="00BF66DE" w:rsidRPr="00416421">
        <w:t>contribute to a supplier</w:t>
      </w:r>
      <w:r w:rsidR="00185125">
        <w:t>’</w:t>
      </w:r>
      <w:r w:rsidR="00BF66DE" w:rsidRPr="00416421">
        <w:t xml:space="preserve">s use of forced labour within </w:t>
      </w:r>
      <w:r w:rsidR="00F03E80">
        <w:t>its</w:t>
      </w:r>
      <w:r w:rsidR="00BF66DE" w:rsidRPr="00416421">
        <w:t xml:space="preserve"> supply chain</w:t>
      </w:r>
      <w:r w:rsidR="00BF66DE">
        <w:t xml:space="preserve"> as it is not possible to meet the corporation’s expectations using lawful labour </w:t>
      </w:r>
      <w:r w:rsidR="00427818">
        <w:t>practices</w:t>
      </w:r>
      <w:r w:rsidR="00427818" w:rsidRPr="00416421">
        <w:t>.</w:t>
      </w:r>
      <w:r w:rsidR="00427818">
        <w:t xml:space="preserve"> This approach would provide a strong causal nexus between the corporation’s conduct and the exploitation.</w:t>
      </w:r>
    </w:p>
    <w:p w14:paraId="13AF4B98" w14:textId="4733920C" w:rsidR="00017CC3" w:rsidRPr="00B23D40" w:rsidRDefault="00BF66DE" w:rsidP="00017CC3">
      <w:r w:rsidRPr="004764BC">
        <w:t>Alternative formulation</w:t>
      </w:r>
      <w:r>
        <w:t>s</w:t>
      </w:r>
      <w:r w:rsidRPr="004764BC">
        <w:t xml:space="preserve"> may better reflect the complex and multi-causal nature of modern slavery, the dynamics of global supply chains, and the influence that Australian businesses may have on conditions within those supply chains. For </w:t>
      </w:r>
      <w:r w:rsidRPr="00B23D40">
        <w:t>example, liability could arise where a corporation</w:t>
      </w:r>
      <w:r w:rsidR="00185125">
        <w:t>’</w:t>
      </w:r>
      <w:r w:rsidRPr="00B23D40">
        <w:t xml:space="preserve">s conduct </w:t>
      </w:r>
      <w:r w:rsidRPr="00B23D40">
        <w:rPr>
          <w:i/>
          <w:iCs/>
        </w:rPr>
        <w:t>materially contributed to</w:t>
      </w:r>
      <w:r w:rsidRPr="00B23D40">
        <w:t xml:space="preserve">, </w:t>
      </w:r>
      <w:r w:rsidRPr="00B23D40">
        <w:rPr>
          <w:i/>
          <w:iCs/>
        </w:rPr>
        <w:t>facilitated</w:t>
      </w:r>
      <w:r w:rsidRPr="00B23D40">
        <w:t xml:space="preserve">, or </w:t>
      </w:r>
      <w:r w:rsidRPr="00B23D40">
        <w:rPr>
          <w:i/>
          <w:iCs/>
        </w:rPr>
        <w:t xml:space="preserve">enabled </w:t>
      </w:r>
      <w:r w:rsidRPr="00B23D40">
        <w:t>the underlying offending</w:t>
      </w:r>
      <w:r w:rsidR="00017CC3" w:rsidRPr="00B23D40">
        <w:t>, or where a significant omission by the corporation contributed to the offending.</w:t>
      </w:r>
    </w:p>
    <w:p w14:paraId="49D77579" w14:textId="61DD037A" w:rsidR="001C0E4D" w:rsidRPr="00B23D40" w:rsidRDefault="00BD0029" w:rsidP="001C0E4D">
      <w:r w:rsidRPr="00B23D40">
        <w:lastRenderedPageBreak/>
        <w:t>Stakeholders are invited to</w:t>
      </w:r>
      <w:r w:rsidR="00D45E10" w:rsidRPr="00B23D40">
        <w:t xml:space="preserve"> describe</w:t>
      </w:r>
      <w:r w:rsidRPr="00B23D40">
        <w:t xml:space="preserve"> </w:t>
      </w:r>
      <w:r w:rsidR="00D45E10" w:rsidRPr="00B23D40">
        <w:t>the</w:t>
      </w:r>
      <w:r w:rsidR="001C0E4D" w:rsidRPr="00B23D40">
        <w:t xml:space="preserve"> forms of connection </w:t>
      </w:r>
      <w:r w:rsidR="00D45E10" w:rsidRPr="00B23D40">
        <w:t xml:space="preserve">that </w:t>
      </w:r>
      <w:r w:rsidR="001C0E4D" w:rsidRPr="00B23D40">
        <w:t xml:space="preserve">should be required to establish a sufficient basis for attributing criminal liability to a corporation for the underlying offending. A few </w:t>
      </w:r>
      <w:r w:rsidR="00CF4EAE" w:rsidRPr="00B23D40">
        <w:t>examples</w:t>
      </w:r>
      <w:r w:rsidR="001C0E4D" w:rsidRPr="00B23D40">
        <w:t xml:space="preserve"> of circumstances are provided below:</w:t>
      </w:r>
    </w:p>
    <w:p w14:paraId="34A3A64B" w14:textId="700167D2" w:rsidR="00CB2B0C" w:rsidRPr="00B23D40" w:rsidRDefault="001C0E4D" w:rsidP="001C0E4D">
      <w:pPr>
        <w:pStyle w:val="ListParagraph"/>
        <w:numPr>
          <w:ilvl w:val="0"/>
          <w:numId w:val="47"/>
        </w:numPr>
      </w:pPr>
      <w:r w:rsidRPr="00B23D40">
        <w:t>t</w:t>
      </w:r>
      <w:r w:rsidR="00CB2B0C" w:rsidRPr="00B23D40">
        <w:t>he corporation’s act or omission brought about the conduct</w:t>
      </w:r>
    </w:p>
    <w:p w14:paraId="68408971" w14:textId="58BE6980" w:rsidR="00CB2B0C" w:rsidRPr="00B23D40" w:rsidRDefault="00CB2B0C" w:rsidP="00CB2B0C">
      <w:pPr>
        <w:pStyle w:val="ListParagraph"/>
        <w:numPr>
          <w:ilvl w:val="0"/>
          <w:numId w:val="47"/>
        </w:numPr>
      </w:pPr>
      <w:r w:rsidRPr="00B23D40">
        <w:t>the corporation’s act or omission was an important or substantial contributing factor in the exploitation occurring, even if it was not the sole or predominant cause</w:t>
      </w:r>
    </w:p>
    <w:p w14:paraId="3042466D" w14:textId="55D73D1E" w:rsidR="00CB2B0C" w:rsidRPr="00B23D40" w:rsidRDefault="00CB2B0C" w:rsidP="00CB2B0C">
      <w:pPr>
        <w:pStyle w:val="ListParagraph"/>
        <w:numPr>
          <w:ilvl w:val="0"/>
          <w:numId w:val="47"/>
        </w:numPr>
      </w:pPr>
      <w:r w:rsidRPr="00B23D40">
        <w:t>the corporation’s act or omission made the exploitation easier, more likely, more effective or possible</w:t>
      </w:r>
    </w:p>
    <w:p w14:paraId="7812C9E6" w14:textId="49CF5A31" w:rsidR="00CB2B0C" w:rsidRPr="00B23D40" w:rsidRDefault="00CB2B0C" w:rsidP="00CB2B0C">
      <w:pPr>
        <w:pStyle w:val="ListParagraph"/>
        <w:numPr>
          <w:ilvl w:val="0"/>
          <w:numId w:val="47"/>
        </w:numPr>
      </w:pPr>
      <w:r w:rsidRPr="00B23D40">
        <w:t xml:space="preserve">the corporation’s conduct made possible, permitted or provided the means for the exploitation to occur. </w:t>
      </w:r>
    </w:p>
    <w:p w14:paraId="61DD6163" w14:textId="00F8CD18" w:rsidR="00EC2F78" w:rsidRPr="00B23D40" w:rsidRDefault="00EC2F78" w:rsidP="00EC2F78">
      <w:r w:rsidRPr="00B23D40">
        <w:t xml:space="preserve">Appendix A contains illustrative case studies demonstrating how different forms of connection between a corporation and underlying offending may arise in practice. </w:t>
      </w:r>
    </w:p>
    <w:p w14:paraId="0061661A" w14:textId="396DD75E" w:rsidR="00BF66DE" w:rsidRPr="00BF66DE" w:rsidRDefault="00375556" w:rsidP="00BF66DE">
      <w:r w:rsidRPr="00B23D40">
        <w:t>T</w:t>
      </w:r>
      <w:r w:rsidR="002C4328" w:rsidRPr="00B23D40">
        <w:t xml:space="preserve">he </w:t>
      </w:r>
      <w:r w:rsidR="00CF4EAE" w:rsidRPr="00B23D40">
        <w:t>objective is</w:t>
      </w:r>
      <w:r w:rsidR="003A793A" w:rsidRPr="00B23D40">
        <w:t xml:space="preserve"> to </w:t>
      </w:r>
      <w:r w:rsidRPr="00B23D40">
        <w:t xml:space="preserve">establish a sufficient </w:t>
      </w:r>
      <w:r w:rsidR="002C4328" w:rsidRPr="00B23D40">
        <w:t xml:space="preserve">nexus </w:t>
      </w:r>
      <w:r w:rsidR="003A793A" w:rsidRPr="00B23D40">
        <w:t>to ensure</w:t>
      </w:r>
      <w:r w:rsidR="002C4328" w:rsidRPr="00B23D40">
        <w:t xml:space="preserve"> corporation</w:t>
      </w:r>
      <w:r w:rsidR="003A793A" w:rsidRPr="00B23D40">
        <w:t>s</w:t>
      </w:r>
      <w:r w:rsidR="002C4328" w:rsidRPr="00B23D40">
        <w:t xml:space="preserve"> are </w:t>
      </w:r>
      <w:r w:rsidRPr="00B23D40">
        <w:t>held</w:t>
      </w:r>
      <w:r w:rsidR="002C4328" w:rsidRPr="00B23D40">
        <w:t xml:space="preserve"> appropriate</w:t>
      </w:r>
      <w:r w:rsidRPr="00B23D40">
        <w:t>ly</w:t>
      </w:r>
      <w:r w:rsidR="002C4328" w:rsidRPr="00B23D40">
        <w:t xml:space="preserve"> liab</w:t>
      </w:r>
      <w:r w:rsidRPr="00B23D40">
        <w:t>le</w:t>
      </w:r>
      <w:r w:rsidR="002C4328" w:rsidRPr="00B23D40">
        <w:t xml:space="preserve"> while avoiding overly broad liability </w:t>
      </w:r>
      <w:r w:rsidRPr="00B23D40">
        <w:t xml:space="preserve">for matters </w:t>
      </w:r>
      <w:r w:rsidR="002C4328" w:rsidRPr="00B23D40">
        <w:t xml:space="preserve">outside of a </w:t>
      </w:r>
      <w:r w:rsidR="005C1EF1" w:rsidRPr="00B23D40">
        <w:t>corporation’</w:t>
      </w:r>
      <w:r w:rsidR="002C4328" w:rsidRPr="00B23D40">
        <w:t xml:space="preserve">s control. </w:t>
      </w:r>
      <w:r w:rsidR="00F03E80" w:rsidRPr="00B23D40">
        <w:t>C</w:t>
      </w:r>
      <w:r w:rsidR="00BF66DE" w:rsidRPr="00B23D40">
        <w:t xml:space="preserve">areful consideration </w:t>
      </w:r>
      <w:r w:rsidR="00F03E80" w:rsidRPr="00B23D40">
        <w:t>is</w:t>
      </w:r>
      <w:r w:rsidR="00BF66DE" w:rsidRPr="00B23D40">
        <w:t xml:space="preserve"> required to ass</w:t>
      </w:r>
      <w:r w:rsidR="00BF66DE" w:rsidRPr="003A793A">
        <w:t>ess the implications of different nexus formulations</w:t>
      </w:r>
      <w:r w:rsidR="00BF66DE" w:rsidRPr="00953550">
        <w:t>, including</w:t>
      </w:r>
      <w:r w:rsidR="00BF66DE" w:rsidRPr="004764BC">
        <w:t xml:space="preserve"> their </w:t>
      </w:r>
      <w:r w:rsidR="00BF66DE">
        <w:t xml:space="preserve">alignment </w:t>
      </w:r>
      <w:r w:rsidR="00BF66DE" w:rsidRPr="004764BC">
        <w:t xml:space="preserve">with the policy intent, principles of criminal responsibility, </w:t>
      </w:r>
      <w:r w:rsidR="00F67C55">
        <w:t xml:space="preserve">and </w:t>
      </w:r>
      <w:r w:rsidR="00BF66DE" w:rsidRPr="004764BC">
        <w:t>other elements of the offence</w:t>
      </w:r>
      <w:r w:rsidR="00BF66DE" w:rsidRPr="00BF66DE">
        <w:t>.</w:t>
      </w:r>
    </w:p>
    <w:p w14:paraId="2D3EB4E7" w14:textId="208CBD84" w:rsidR="00EC06E7" w:rsidRPr="00F6257A" w:rsidRDefault="00E4048A" w:rsidP="00F6257A">
      <w:pPr>
        <w:pStyle w:val="Heading3"/>
        <w:rPr>
          <w:i/>
          <w:iCs/>
          <w:color w:val="auto"/>
          <w:sz w:val="22"/>
          <w:szCs w:val="22"/>
        </w:rPr>
      </w:pPr>
      <w:r w:rsidRPr="00F6257A">
        <w:rPr>
          <w:i/>
          <w:iCs/>
          <w:color w:val="auto"/>
          <w:sz w:val="22"/>
          <w:szCs w:val="22"/>
        </w:rPr>
        <w:t xml:space="preserve">(e) </w:t>
      </w:r>
      <w:r w:rsidR="00EC06E7" w:rsidRPr="00F6257A">
        <w:rPr>
          <w:i/>
          <w:iCs/>
          <w:color w:val="auto"/>
          <w:sz w:val="22"/>
          <w:szCs w:val="22"/>
        </w:rPr>
        <w:t>Fault elements</w:t>
      </w:r>
    </w:p>
    <w:p w14:paraId="2B3D8868" w14:textId="003C8F2A" w:rsidR="00374BE2" w:rsidRDefault="00374BE2" w:rsidP="00374BE2">
      <w:r w:rsidRPr="00374BE2">
        <w:t xml:space="preserve">The proposed offence </w:t>
      </w:r>
      <w:r w:rsidR="00DE52B8">
        <w:t>c</w:t>
      </w:r>
      <w:r w:rsidRPr="00374BE2">
        <w:t xml:space="preserve">ould apply </w:t>
      </w:r>
      <w:r w:rsidR="00620F89">
        <w:t xml:space="preserve">absolute liability </w:t>
      </w:r>
      <w:r w:rsidRPr="00374BE2">
        <w:t>to the relevant physical elements of the offence</w:t>
      </w:r>
      <w:r w:rsidR="00D43EAD">
        <w:t>, in line with the approach adopted in the foreign bribery failure to prevent offence</w:t>
      </w:r>
      <w:r w:rsidR="00E4048A">
        <w:t>. This reflects</w:t>
      </w:r>
      <w:r w:rsidRPr="00374BE2">
        <w:t xml:space="preserve"> that the focus of the framework is on </w:t>
      </w:r>
      <w:r w:rsidR="00D129B0">
        <w:t xml:space="preserve">holding corporations to account where business practices </w:t>
      </w:r>
      <w:r w:rsidR="00DE52B8">
        <w:t>led</w:t>
      </w:r>
      <w:r w:rsidR="00D129B0">
        <w:t xml:space="preserve"> to modern slavery</w:t>
      </w:r>
      <w:r w:rsidRPr="00374BE2">
        <w:t>, rather than establishing corporate intent, knowledge or recklessness in relation to the underlying conduct. Given the practical challenges associated with proving a corporation</w:t>
      </w:r>
      <w:r w:rsidR="00185125">
        <w:t>’</w:t>
      </w:r>
      <w:r w:rsidRPr="00374BE2">
        <w:t>s state of mind across complex corporate structures and supply chains, a</w:t>
      </w:r>
      <w:r w:rsidR="00D43EAD">
        <w:t>n absolute</w:t>
      </w:r>
      <w:r w:rsidRPr="00374BE2">
        <w:t xml:space="preserve"> liability approach </w:t>
      </w:r>
      <w:r w:rsidR="00E4048A">
        <w:t>would</w:t>
      </w:r>
      <w:r w:rsidR="00E4048A" w:rsidRPr="00374BE2">
        <w:t xml:space="preserve"> </w:t>
      </w:r>
      <w:r w:rsidRPr="00374BE2">
        <w:t>support the effectiveness and enforceability of the offence.</w:t>
      </w:r>
    </w:p>
    <w:p w14:paraId="669C1233" w14:textId="2E4CE2AD" w:rsidR="00085F03" w:rsidRDefault="00D43EAD" w:rsidP="00085F03">
      <w:r>
        <w:t xml:space="preserve">An alternative approach would be to apply strict liability to the offence. However, this approach may not provide corporations with any meaningful additional protection. </w:t>
      </w:r>
      <w:r w:rsidR="00BD3F54">
        <w:t>The key difference between</w:t>
      </w:r>
      <w:r w:rsidR="00085F03" w:rsidRPr="00374BE2">
        <w:t xml:space="preserve"> strict liability</w:t>
      </w:r>
      <w:r w:rsidR="00085F03">
        <w:t xml:space="preserve"> </w:t>
      </w:r>
      <w:r w:rsidR="00BD3F54">
        <w:t>and</w:t>
      </w:r>
      <w:r w:rsidR="00085F03">
        <w:t xml:space="preserve"> absolute liability,</w:t>
      </w:r>
      <w:r w:rsidR="00085F03" w:rsidRPr="00374BE2">
        <w:t xml:space="preserve"> </w:t>
      </w:r>
      <w:r w:rsidR="00BD3F54">
        <w:t>is that strict liability would allow</w:t>
      </w:r>
      <w:r w:rsidR="00085F03">
        <w:t xml:space="preserve"> </w:t>
      </w:r>
      <w:r w:rsidR="00085F03" w:rsidRPr="00374BE2">
        <w:t xml:space="preserve">a corporation </w:t>
      </w:r>
      <w:r w:rsidR="00085F03">
        <w:t>to rely</w:t>
      </w:r>
      <w:r w:rsidR="00085F03" w:rsidRPr="00374BE2">
        <w:t xml:space="preserve"> on the defence of mistake of fact under section 9.2 </w:t>
      </w:r>
      <w:r w:rsidR="00D4396C">
        <w:t>and 12.5</w:t>
      </w:r>
      <w:r w:rsidR="00085F03" w:rsidRPr="00374BE2">
        <w:t xml:space="preserve"> of the </w:t>
      </w:r>
      <w:r w:rsidR="00085F03" w:rsidRPr="004764BC">
        <w:t>Criminal Code</w:t>
      </w:r>
      <w:r w:rsidR="00085F03" w:rsidRPr="00374BE2">
        <w:t xml:space="preserve">. </w:t>
      </w:r>
      <w:r w:rsidR="003A3655">
        <w:t xml:space="preserve">This defence provides that a </w:t>
      </w:r>
      <w:r w:rsidR="00D4396C">
        <w:t>corporation</w:t>
      </w:r>
      <w:r w:rsidR="003A3655">
        <w:t xml:space="preserve"> will not be liable</w:t>
      </w:r>
      <w:r w:rsidR="00667074">
        <w:t xml:space="preserve"> if:</w:t>
      </w:r>
    </w:p>
    <w:p w14:paraId="6D57BA43" w14:textId="77777777" w:rsidR="00667074" w:rsidRDefault="00667074" w:rsidP="00667074">
      <w:pPr>
        <w:pStyle w:val="ListParagraph"/>
        <w:numPr>
          <w:ilvl w:val="0"/>
          <w:numId w:val="16"/>
        </w:numPr>
      </w:pPr>
      <w:r w:rsidRPr="00667074">
        <w:t xml:space="preserve">the employee, agent or officer of the </w:t>
      </w:r>
      <w:r>
        <w:t>corporation</w:t>
      </w:r>
      <w:r w:rsidRPr="00667074">
        <w:t xml:space="preserve"> who carried out the conduct was under a mistaken but reasonable belief about facts that, had they existed, would have meant that the conduct would not have constituted an offence; and</w:t>
      </w:r>
    </w:p>
    <w:p w14:paraId="66F5B763" w14:textId="2E7C3C5C" w:rsidR="00667074" w:rsidRPr="00667074" w:rsidRDefault="00667074" w:rsidP="0004329C">
      <w:pPr>
        <w:pStyle w:val="ListParagraph"/>
        <w:numPr>
          <w:ilvl w:val="0"/>
          <w:numId w:val="16"/>
        </w:numPr>
      </w:pPr>
      <w:r w:rsidRPr="00667074">
        <w:t xml:space="preserve">the </w:t>
      </w:r>
      <w:r>
        <w:t>corporation</w:t>
      </w:r>
      <w:r w:rsidRPr="00667074">
        <w:t xml:space="preserve"> proves that it exercised due diligence to prevent the conduct.</w:t>
      </w:r>
    </w:p>
    <w:p w14:paraId="40D85972" w14:textId="6A4A218E" w:rsidR="00667074" w:rsidRDefault="00667074" w:rsidP="00F36644">
      <w:r w:rsidRPr="0004329C">
        <w:t>However, as the mistake of fact defence requires proof of due diligence, there is likely to be significant overlap with the proposed reasonable steps defence. Accordingly, the mistake of fact defence may add little practical protection beyond that already provided by the reasonable steps defence.</w:t>
      </w:r>
    </w:p>
    <w:p w14:paraId="1A512644" w14:textId="56A0C4F7" w:rsidR="00B17AD7" w:rsidRPr="000C2E9F" w:rsidRDefault="00EA6552" w:rsidP="005552C5">
      <w:r w:rsidRPr="00EA6552">
        <w:t xml:space="preserve">Alternatively, recklessness could be adopted as the fault element for the offence. However, this approach </w:t>
      </w:r>
      <w:r w:rsidR="005552C5">
        <w:t xml:space="preserve">should be considered in the context </w:t>
      </w:r>
      <w:r w:rsidR="00BB44A5">
        <w:t>of the</w:t>
      </w:r>
      <w:r w:rsidR="005552C5">
        <w:t xml:space="preserve"> </w:t>
      </w:r>
      <w:r w:rsidR="00BB44A5">
        <w:t xml:space="preserve">complex and often </w:t>
      </w:r>
      <w:r w:rsidR="005552C5">
        <w:t>opaque nature of supply chain</w:t>
      </w:r>
      <w:r w:rsidR="00BB44A5">
        <w:t>s</w:t>
      </w:r>
      <w:r w:rsidR="005552C5">
        <w:t xml:space="preserve">, and whether it </w:t>
      </w:r>
      <w:r w:rsidR="00BB44A5">
        <w:t xml:space="preserve">aligns </w:t>
      </w:r>
      <w:r w:rsidR="005552C5">
        <w:t>with the</w:t>
      </w:r>
      <w:r w:rsidRPr="00EA6552">
        <w:t xml:space="preserve"> objective </w:t>
      </w:r>
      <w:r w:rsidR="005552C5">
        <w:t>of</w:t>
      </w:r>
      <w:r w:rsidRPr="00EA6552">
        <w:t xml:space="preserve"> encourag</w:t>
      </w:r>
      <w:r w:rsidR="005552C5">
        <w:t>ing</w:t>
      </w:r>
      <w:r w:rsidRPr="00EA6552">
        <w:t xml:space="preserve"> corporations to actively identify, assess and address modern slavery risks in their supply chains. </w:t>
      </w:r>
    </w:p>
    <w:p w14:paraId="4664D57D" w14:textId="1CF43F38" w:rsidR="00EC06E7" w:rsidRPr="00F6257A" w:rsidRDefault="00E4048A" w:rsidP="00F6257A">
      <w:pPr>
        <w:pStyle w:val="Heading3"/>
        <w:rPr>
          <w:i/>
          <w:iCs/>
          <w:color w:val="auto"/>
          <w:sz w:val="22"/>
          <w:szCs w:val="22"/>
        </w:rPr>
      </w:pPr>
      <w:r w:rsidRPr="00F6257A">
        <w:rPr>
          <w:i/>
          <w:iCs/>
          <w:color w:val="auto"/>
          <w:sz w:val="22"/>
          <w:szCs w:val="22"/>
        </w:rPr>
        <w:lastRenderedPageBreak/>
        <w:t xml:space="preserve">(f) </w:t>
      </w:r>
      <w:r w:rsidR="00EC06E7" w:rsidRPr="00F6257A">
        <w:rPr>
          <w:i/>
          <w:iCs/>
          <w:color w:val="auto"/>
          <w:sz w:val="22"/>
          <w:szCs w:val="22"/>
        </w:rPr>
        <w:t>Defences</w:t>
      </w:r>
    </w:p>
    <w:p w14:paraId="2CF9B09D" w14:textId="3FE8B22E" w:rsidR="00374BE2" w:rsidRPr="00B23D40" w:rsidRDefault="00085F03" w:rsidP="00374BE2">
      <w:r>
        <w:t>T</w:t>
      </w:r>
      <w:r w:rsidR="00374BE2" w:rsidRPr="00374BE2">
        <w:t xml:space="preserve">he proposed reasonable steps defence would provide an opportunity for a corporation to demonstrate that it had </w:t>
      </w:r>
      <w:r w:rsidR="00636298">
        <w:t>taken reasonable steps</w:t>
      </w:r>
      <w:r w:rsidR="00374BE2" w:rsidRPr="00374BE2">
        <w:t xml:space="preserve"> to prevent modern slavery from occurring within its operations and supply chains.</w:t>
      </w:r>
      <w:r w:rsidR="00996E68">
        <w:t xml:space="preserve"> This </w:t>
      </w:r>
      <w:r w:rsidR="00374BE2" w:rsidRPr="00374BE2">
        <w:t xml:space="preserve">defence is intended to incentivise proactive due diligence and risk management rather than impose liability where a corporation has taken appropriate </w:t>
      </w:r>
      <w:r w:rsidR="00374BE2" w:rsidRPr="00B23D40">
        <w:t xml:space="preserve">measures to prevent modern slavery. </w:t>
      </w:r>
    </w:p>
    <w:p w14:paraId="76A295A0" w14:textId="2052D422" w:rsidR="009317F6" w:rsidRDefault="00691A81" w:rsidP="00374BE2">
      <w:r w:rsidRPr="00B23D40">
        <w:t xml:space="preserve">Consistent with section 13.5 of the Criminal Code, the corporation would bear the legal burden of proving the defence on the balance of probabilities, reflecting that evidence of its due diligence processes, governance arrangements and compliance measures will ordinarily be within </w:t>
      </w:r>
      <w:r w:rsidR="00386CE1" w:rsidRPr="00B23D40">
        <w:t>the</w:t>
      </w:r>
      <w:r w:rsidRPr="00B23D40">
        <w:t xml:space="preserve"> knowledge and control of the corporation.</w:t>
      </w:r>
    </w:p>
    <w:p w14:paraId="0689A2C4" w14:textId="633F8CD0" w:rsidR="00210DCE" w:rsidRPr="00B23D40" w:rsidRDefault="00210DCE" w:rsidP="00374BE2">
      <w:r w:rsidRPr="00210DCE">
        <w:t xml:space="preserve">Stakeholders are invited to comment on the </w:t>
      </w:r>
      <w:r w:rsidR="00540652">
        <w:t xml:space="preserve">appropriate </w:t>
      </w:r>
      <w:r w:rsidRPr="00210DCE">
        <w:t>formulation of the defence</w:t>
      </w:r>
      <w:r w:rsidR="0036743C">
        <w:t xml:space="preserve">. This </w:t>
      </w:r>
      <w:r w:rsidR="007013C9">
        <w:t>i</w:t>
      </w:r>
      <w:r w:rsidR="007013C9" w:rsidRPr="007013C9">
        <w:t>nclud</w:t>
      </w:r>
      <w:r w:rsidR="0036743C">
        <w:t>es</w:t>
      </w:r>
      <w:r w:rsidR="007013C9" w:rsidRPr="007013C9">
        <w:t xml:space="preserve"> whether a reasonable steps defence is the most effective mechanism for achieving th</w:t>
      </w:r>
      <w:r w:rsidR="00740164">
        <w:t>e</w:t>
      </w:r>
      <w:r w:rsidR="007013C9" w:rsidRPr="007013C9">
        <w:t xml:space="preserve"> policy objective or whether alternative approaches could better</w:t>
      </w:r>
      <w:r w:rsidRPr="00210DCE">
        <w:t xml:space="preserve"> encourag</w:t>
      </w:r>
      <w:r w:rsidR="00BF1D78">
        <w:t>e</w:t>
      </w:r>
      <w:r w:rsidRPr="00210DCE">
        <w:t xml:space="preserve"> corporations to take proactive and effective steps to address modern slavery risks within their supply chains.</w:t>
      </w:r>
    </w:p>
    <w:p w14:paraId="13748CBE" w14:textId="69C6AFD2" w:rsidR="00EC06E7" w:rsidRPr="00F6257A" w:rsidRDefault="0003672D" w:rsidP="00F6257A">
      <w:pPr>
        <w:pStyle w:val="Heading3"/>
        <w:rPr>
          <w:i/>
          <w:iCs/>
          <w:color w:val="auto"/>
          <w:sz w:val="22"/>
          <w:szCs w:val="22"/>
        </w:rPr>
      </w:pPr>
      <w:r w:rsidRPr="00F6257A">
        <w:rPr>
          <w:i/>
          <w:iCs/>
          <w:color w:val="auto"/>
          <w:sz w:val="22"/>
          <w:szCs w:val="22"/>
        </w:rPr>
        <w:t xml:space="preserve">(g) </w:t>
      </w:r>
      <w:r w:rsidR="00EC06E7" w:rsidRPr="00F6257A">
        <w:rPr>
          <w:i/>
          <w:iCs/>
          <w:color w:val="auto"/>
          <w:sz w:val="22"/>
          <w:szCs w:val="22"/>
        </w:rPr>
        <w:t>Guidance</w:t>
      </w:r>
    </w:p>
    <w:p w14:paraId="2794ECC7" w14:textId="1809E90C" w:rsidR="002A437F" w:rsidRDefault="00EC06E7" w:rsidP="001206B0">
      <w:r w:rsidRPr="00B23D40">
        <w:t xml:space="preserve">The responsible Minister </w:t>
      </w:r>
      <w:r w:rsidR="00C44A1B" w:rsidRPr="00B23D40">
        <w:t>will</w:t>
      </w:r>
      <w:r w:rsidRPr="00B23D40">
        <w:t xml:space="preserve"> issue guidance</w:t>
      </w:r>
      <w:r w:rsidR="00042866">
        <w:t xml:space="preserve">, including </w:t>
      </w:r>
      <w:r w:rsidRPr="00B23D40">
        <w:t xml:space="preserve">on the reasonable steps defence, to assist corporations </w:t>
      </w:r>
      <w:r w:rsidR="00042866">
        <w:t>to take action to tackle modern slavery in their supply chains.</w:t>
      </w:r>
      <w:r w:rsidR="002A3083" w:rsidRPr="00B23D40">
        <w:t xml:space="preserve"> The guidance will </w:t>
      </w:r>
      <w:r w:rsidR="0003672D" w:rsidRPr="00B23D40">
        <w:t>draw from</w:t>
      </w:r>
      <w:r w:rsidR="002A3083" w:rsidRPr="00B23D40">
        <w:t xml:space="preserve"> </w:t>
      </w:r>
      <w:r w:rsidR="008C3776" w:rsidRPr="00B23D40">
        <w:t xml:space="preserve">existing </w:t>
      </w:r>
      <w:r w:rsidR="00B8745F" w:rsidRPr="00B23D40">
        <w:t>resources</w:t>
      </w:r>
      <w:r w:rsidR="00E41F08" w:rsidRPr="00B23D40">
        <w:t xml:space="preserve"> and </w:t>
      </w:r>
      <w:r w:rsidR="00042866" w:rsidRPr="00B23D40">
        <w:t>key standards</w:t>
      </w:r>
      <w:r w:rsidR="00E41F08" w:rsidRPr="00B23D40">
        <w:t xml:space="preserve"> on business and human rights, </w:t>
      </w:r>
      <w:r w:rsidR="002A3083" w:rsidRPr="00B23D40">
        <w:t xml:space="preserve">set out in the </w:t>
      </w:r>
      <w:r w:rsidR="00D43EAD" w:rsidRPr="00CC2822">
        <w:rPr>
          <w:i/>
          <w:iCs/>
        </w:rPr>
        <w:t>United Nations Guiding Principles on Business and Human Rights</w:t>
      </w:r>
      <w:r w:rsidR="002A3083" w:rsidRPr="00B23D40">
        <w:t xml:space="preserve"> and the O</w:t>
      </w:r>
      <w:r w:rsidR="00124FCB" w:rsidRPr="00B23D40">
        <w:t>rganisation for Economic Cooperation and Development</w:t>
      </w:r>
      <w:r w:rsidR="002A3083" w:rsidRPr="00B23D40">
        <w:t xml:space="preserve"> </w:t>
      </w:r>
      <w:r w:rsidR="00D43EAD">
        <w:t xml:space="preserve">(OECD) </w:t>
      </w:r>
      <w:r w:rsidR="002A3083" w:rsidRPr="00B23D40">
        <w:rPr>
          <w:i/>
          <w:iCs/>
        </w:rPr>
        <w:t xml:space="preserve">Guidelines for Multinational </w:t>
      </w:r>
      <w:r w:rsidR="000903B9" w:rsidRPr="00B23D40">
        <w:rPr>
          <w:i/>
          <w:iCs/>
        </w:rPr>
        <w:t>Enterprises on Responsible Business Conduct</w:t>
      </w:r>
      <w:r w:rsidR="0003672D" w:rsidRPr="00B23D40">
        <w:t xml:space="preserve">. </w:t>
      </w:r>
      <w:r w:rsidR="002A437F">
        <w:t>These frameworks provide internationally recognised approaches to human rights due diligence</w:t>
      </w:r>
      <w:r w:rsidR="00601A27">
        <w:t xml:space="preserve">, </w:t>
      </w:r>
      <w:r w:rsidR="00962AD0">
        <w:t xml:space="preserve">including </w:t>
      </w:r>
      <w:r w:rsidR="00601A27">
        <w:t xml:space="preserve">risk identification and </w:t>
      </w:r>
      <w:r w:rsidR="00962AD0">
        <w:t>actions to address risks</w:t>
      </w:r>
      <w:r w:rsidR="00601A27">
        <w:t>. Stakeholders are invited to comment on whether, and if so</w:t>
      </w:r>
      <w:r w:rsidR="00C13075">
        <w:t>,</w:t>
      </w:r>
      <w:r w:rsidR="00601A27">
        <w:t xml:space="preserve"> how these international standards should be reflected in the guidance</w:t>
      </w:r>
      <w:r w:rsidR="00E71F34">
        <w:t xml:space="preserve"> and whether </w:t>
      </w:r>
      <w:r w:rsidR="00594B91">
        <w:t xml:space="preserve">such </w:t>
      </w:r>
      <w:r w:rsidR="00601A27">
        <w:t xml:space="preserve">standards should be relevant when assessing whether reasonable steps have been taken. </w:t>
      </w:r>
    </w:p>
    <w:p w14:paraId="1B2688BB" w14:textId="4EA01065" w:rsidR="001206B0" w:rsidRPr="00B23D40" w:rsidRDefault="00594B91" w:rsidP="001206B0">
      <w:r>
        <w:t>Guidance</w:t>
      </w:r>
      <w:r w:rsidRPr="00B23D40">
        <w:t xml:space="preserve"> </w:t>
      </w:r>
      <w:r w:rsidR="002A3083" w:rsidRPr="00B23D40">
        <w:t>w</w:t>
      </w:r>
      <w:r w:rsidR="0082571C" w:rsidRPr="00B23D40">
        <w:t>ould</w:t>
      </w:r>
      <w:r w:rsidR="002A3083" w:rsidRPr="00B23D40">
        <w:t xml:space="preserve"> not be used as a ‘checkbox’ approach</w:t>
      </w:r>
      <w:r w:rsidR="0003672D" w:rsidRPr="00B23D40">
        <w:t xml:space="preserve"> </w:t>
      </w:r>
      <w:r w:rsidR="002A3083" w:rsidRPr="00B23D40">
        <w:t>but w</w:t>
      </w:r>
      <w:r w:rsidR="0082571C" w:rsidRPr="00B23D40">
        <w:t>ould</w:t>
      </w:r>
      <w:r w:rsidR="002A3083" w:rsidRPr="00B23D40">
        <w:t xml:space="preserve"> instead </w:t>
      </w:r>
      <w:r w:rsidR="00042866">
        <w:t>outline key principles</w:t>
      </w:r>
      <w:r w:rsidR="002A3083" w:rsidRPr="00B23D40">
        <w:t xml:space="preserve"> with practical examples. </w:t>
      </w:r>
      <w:r>
        <w:t xml:space="preserve">It </w:t>
      </w:r>
      <w:r w:rsidR="002A3083" w:rsidRPr="00B23D40">
        <w:t>will emphasise that corporations will need to tailor their</w:t>
      </w:r>
      <w:r w:rsidR="00B629E4" w:rsidRPr="00B23D40">
        <w:t xml:space="preserve"> </w:t>
      </w:r>
      <w:r w:rsidR="00911E6D" w:rsidRPr="00B23D40">
        <w:t>controls and actions</w:t>
      </w:r>
      <w:r w:rsidR="002A3083" w:rsidRPr="00B23D40">
        <w:t xml:space="preserve"> to be proportionate to </w:t>
      </w:r>
      <w:r w:rsidR="002A3083" w:rsidRPr="005966E2">
        <w:t>the</w:t>
      </w:r>
      <w:r w:rsidR="00BE0A61" w:rsidRPr="005966E2">
        <w:t xml:space="preserve">ir own </w:t>
      </w:r>
      <w:r w:rsidR="002A3083" w:rsidRPr="005966E2">
        <w:t>risk profile</w:t>
      </w:r>
      <w:r w:rsidR="002A3083" w:rsidRPr="00B23D40">
        <w:t xml:space="preserve">. </w:t>
      </w:r>
      <w:r w:rsidR="00883627" w:rsidRPr="00B23D40">
        <w:t xml:space="preserve">Care will also be taken to ensure that guidance is compatible with existing obligations under the Modern Slavery Act. </w:t>
      </w:r>
    </w:p>
    <w:p w14:paraId="58640FDC" w14:textId="6DA1C3D6" w:rsidR="003909BF" w:rsidRPr="001206B0" w:rsidRDefault="003909BF" w:rsidP="001206B0">
      <w:r w:rsidRPr="00B23D40">
        <w:rPr>
          <w:rFonts w:cstheme="minorHAnsi"/>
        </w:rPr>
        <w:t xml:space="preserve">Ultimately, </w:t>
      </w:r>
      <w:r w:rsidR="00E03E2C" w:rsidRPr="00B23D40">
        <w:rPr>
          <w:rFonts w:cstheme="minorHAnsi"/>
        </w:rPr>
        <w:t xml:space="preserve">whether ‘reasonable steps’ have been taken </w:t>
      </w:r>
      <w:r w:rsidRPr="00B23D40">
        <w:rPr>
          <w:rFonts w:cstheme="minorHAnsi"/>
        </w:rPr>
        <w:t>would be determined by the courts on a case-by-case basis</w:t>
      </w:r>
      <w:r w:rsidR="00D63D5F" w:rsidRPr="00B23D40">
        <w:rPr>
          <w:rFonts w:cstheme="minorHAnsi"/>
        </w:rPr>
        <w:t>, having regard to the particular circumstances of the case</w:t>
      </w:r>
      <w:r w:rsidRPr="00B23D40">
        <w:rPr>
          <w:rFonts w:cstheme="minorHAnsi"/>
        </w:rPr>
        <w:t>.</w:t>
      </w:r>
      <w:r w:rsidR="00D63D5F" w:rsidRPr="00B23D40">
        <w:rPr>
          <w:rFonts w:cstheme="minorHAnsi"/>
        </w:rPr>
        <w:t xml:space="preserve"> For example, in determining whether the defence </w:t>
      </w:r>
      <w:r w:rsidR="00B54593" w:rsidRPr="00B23D40">
        <w:rPr>
          <w:rFonts w:cstheme="minorHAnsi"/>
        </w:rPr>
        <w:t>has been proven</w:t>
      </w:r>
      <w:r w:rsidR="00D63D5F" w:rsidRPr="00B23D40">
        <w:rPr>
          <w:rFonts w:cstheme="minorHAnsi"/>
        </w:rPr>
        <w:t>, the court may consider any steps undertaken by the corporation (either in line with the guidance or otherwise</w:t>
      </w:r>
      <w:r w:rsidR="00D63D5F">
        <w:rPr>
          <w:rFonts w:cstheme="minorHAnsi"/>
        </w:rPr>
        <w:t xml:space="preserve">), and whether these steps were reasonable and proportionate having regard to </w:t>
      </w:r>
      <w:r w:rsidR="00E11A64" w:rsidRPr="006E6BA2">
        <w:rPr>
          <w:rFonts w:cstheme="minorHAnsi"/>
        </w:rPr>
        <w:t>the</w:t>
      </w:r>
      <w:r w:rsidR="00E11A64">
        <w:rPr>
          <w:rFonts w:cstheme="minorHAnsi"/>
        </w:rPr>
        <w:t xml:space="preserve"> </w:t>
      </w:r>
      <w:r w:rsidR="00D63D5F">
        <w:rPr>
          <w:rFonts w:cstheme="minorHAnsi"/>
        </w:rPr>
        <w:t>size of the corporation and the nature of their operations.</w:t>
      </w:r>
    </w:p>
    <w:p w14:paraId="2B38F1A3" w14:textId="71230535" w:rsidR="00EC06E7" w:rsidRPr="00EC06E7" w:rsidRDefault="00923859" w:rsidP="00374BE2">
      <w:r>
        <w:t xml:space="preserve">The </w:t>
      </w:r>
      <w:r w:rsidR="00FF73E4">
        <w:t>g</w:t>
      </w:r>
      <w:r>
        <w:t xml:space="preserve">overnment </w:t>
      </w:r>
      <w:r w:rsidR="00622C15">
        <w:t xml:space="preserve">could </w:t>
      </w:r>
      <w:r>
        <w:t>also provide additional guidance to strengthen compliance with existing obligations</w:t>
      </w:r>
      <w:r w:rsidR="00883627">
        <w:t xml:space="preserve"> under the Modern Slavery Act or to assist corporations with their anti-slavery responses</w:t>
      </w:r>
      <w:r w:rsidR="0041617D">
        <w:t>,</w:t>
      </w:r>
      <w:r>
        <w:t xml:space="preserve"> as well as sector</w:t>
      </w:r>
      <w:r w:rsidR="00D43EAD">
        <w:t>-</w:t>
      </w:r>
      <w:r>
        <w:t>specific guidance</w:t>
      </w:r>
      <w:r w:rsidR="00BA6F5D">
        <w:t xml:space="preserve">, </w:t>
      </w:r>
      <w:r w:rsidR="00085F03">
        <w:t xml:space="preserve">education </w:t>
      </w:r>
      <w:r w:rsidR="00BA6F5D">
        <w:t xml:space="preserve">and engagement </w:t>
      </w:r>
      <w:r w:rsidR="00085F03">
        <w:t>initiatives</w:t>
      </w:r>
      <w:r>
        <w:t xml:space="preserve">, developed with industry, civil society and the Australian Anti-Slavery Commissioner. </w:t>
      </w:r>
      <w:r w:rsidR="00622C15">
        <w:t xml:space="preserve">Stakeholders are invited to </w:t>
      </w:r>
      <w:r w:rsidR="006730F0">
        <w:t xml:space="preserve">provide their views on </w:t>
      </w:r>
      <w:r w:rsidR="00631DA0">
        <w:t>the type, content and level of detail that would be most useful in supporting compliance with the proposed offence and the</w:t>
      </w:r>
      <w:r w:rsidR="0036765D">
        <w:t xml:space="preserve"> </w:t>
      </w:r>
      <w:r w:rsidR="00631DA0">
        <w:t>re</w:t>
      </w:r>
      <w:r w:rsidR="0036765D">
        <w:t>a</w:t>
      </w:r>
      <w:r w:rsidR="00631DA0">
        <w:t xml:space="preserve">sonable steps defence. </w:t>
      </w:r>
    </w:p>
    <w:p w14:paraId="64EABAE1" w14:textId="1A78F4A3" w:rsidR="00F54AA9" w:rsidRPr="00F6257A" w:rsidRDefault="00F54AA9" w:rsidP="00F6257A">
      <w:pPr>
        <w:pStyle w:val="Heading3"/>
        <w:rPr>
          <w:i/>
          <w:iCs/>
          <w:color w:val="auto"/>
          <w:sz w:val="22"/>
          <w:szCs w:val="22"/>
        </w:rPr>
      </w:pPr>
      <w:r w:rsidRPr="00F6257A">
        <w:rPr>
          <w:i/>
          <w:iCs/>
          <w:color w:val="auto"/>
          <w:sz w:val="22"/>
          <w:szCs w:val="22"/>
        </w:rPr>
        <w:lastRenderedPageBreak/>
        <w:t>(h) Penalty</w:t>
      </w:r>
    </w:p>
    <w:p w14:paraId="07870041" w14:textId="77777777" w:rsidR="00111C3B" w:rsidRDefault="009D38D4" w:rsidP="009D38D4">
      <w:r w:rsidRPr="009D38D4">
        <w:t>Stakeholder views are sought on the appropriate maximum penalty for a failure to prevent modern slavery offence. Any penalty should reflect the seriousness of modern slavery, provide a meaningful deterrent, and be proportionate and enforceable in practice.</w:t>
      </w:r>
    </w:p>
    <w:p w14:paraId="7CAD3418" w14:textId="4FFE90F5" w:rsidR="009E478A" w:rsidRDefault="008344BD" w:rsidP="009D38D4">
      <w:r>
        <w:t xml:space="preserve">As outlined in the table above, the </w:t>
      </w:r>
      <w:r w:rsidR="009E478A">
        <w:t>3 key options</w:t>
      </w:r>
      <w:r>
        <w:t xml:space="preserve"> are</w:t>
      </w:r>
      <w:r w:rsidR="009E478A">
        <w:t xml:space="preserve">: </w:t>
      </w:r>
    </w:p>
    <w:p w14:paraId="11D09E5C" w14:textId="11918011" w:rsidR="009E478A" w:rsidRPr="0058387E" w:rsidRDefault="009E478A" w:rsidP="009E478A">
      <w:pPr>
        <w:numPr>
          <w:ilvl w:val="0"/>
          <w:numId w:val="51"/>
        </w:numPr>
      </w:pPr>
      <w:r w:rsidRPr="0058387E">
        <w:t>100,000 penalty units</w:t>
      </w:r>
      <w:r>
        <w:rPr>
          <w:rStyle w:val="FootnoteReference"/>
        </w:rPr>
        <w:footnoteReference w:id="5"/>
      </w:r>
    </w:p>
    <w:p w14:paraId="0B57F6D5" w14:textId="67F8E7B6" w:rsidR="009E478A" w:rsidRPr="0058387E" w:rsidRDefault="009E478A" w:rsidP="009E478A">
      <w:pPr>
        <w:numPr>
          <w:ilvl w:val="0"/>
          <w:numId w:val="51"/>
        </w:numPr>
      </w:pPr>
      <w:r w:rsidRPr="0058387E">
        <w:t>three times the value of the benefit obtained from the offending conduct</w:t>
      </w:r>
      <w:r w:rsidR="0041414F">
        <w:t>,</w:t>
      </w:r>
      <w:r w:rsidRPr="0058387E">
        <w:t xml:space="preserve"> or</w:t>
      </w:r>
    </w:p>
    <w:p w14:paraId="48A500D3" w14:textId="77777777" w:rsidR="009E478A" w:rsidRPr="0058387E" w:rsidRDefault="009E478A" w:rsidP="009E478A">
      <w:pPr>
        <w:numPr>
          <w:ilvl w:val="0"/>
          <w:numId w:val="51"/>
        </w:numPr>
      </w:pPr>
      <w:r w:rsidRPr="0058387E">
        <w:t>where the value of the benefit cannot be determined, 10</w:t>
      </w:r>
      <w:r>
        <w:t>%</w:t>
      </w:r>
      <w:r w:rsidRPr="0058387E">
        <w:t xml:space="preserve"> of the corporation</w:t>
      </w:r>
      <w:r>
        <w:t>’</w:t>
      </w:r>
      <w:r w:rsidRPr="0058387E">
        <w:t>s annual turnover during the relevant turnover period.</w:t>
      </w:r>
    </w:p>
    <w:p w14:paraId="7EC6AD12" w14:textId="2E6B6712" w:rsidR="007E7D09" w:rsidRPr="007E7D09" w:rsidRDefault="009E478A" w:rsidP="009E478A">
      <w:r>
        <w:t>T</w:t>
      </w:r>
      <w:r w:rsidR="0058387E" w:rsidRPr="0058387E">
        <w:t xml:space="preserve">here may be practical difficulties in </w:t>
      </w:r>
      <w:r>
        <w:t xml:space="preserve">identifying or quantifying the benefit derived from the offending conduct, as the supply chain may be indirect, dispersed across multiple business relationships and arise several tiers removed from a corporation. This </w:t>
      </w:r>
      <w:r w:rsidR="007E7D09" w:rsidRPr="007E7D09">
        <w:t>could increase the complexity of sentencing proceedings.</w:t>
      </w:r>
    </w:p>
    <w:p w14:paraId="7DFD6E91" w14:textId="6415D4A3" w:rsidR="006C2DCB" w:rsidRDefault="00C37DF9" w:rsidP="004F48DB">
      <w:r>
        <w:t>Regardless of the approach that is adopted</w:t>
      </w:r>
      <w:r w:rsidR="00D91630">
        <w:t>, the maximum penalty should be consistent with penalties for existing offences of a similar kind or of a similar seriousness</w:t>
      </w:r>
      <w:r w:rsidR="00F61713">
        <w:t>, i</w:t>
      </w:r>
      <w:r w:rsidR="006C2DCB" w:rsidRPr="00B23D40">
        <w:t xml:space="preserve">n line with the </w:t>
      </w:r>
      <w:r w:rsidR="006C2DCB" w:rsidRPr="00B23D40">
        <w:rPr>
          <w:i/>
          <w:iCs/>
        </w:rPr>
        <w:t>Guide to Framing Commonwealth</w:t>
      </w:r>
      <w:r w:rsidR="006C2DCB">
        <w:rPr>
          <w:i/>
          <w:iCs/>
        </w:rPr>
        <w:t xml:space="preserve"> Offences, Infringement Notices and Enforcement </w:t>
      </w:r>
      <w:r w:rsidR="003015DD">
        <w:rPr>
          <w:i/>
          <w:iCs/>
        </w:rPr>
        <w:t>P</w:t>
      </w:r>
      <w:r w:rsidR="006C2DCB">
        <w:rPr>
          <w:i/>
          <w:iCs/>
        </w:rPr>
        <w:t>owers</w:t>
      </w:r>
      <w:r w:rsidR="006C2DCB">
        <w:t>. The below table includes the penalties for</w:t>
      </w:r>
      <w:r w:rsidR="00DA2914">
        <w:t xml:space="preserve"> several offences</w:t>
      </w:r>
      <w:r w:rsidR="006C2DCB">
        <w:t xml:space="preserve"> involving serious corporate misconduct.</w:t>
      </w:r>
    </w:p>
    <w:tbl>
      <w:tblPr>
        <w:tblStyle w:val="ListTable3-Accent1"/>
        <w:tblW w:w="0" w:type="auto"/>
        <w:tblLook w:val="04A0" w:firstRow="1" w:lastRow="0" w:firstColumn="1" w:lastColumn="0" w:noHBand="0" w:noVBand="1"/>
      </w:tblPr>
      <w:tblGrid>
        <w:gridCol w:w="3964"/>
        <w:gridCol w:w="5096"/>
      </w:tblGrid>
      <w:tr w:rsidR="00DC296E" w:rsidRPr="00DC296E" w14:paraId="2C78C94E" w14:textId="77777777" w:rsidTr="0041617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964" w:type="dxa"/>
            <w:shd w:val="clear" w:color="auto" w:fill="13294E"/>
          </w:tcPr>
          <w:p w14:paraId="5673848E" w14:textId="73DE9B02" w:rsidR="00DC296E" w:rsidRPr="0041617D" w:rsidRDefault="00DC296E" w:rsidP="0041617D">
            <w:pPr>
              <w:spacing w:before="120" w:after="120"/>
            </w:pPr>
            <w:r w:rsidRPr="0041617D">
              <w:t>Offence</w:t>
            </w:r>
          </w:p>
        </w:tc>
        <w:tc>
          <w:tcPr>
            <w:tcW w:w="5096" w:type="dxa"/>
            <w:shd w:val="clear" w:color="auto" w:fill="13294E"/>
          </w:tcPr>
          <w:p w14:paraId="28B114D4" w14:textId="574C846E" w:rsidR="00DC296E" w:rsidRPr="0041617D" w:rsidRDefault="00DC296E" w:rsidP="0041617D">
            <w:pPr>
              <w:spacing w:before="120" w:after="120"/>
              <w:cnfStyle w:val="100000000000" w:firstRow="1" w:lastRow="0" w:firstColumn="0" w:lastColumn="0" w:oddVBand="0" w:evenVBand="0" w:oddHBand="0" w:evenHBand="0" w:firstRowFirstColumn="0" w:firstRowLastColumn="0" w:lastRowFirstColumn="0" w:lastRowLastColumn="0"/>
            </w:pPr>
            <w:r w:rsidRPr="0041617D">
              <w:t xml:space="preserve">Maximum </w:t>
            </w:r>
            <w:r w:rsidR="0026554E">
              <w:t>p</w:t>
            </w:r>
            <w:r w:rsidRPr="0041617D">
              <w:t>enalty</w:t>
            </w:r>
          </w:p>
        </w:tc>
      </w:tr>
      <w:tr w:rsidR="00DC296E" w14:paraId="7F9EECBB" w14:textId="77777777" w:rsidTr="00416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39E0C38F" w14:textId="77777777" w:rsidR="00DC296E" w:rsidRDefault="00DC296E" w:rsidP="0041617D">
            <w:pPr>
              <w:spacing w:before="120" w:after="120"/>
              <w:contextualSpacing/>
            </w:pPr>
            <w:r>
              <w:t>Failure to prevent foreign bribery</w:t>
            </w:r>
          </w:p>
          <w:p w14:paraId="30CF8955" w14:textId="21D78C79" w:rsidR="00DC296E" w:rsidRDefault="00DC296E" w:rsidP="0041617D">
            <w:pPr>
              <w:spacing w:before="120" w:after="120"/>
              <w:contextualSpacing/>
            </w:pPr>
            <w:r w:rsidRPr="00DC296E">
              <w:t>Criminal Code, s 70.5A</w:t>
            </w:r>
          </w:p>
        </w:tc>
        <w:tc>
          <w:tcPr>
            <w:tcW w:w="5096" w:type="dxa"/>
          </w:tcPr>
          <w:p w14:paraId="3746BBC6" w14:textId="0B0B0F78" w:rsidR="00E82D06" w:rsidRPr="00B23D40" w:rsidRDefault="00E82D06" w:rsidP="00F36644">
            <w:pPr>
              <w:spacing w:after="120"/>
              <w:cnfStyle w:val="000000100000" w:firstRow="0" w:lastRow="0" w:firstColumn="0" w:lastColumn="0" w:oddVBand="0" w:evenVBand="0" w:oddHBand="1" w:evenHBand="0" w:firstRowFirstColumn="0" w:firstRowLastColumn="0" w:lastRowFirstColumn="0" w:lastRowLastColumn="0"/>
            </w:pPr>
            <w:r w:rsidRPr="00B23D40">
              <w:t>The maximum penalty for the offence of failing to prevent foreign bribery in subsection 70.5A(1) is the greatest of the following:</w:t>
            </w:r>
          </w:p>
          <w:p w14:paraId="5F0D0242" w14:textId="6C4F3F92" w:rsidR="00DC296E" w:rsidRPr="00B23D40" w:rsidRDefault="00DC296E" w:rsidP="0041617D">
            <w:pPr>
              <w:pStyle w:val="ListParagraph"/>
              <w:numPr>
                <w:ilvl w:val="0"/>
                <w:numId w:val="16"/>
              </w:numPr>
              <w:spacing w:after="120"/>
              <w:ind w:left="456"/>
              <w:contextualSpacing w:val="0"/>
              <w:cnfStyle w:val="000000100000" w:firstRow="0" w:lastRow="0" w:firstColumn="0" w:lastColumn="0" w:oddVBand="0" w:evenVBand="0" w:oddHBand="1" w:evenHBand="0" w:firstRowFirstColumn="0" w:firstRowLastColumn="0" w:lastRowFirstColumn="0" w:lastRowLastColumn="0"/>
            </w:pPr>
            <w:r w:rsidRPr="00B23D40">
              <w:t xml:space="preserve">100,000 penalty units; </w:t>
            </w:r>
          </w:p>
          <w:p w14:paraId="111C8A67" w14:textId="2A572720" w:rsidR="00DC296E" w:rsidRPr="00B23D40" w:rsidRDefault="00DC296E" w:rsidP="0041617D">
            <w:pPr>
              <w:pStyle w:val="ListParagraph"/>
              <w:numPr>
                <w:ilvl w:val="0"/>
                <w:numId w:val="16"/>
              </w:numPr>
              <w:spacing w:after="120"/>
              <w:ind w:left="456"/>
              <w:contextualSpacing w:val="0"/>
              <w:cnfStyle w:val="000000100000" w:firstRow="0" w:lastRow="0" w:firstColumn="0" w:lastColumn="0" w:oddVBand="0" w:evenVBand="0" w:oddHBand="1" w:evenHBand="0" w:firstRowFirstColumn="0" w:firstRowLastColumn="0" w:lastRowFirstColumn="0" w:lastRowLastColumn="0"/>
            </w:pPr>
            <w:r w:rsidRPr="00B23D40">
              <w:t xml:space="preserve">Three times the value of the benefit obtained from the offending conduct; or </w:t>
            </w:r>
          </w:p>
          <w:p w14:paraId="24D44D1C" w14:textId="348B5BFD" w:rsidR="00DC296E" w:rsidRPr="00B23D40" w:rsidRDefault="00DC296E" w:rsidP="0041617D">
            <w:pPr>
              <w:pStyle w:val="ListParagraph"/>
              <w:numPr>
                <w:ilvl w:val="0"/>
                <w:numId w:val="16"/>
              </w:numPr>
              <w:spacing w:after="120"/>
              <w:ind w:left="456"/>
              <w:contextualSpacing w:val="0"/>
              <w:cnfStyle w:val="000000100000" w:firstRow="0" w:lastRow="0" w:firstColumn="0" w:lastColumn="0" w:oddVBand="0" w:evenVBand="0" w:oddHBand="1" w:evenHBand="0" w:firstRowFirstColumn="0" w:firstRowLastColumn="0" w:lastRowFirstColumn="0" w:lastRowLastColumn="0"/>
            </w:pPr>
            <w:r w:rsidRPr="00B23D40">
              <w:t>If the value of the benefit cannot be determined, 10% of the corporation</w:t>
            </w:r>
            <w:r w:rsidR="00B10085">
              <w:t>’</w:t>
            </w:r>
            <w:r w:rsidRPr="00B23D40">
              <w:t>s annual turnover during the relevant turnover period.</w:t>
            </w:r>
          </w:p>
        </w:tc>
      </w:tr>
      <w:tr w:rsidR="00DC296E" w14:paraId="291BEAB5" w14:textId="77777777" w:rsidTr="0041617D">
        <w:tc>
          <w:tcPr>
            <w:cnfStyle w:val="001000000000" w:firstRow="0" w:lastRow="0" w:firstColumn="1" w:lastColumn="0" w:oddVBand="0" w:evenVBand="0" w:oddHBand="0" w:evenHBand="0" w:firstRowFirstColumn="0" w:firstRowLastColumn="0" w:lastRowFirstColumn="0" w:lastRowLastColumn="0"/>
            <w:tcW w:w="3964" w:type="dxa"/>
          </w:tcPr>
          <w:p w14:paraId="08D33DE1" w14:textId="77777777" w:rsidR="00DC296E" w:rsidRDefault="003A2787" w:rsidP="0041617D">
            <w:pPr>
              <w:spacing w:before="120" w:after="120"/>
              <w:contextualSpacing/>
            </w:pPr>
            <w:r>
              <w:t>Industrial Manslaughter</w:t>
            </w:r>
          </w:p>
          <w:p w14:paraId="0EECBFAB" w14:textId="15D34209" w:rsidR="003A2787" w:rsidRPr="00FE7003" w:rsidRDefault="00AC2DBE" w:rsidP="0041617D">
            <w:pPr>
              <w:spacing w:before="120" w:after="120"/>
              <w:contextualSpacing/>
            </w:pPr>
            <w:r>
              <w:t xml:space="preserve">Model </w:t>
            </w:r>
            <w:r w:rsidRPr="004E5287">
              <w:rPr>
                <w:i/>
                <w:iCs/>
              </w:rPr>
              <w:t>W</w:t>
            </w:r>
            <w:r w:rsidR="00D43EAD" w:rsidRPr="004E5287">
              <w:rPr>
                <w:i/>
                <w:iCs/>
              </w:rPr>
              <w:t xml:space="preserve">ork </w:t>
            </w:r>
            <w:r w:rsidRPr="004E5287">
              <w:rPr>
                <w:i/>
                <w:iCs/>
              </w:rPr>
              <w:t>H</w:t>
            </w:r>
            <w:r w:rsidR="00D43EAD" w:rsidRPr="004E5287">
              <w:rPr>
                <w:i/>
                <w:iCs/>
              </w:rPr>
              <w:t xml:space="preserve">ealth and </w:t>
            </w:r>
            <w:r w:rsidRPr="004E5287">
              <w:rPr>
                <w:i/>
                <w:iCs/>
              </w:rPr>
              <w:t>S</w:t>
            </w:r>
            <w:r w:rsidR="00D43EAD" w:rsidRPr="004E5287">
              <w:rPr>
                <w:i/>
                <w:iCs/>
              </w:rPr>
              <w:t>afety</w:t>
            </w:r>
            <w:r w:rsidRPr="004E5287">
              <w:rPr>
                <w:i/>
                <w:iCs/>
              </w:rPr>
              <w:t xml:space="preserve"> Act</w:t>
            </w:r>
            <w:r w:rsidR="00FE7003" w:rsidRPr="004E5287">
              <w:rPr>
                <w:i/>
                <w:iCs/>
              </w:rPr>
              <w:t xml:space="preserve"> 2011</w:t>
            </w:r>
            <w:r w:rsidR="00FE7003">
              <w:rPr>
                <w:i/>
                <w:iCs/>
              </w:rPr>
              <w:t xml:space="preserve"> </w:t>
            </w:r>
            <w:r w:rsidR="00FE7003">
              <w:t>(Cth)</w:t>
            </w:r>
          </w:p>
        </w:tc>
        <w:tc>
          <w:tcPr>
            <w:tcW w:w="5096" w:type="dxa"/>
          </w:tcPr>
          <w:p w14:paraId="2B81AECE" w14:textId="6154CC87" w:rsidR="003A2787" w:rsidRPr="00B23D40" w:rsidRDefault="00FD4CF2" w:rsidP="0041617D">
            <w:pPr>
              <w:spacing w:after="120"/>
              <w:cnfStyle w:val="000000000000" w:firstRow="0" w:lastRow="0" w:firstColumn="0" w:lastColumn="0" w:oddVBand="0" w:evenVBand="0" w:oddHBand="0" w:evenHBand="0" w:firstRowFirstColumn="0" w:firstRowLastColumn="0" w:lastRowFirstColumn="0" w:lastRowLastColumn="0"/>
            </w:pPr>
            <w:r w:rsidRPr="00B23D40">
              <w:t>M</w:t>
            </w:r>
            <w:r w:rsidR="00AC2DBE" w:rsidRPr="00B23D40">
              <w:t>aximum monetary penalty is $21,274,000 for bodies corporate and 20 years imprisonment for an individual.</w:t>
            </w:r>
          </w:p>
        </w:tc>
      </w:tr>
      <w:tr w:rsidR="00DC296E" w14:paraId="1BFA723C" w14:textId="77777777" w:rsidTr="00416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214E3B7" w14:textId="77777777" w:rsidR="00DC296E" w:rsidRDefault="003A2787" w:rsidP="0041617D">
            <w:pPr>
              <w:spacing w:before="120" w:after="120"/>
              <w:contextualSpacing/>
            </w:pPr>
            <w:r>
              <w:t>Cartel conduct</w:t>
            </w:r>
          </w:p>
          <w:p w14:paraId="2F07DB60" w14:textId="57D302C9" w:rsidR="003A2787" w:rsidRDefault="003A2787" w:rsidP="0041617D">
            <w:pPr>
              <w:spacing w:before="120" w:after="120"/>
              <w:contextualSpacing/>
            </w:pPr>
            <w:r w:rsidRPr="004764BC">
              <w:rPr>
                <w:i/>
                <w:iCs/>
              </w:rPr>
              <w:t>Competition and Consumer Act 2010</w:t>
            </w:r>
            <w:r w:rsidRPr="003A2787">
              <w:t xml:space="preserve"> (Cth), ss </w:t>
            </w:r>
            <w:r w:rsidR="004F6996">
              <w:t>45AF and 45AG</w:t>
            </w:r>
          </w:p>
        </w:tc>
        <w:tc>
          <w:tcPr>
            <w:tcW w:w="5096" w:type="dxa"/>
          </w:tcPr>
          <w:p w14:paraId="0DB73E80" w14:textId="0D374C29" w:rsidR="00E82D06" w:rsidRPr="00B23D40" w:rsidRDefault="00E82D06" w:rsidP="00F36644">
            <w:pPr>
              <w:spacing w:after="120"/>
              <w:cnfStyle w:val="000000100000" w:firstRow="0" w:lastRow="0" w:firstColumn="0" w:lastColumn="0" w:oddVBand="0" w:evenVBand="0" w:oddHBand="1" w:evenHBand="0" w:firstRowFirstColumn="0" w:firstRowLastColumn="0" w:lastRowFirstColumn="0" w:lastRowLastColumn="0"/>
            </w:pPr>
            <w:r w:rsidRPr="00B23D40">
              <w:t>The maximum</w:t>
            </w:r>
            <w:r w:rsidR="0088639B" w:rsidRPr="00B23D40">
              <w:t xml:space="preserve"> fine</w:t>
            </w:r>
            <w:r w:rsidRPr="00B23D40">
              <w:t xml:space="preserve"> for breaches </w:t>
            </w:r>
            <w:r w:rsidR="00D43EAD">
              <w:t>is</w:t>
            </w:r>
            <w:r w:rsidRPr="00B23D40">
              <w:t xml:space="preserve"> the greater of:</w:t>
            </w:r>
          </w:p>
          <w:p w14:paraId="46847E75" w14:textId="23B91068" w:rsidR="004F6996" w:rsidRPr="00B23D40" w:rsidRDefault="004F6996" w:rsidP="0041617D">
            <w:pPr>
              <w:pStyle w:val="ListParagraph"/>
              <w:numPr>
                <w:ilvl w:val="0"/>
                <w:numId w:val="16"/>
              </w:numPr>
              <w:spacing w:after="120"/>
              <w:ind w:left="456"/>
              <w:contextualSpacing w:val="0"/>
              <w:cnfStyle w:val="000000100000" w:firstRow="0" w:lastRow="0" w:firstColumn="0" w:lastColumn="0" w:oddVBand="0" w:evenVBand="0" w:oddHBand="1" w:evenHBand="0" w:firstRowFirstColumn="0" w:firstRowLastColumn="0" w:lastRowFirstColumn="0" w:lastRowLastColumn="0"/>
            </w:pPr>
            <w:r w:rsidRPr="00B23D40">
              <w:t>$100,000,000</w:t>
            </w:r>
            <w:r w:rsidR="0026554E" w:rsidRPr="00B23D40">
              <w:t>;</w:t>
            </w:r>
          </w:p>
          <w:p w14:paraId="590791B2" w14:textId="551EB854" w:rsidR="004F6996" w:rsidRPr="00B23D40" w:rsidRDefault="0093555B" w:rsidP="0041617D">
            <w:pPr>
              <w:pStyle w:val="ListParagraph"/>
              <w:numPr>
                <w:ilvl w:val="0"/>
                <w:numId w:val="16"/>
              </w:numPr>
              <w:spacing w:after="120"/>
              <w:ind w:left="456"/>
              <w:contextualSpacing w:val="0"/>
              <w:cnfStyle w:val="000000100000" w:firstRow="0" w:lastRow="0" w:firstColumn="0" w:lastColumn="0" w:oddVBand="0" w:evenVBand="0" w:oddHBand="1" w:evenHBand="0" w:firstRowFirstColumn="0" w:firstRowLastColumn="0" w:lastRowFirstColumn="0" w:lastRowLastColumn="0"/>
            </w:pPr>
            <w:r w:rsidRPr="00B23D40">
              <w:t>T</w:t>
            </w:r>
            <w:r w:rsidR="004F6996" w:rsidRPr="00B23D40">
              <w:t xml:space="preserve">hree times the value of the benefit; or </w:t>
            </w:r>
          </w:p>
          <w:p w14:paraId="5B77BF80" w14:textId="16924A28" w:rsidR="00DC296E" w:rsidRPr="00B23D40" w:rsidRDefault="004F6996" w:rsidP="0041617D">
            <w:pPr>
              <w:pStyle w:val="ListParagraph"/>
              <w:numPr>
                <w:ilvl w:val="0"/>
                <w:numId w:val="16"/>
              </w:numPr>
              <w:spacing w:after="120"/>
              <w:ind w:left="456"/>
              <w:contextualSpacing w:val="0"/>
              <w:cnfStyle w:val="000000100000" w:firstRow="0" w:lastRow="0" w:firstColumn="0" w:lastColumn="0" w:oddVBand="0" w:evenVBand="0" w:oddHBand="1" w:evenHBand="0" w:firstRowFirstColumn="0" w:firstRowLastColumn="0" w:lastRowFirstColumn="0" w:lastRowLastColumn="0"/>
            </w:pPr>
            <w:r w:rsidRPr="00B23D40">
              <w:t>30% of adjusted turnover during the breach turnover period.</w:t>
            </w:r>
          </w:p>
        </w:tc>
      </w:tr>
      <w:tr w:rsidR="003A2787" w14:paraId="3BA50E51" w14:textId="77777777" w:rsidTr="0048013B">
        <w:trPr>
          <w:cantSplit/>
        </w:trPr>
        <w:tc>
          <w:tcPr>
            <w:cnfStyle w:val="001000000000" w:firstRow="0" w:lastRow="0" w:firstColumn="1" w:lastColumn="0" w:oddVBand="0" w:evenVBand="0" w:oddHBand="0" w:evenHBand="0" w:firstRowFirstColumn="0" w:firstRowLastColumn="0" w:lastRowFirstColumn="0" w:lastRowLastColumn="0"/>
            <w:tcW w:w="3964" w:type="dxa"/>
          </w:tcPr>
          <w:p w14:paraId="5CCBDE8F" w14:textId="77777777" w:rsidR="003A2787" w:rsidRDefault="003A2787" w:rsidP="004764BC">
            <w:pPr>
              <w:spacing w:before="120" w:after="120"/>
              <w:contextualSpacing/>
            </w:pPr>
            <w:r>
              <w:lastRenderedPageBreak/>
              <w:t>Money laundering</w:t>
            </w:r>
          </w:p>
          <w:p w14:paraId="59699719" w14:textId="053399A1" w:rsidR="003A2787" w:rsidRDefault="003A2787" w:rsidP="004764BC">
            <w:pPr>
              <w:spacing w:before="120" w:after="120"/>
              <w:contextualSpacing/>
            </w:pPr>
            <w:r w:rsidRPr="003A2787">
              <w:t xml:space="preserve">Criminal Code, Part 10.2; </w:t>
            </w:r>
            <w:r w:rsidRPr="004764BC">
              <w:rPr>
                <w:i/>
                <w:iCs/>
              </w:rPr>
              <w:t>Crimes Act 1914</w:t>
            </w:r>
            <w:r w:rsidRPr="003A2787">
              <w:t xml:space="preserve"> (Cth), s 4B</w:t>
            </w:r>
          </w:p>
        </w:tc>
        <w:tc>
          <w:tcPr>
            <w:tcW w:w="5096" w:type="dxa"/>
          </w:tcPr>
          <w:p w14:paraId="0F481C3E" w14:textId="279978B3" w:rsidR="006A334A" w:rsidRDefault="006A334A" w:rsidP="004764BC">
            <w:pPr>
              <w:spacing w:after="120"/>
              <w:cnfStyle w:val="000000000000" w:firstRow="0" w:lastRow="0" w:firstColumn="0" w:lastColumn="0" w:oddVBand="0" w:evenVBand="0" w:oddHBand="0" w:evenHBand="0" w:firstRowFirstColumn="0" w:firstRowLastColumn="0" w:lastRowFirstColumn="0" w:lastRowLastColumn="0"/>
            </w:pPr>
            <w:r>
              <w:t>Life imprisonment and/or a fine of 10,000 penalty units</w:t>
            </w:r>
            <w:r w:rsidR="0026554E">
              <w:t>.</w:t>
            </w:r>
          </w:p>
          <w:p w14:paraId="42D68B26" w14:textId="45B8423E" w:rsidR="006A334A" w:rsidRDefault="006A334A" w:rsidP="004764BC">
            <w:pPr>
              <w:spacing w:after="120"/>
              <w:cnfStyle w:val="000000000000" w:firstRow="0" w:lastRow="0" w:firstColumn="0" w:lastColumn="0" w:oddVBand="0" w:evenVBand="0" w:oddHBand="0" w:evenHBand="0" w:firstRowFirstColumn="0" w:firstRowLastColumn="0" w:lastRowFirstColumn="0" w:lastRowLastColumn="0"/>
            </w:pPr>
            <w:r>
              <w:t xml:space="preserve">Fines of up to 100,000 penalty units also apply under the civil penalty regime in the </w:t>
            </w:r>
            <w:r w:rsidRPr="004764BC">
              <w:rPr>
                <w:i/>
                <w:iCs/>
              </w:rPr>
              <w:t>Anti-Money Laundering and Counter-Terrorism Financing Act 2006</w:t>
            </w:r>
            <w:r w:rsidR="0026554E">
              <w:t xml:space="preserve"> (Cth).</w:t>
            </w:r>
          </w:p>
        </w:tc>
      </w:tr>
    </w:tbl>
    <w:p w14:paraId="1866644F" w14:textId="3946F054" w:rsidR="00EC06E7" w:rsidRPr="00F6257A" w:rsidRDefault="0082571C" w:rsidP="00E450AE">
      <w:pPr>
        <w:pStyle w:val="Heading3"/>
        <w:spacing w:before="240"/>
        <w:rPr>
          <w:i/>
          <w:iCs/>
          <w:color w:val="auto"/>
          <w:sz w:val="22"/>
          <w:szCs w:val="22"/>
        </w:rPr>
      </w:pPr>
      <w:r w:rsidRPr="00F6257A">
        <w:rPr>
          <w:i/>
          <w:iCs/>
          <w:color w:val="auto"/>
          <w:sz w:val="22"/>
          <w:szCs w:val="22"/>
        </w:rPr>
        <w:t>(</w:t>
      </w:r>
      <w:r w:rsidR="00F54AA9" w:rsidRPr="00F6257A">
        <w:rPr>
          <w:i/>
          <w:iCs/>
          <w:color w:val="auto"/>
          <w:sz w:val="22"/>
          <w:szCs w:val="22"/>
        </w:rPr>
        <w:t>i</w:t>
      </w:r>
      <w:r w:rsidRPr="00F6257A">
        <w:rPr>
          <w:i/>
          <w:iCs/>
          <w:color w:val="auto"/>
          <w:sz w:val="22"/>
          <w:szCs w:val="22"/>
        </w:rPr>
        <w:t xml:space="preserve">) </w:t>
      </w:r>
      <w:r w:rsidR="00EC06E7" w:rsidRPr="00F6257A">
        <w:rPr>
          <w:i/>
          <w:iCs/>
          <w:color w:val="auto"/>
          <w:sz w:val="22"/>
          <w:szCs w:val="22"/>
        </w:rPr>
        <w:t>Delayed commencement</w:t>
      </w:r>
    </w:p>
    <w:p w14:paraId="44EA4DA1" w14:textId="528A70F4" w:rsidR="00130DE2" w:rsidRDefault="00374BE2" w:rsidP="00374BE2">
      <w:r>
        <w:t xml:space="preserve">A </w:t>
      </w:r>
      <w:r w:rsidR="00BA6F5D">
        <w:t>12</w:t>
      </w:r>
      <w:r w:rsidR="001E4087">
        <w:t>-</w:t>
      </w:r>
      <w:r w:rsidR="00BA6F5D">
        <w:t>18 month</w:t>
      </w:r>
      <w:r w:rsidRPr="00374BE2">
        <w:t xml:space="preserve"> </w:t>
      </w:r>
      <w:r w:rsidR="0082571C">
        <w:t xml:space="preserve">delayed </w:t>
      </w:r>
      <w:r w:rsidRPr="00374BE2">
        <w:t xml:space="preserve">commencement period </w:t>
      </w:r>
      <w:r w:rsidR="00EC06E7">
        <w:t>i</w:t>
      </w:r>
      <w:r>
        <w:t>s</w:t>
      </w:r>
      <w:r w:rsidRPr="00374BE2">
        <w:t xml:space="preserve"> intended to provide corporations with greater certainty regarding compliance expectations and sufficient time to implement any necessary changes to their governance, procurement and supply chain management practices.</w:t>
      </w:r>
      <w:r w:rsidR="00BA6F5D">
        <w:t xml:space="preserve"> This will also enable the </w:t>
      </w:r>
      <w:r w:rsidR="00787186">
        <w:t>d</w:t>
      </w:r>
      <w:r w:rsidR="00BA6F5D">
        <w:t>epartment to develop and consult on suitable guidance to accompany the offence.</w:t>
      </w:r>
    </w:p>
    <w:p w14:paraId="0EE8EC28" w14:textId="6B144EDF" w:rsidR="00130DE2" w:rsidRPr="00F6257A" w:rsidRDefault="00130DE2" w:rsidP="00F6257A">
      <w:pPr>
        <w:pStyle w:val="Heading3"/>
        <w:rPr>
          <w:i/>
          <w:iCs/>
          <w:color w:val="auto"/>
          <w:sz w:val="22"/>
          <w:szCs w:val="22"/>
        </w:rPr>
      </w:pPr>
      <w:r w:rsidRPr="00F6257A">
        <w:rPr>
          <w:i/>
          <w:iCs/>
          <w:color w:val="auto"/>
          <w:sz w:val="22"/>
          <w:szCs w:val="22"/>
        </w:rPr>
        <w:t>Case studies</w:t>
      </w:r>
    </w:p>
    <w:p w14:paraId="4F940BFB" w14:textId="1D7170B4" w:rsidR="00AE2798" w:rsidRDefault="00781329" w:rsidP="00781329">
      <w:r w:rsidRPr="00781329">
        <w:t>Appendix A contains illustrative case studies demonstrating how modern slavery may occur within a corporation</w:t>
      </w:r>
      <w:r w:rsidR="00B10085">
        <w:t>’</w:t>
      </w:r>
      <w:r w:rsidRPr="00781329">
        <w:t xml:space="preserve">s supply chain and how a corporation may respond to such risks or incidents. </w:t>
      </w:r>
      <w:r w:rsidR="00AE2798" w:rsidRPr="00AE2798">
        <w:t>These case studies are provided to assist stakeholders in considering how different elements of the proposed offence may apply in practice, and may provide an additional means of informing the development of, and assessing the potential impacts of, the proposed offence. The case studies are illustrative only and are not intended to indicate that the proposed offence would capture all of the scenarios outlined</w:t>
      </w:r>
      <w:r w:rsidRPr="00781329">
        <w:t xml:space="preserve">. </w:t>
      </w:r>
    </w:p>
    <w:p w14:paraId="0885D41B" w14:textId="23FD5886" w:rsidR="00781329" w:rsidRPr="00781329" w:rsidRDefault="00781329" w:rsidP="00781329">
      <w:r w:rsidRPr="00781329">
        <w:t xml:space="preserve">The </w:t>
      </w:r>
      <w:r w:rsidR="00DB2C34">
        <w:t>d</w:t>
      </w:r>
      <w:r w:rsidRPr="00781329">
        <w:t>epartment welcomes stakeholders</w:t>
      </w:r>
      <w:r w:rsidR="00B10085">
        <w:t>’</w:t>
      </w:r>
      <w:r w:rsidRPr="00781329">
        <w:t xml:space="preserve"> views on </w:t>
      </w:r>
      <w:r w:rsidR="0058586F">
        <w:t xml:space="preserve">how the proposed offence could apply to </w:t>
      </w:r>
      <w:r w:rsidRPr="00781329">
        <w:t>the case studies, as well as any additional case studies they consider relevant when responding to the consultation questions.</w:t>
      </w:r>
    </w:p>
    <w:tbl>
      <w:tblPr>
        <w:tblStyle w:val="TableGrid"/>
        <w:tblW w:w="0" w:type="auto"/>
        <w:shd w:val="clear" w:color="auto" w:fill="DEEAF6" w:themeFill="accent5" w:themeFillTint="33"/>
        <w:tblLook w:val="04A0" w:firstRow="1" w:lastRow="0" w:firstColumn="1" w:lastColumn="0" w:noHBand="0" w:noVBand="1"/>
      </w:tblPr>
      <w:tblGrid>
        <w:gridCol w:w="9016"/>
      </w:tblGrid>
      <w:tr w:rsidR="003C0821" w14:paraId="22A0DDA3" w14:textId="77777777" w:rsidTr="00F6257A">
        <w:trPr>
          <w:trHeight w:val="283"/>
        </w:trPr>
        <w:tc>
          <w:tcPr>
            <w:tcW w:w="9016" w:type="dxa"/>
            <w:shd w:val="clear" w:color="auto" w:fill="13294E"/>
            <w:tcMar>
              <w:top w:w="28" w:type="dxa"/>
              <w:bottom w:w="28" w:type="dxa"/>
            </w:tcMar>
          </w:tcPr>
          <w:p w14:paraId="667B48B3" w14:textId="2DBD42EB" w:rsidR="003C0821" w:rsidRDefault="003C0821" w:rsidP="00F6257A">
            <w:pPr>
              <w:rPr>
                <w:rFonts w:eastAsia="Times New Roman" w:cstheme="minorHAnsi"/>
                <w:b/>
                <w:bCs/>
                <w:lang w:eastAsia="en-AU"/>
              </w:rPr>
            </w:pPr>
            <w:r>
              <w:rPr>
                <w:rFonts w:eastAsia="Times New Roman" w:cstheme="minorHAnsi"/>
                <w:b/>
                <w:bCs/>
                <w:lang w:eastAsia="en-AU"/>
              </w:rPr>
              <w:t>Part A: Questions</w:t>
            </w:r>
          </w:p>
        </w:tc>
      </w:tr>
      <w:tr w:rsidR="00D22FCE" w14:paraId="40EECAAF" w14:textId="77777777" w:rsidTr="00F6257A">
        <w:trPr>
          <w:trHeight w:val="671"/>
        </w:trPr>
        <w:tc>
          <w:tcPr>
            <w:tcW w:w="9016" w:type="dxa"/>
            <w:shd w:val="clear" w:color="auto" w:fill="DEEAF6" w:themeFill="accent5" w:themeFillTint="33"/>
            <w:tcMar>
              <w:top w:w="28" w:type="dxa"/>
              <w:bottom w:w="28" w:type="dxa"/>
            </w:tcMar>
          </w:tcPr>
          <w:p w14:paraId="2ED3B573" w14:textId="4F3E30E6" w:rsidR="00FF73E4" w:rsidRDefault="00751AF4" w:rsidP="004764BC">
            <w:pPr>
              <w:spacing w:after="80"/>
              <w:rPr>
                <w:rFonts w:eastAsia="Times New Roman" w:cstheme="minorHAnsi"/>
                <w:lang w:eastAsia="en-AU"/>
              </w:rPr>
            </w:pPr>
            <w:r>
              <w:rPr>
                <w:rFonts w:eastAsia="Times New Roman" w:cstheme="minorHAnsi"/>
                <w:b/>
                <w:bCs/>
                <w:lang w:eastAsia="en-AU"/>
              </w:rPr>
              <w:t>Q</w:t>
            </w:r>
            <w:r w:rsidR="00D22FCE" w:rsidRPr="00BA61F5">
              <w:rPr>
                <w:rFonts w:eastAsia="Times New Roman" w:cstheme="minorHAnsi"/>
                <w:b/>
                <w:bCs/>
                <w:lang w:eastAsia="en-AU"/>
              </w:rPr>
              <w:t xml:space="preserve">uestion </w:t>
            </w:r>
            <w:r w:rsidR="00AE7DC4">
              <w:rPr>
                <w:rFonts w:eastAsia="Times New Roman" w:cstheme="minorHAnsi"/>
                <w:b/>
                <w:bCs/>
                <w:lang w:eastAsia="en-AU"/>
              </w:rPr>
              <w:t>1</w:t>
            </w:r>
            <w:r>
              <w:rPr>
                <w:rFonts w:eastAsia="Times New Roman" w:cstheme="minorHAnsi"/>
                <w:b/>
                <w:bCs/>
                <w:lang w:eastAsia="en-AU"/>
              </w:rPr>
              <w:t xml:space="preserve"> </w:t>
            </w:r>
            <w:r w:rsidR="007E55F9">
              <w:rPr>
                <w:rFonts w:eastAsia="Times New Roman" w:cstheme="minorHAnsi"/>
                <w:b/>
                <w:bCs/>
                <w:lang w:eastAsia="en-AU"/>
              </w:rPr>
              <w:t xml:space="preserve">– </w:t>
            </w:r>
            <w:r>
              <w:rPr>
                <w:rFonts w:eastAsia="Times New Roman" w:cstheme="minorHAnsi"/>
                <w:b/>
                <w:bCs/>
                <w:lang w:eastAsia="en-AU"/>
              </w:rPr>
              <w:t>Model</w:t>
            </w:r>
            <w:r w:rsidR="00D22FCE">
              <w:rPr>
                <w:rFonts w:eastAsia="Times New Roman" w:cstheme="minorHAnsi"/>
                <w:b/>
                <w:bCs/>
                <w:lang w:eastAsia="en-AU"/>
              </w:rPr>
              <w:t>:</w:t>
            </w:r>
            <w:r w:rsidR="00D22FCE" w:rsidRPr="00F6257A">
              <w:rPr>
                <w:rFonts w:eastAsia="Times New Roman" w:cstheme="minorHAnsi"/>
                <w:lang w:eastAsia="en-AU"/>
              </w:rPr>
              <w:t xml:space="preserve"> </w:t>
            </w:r>
            <w:r w:rsidR="00C23532" w:rsidRPr="00C23532">
              <w:rPr>
                <w:rFonts w:eastAsia="Times New Roman" w:cstheme="minorHAnsi"/>
                <w:lang w:eastAsia="en-AU"/>
              </w:rPr>
              <w:t>What are your views on the proposed legislative approach to the</w:t>
            </w:r>
            <w:r w:rsidR="007D353D">
              <w:rPr>
                <w:rFonts w:eastAsia="Times New Roman" w:cstheme="minorHAnsi"/>
                <w:lang w:eastAsia="en-AU"/>
              </w:rPr>
              <w:t xml:space="preserve"> </w:t>
            </w:r>
            <w:r w:rsidR="00C23532" w:rsidRPr="00C23532">
              <w:rPr>
                <w:rFonts w:eastAsia="Times New Roman" w:cstheme="minorHAnsi"/>
                <w:lang w:eastAsia="en-AU"/>
              </w:rPr>
              <w:t xml:space="preserve">core </w:t>
            </w:r>
            <w:r w:rsidR="00432102">
              <w:rPr>
                <w:rFonts w:eastAsia="Times New Roman" w:cstheme="minorHAnsi"/>
                <w:lang w:eastAsia="en-AU"/>
              </w:rPr>
              <w:t>components</w:t>
            </w:r>
            <w:r w:rsidR="00C23532" w:rsidRPr="00C23532">
              <w:rPr>
                <w:rFonts w:eastAsia="Times New Roman" w:cstheme="minorHAnsi"/>
                <w:lang w:eastAsia="en-AU"/>
              </w:rPr>
              <w:t xml:space="preserve"> of a failure to prevent modern slavery offenc</w:t>
            </w:r>
            <w:r w:rsidR="00C23532" w:rsidRPr="00F36644">
              <w:rPr>
                <w:rFonts w:eastAsia="Times New Roman" w:cstheme="minorHAnsi"/>
                <w:lang w:eastAsia="en-AU"/>
              </w:rPr>
              <w:t>e</w:t>
            </w:r>
            <w:r w:rsidR="000F5127" w:rsidRPr="00F36644">
              <w:rPr>
                <w:rFonts w:eastAsia="Times New Roman" w:cstheme="minorHAnsi"/>
                <w:lang w:eastAsia="en-AU"/>
              </w:rPr>
              <w:t>?</w:t>
            </w:r>
            <w:r w:rsidR="000F5127">
              <w:rPr>
                <w:rFonts w:eastAsia="Times New Roman" w:cstheme="minorHAnsi"/>
                <w:lang w:eastAsia="en-AU"/>
              </w:rPr>
              <w:t xml:space="preserve"> </w:t>
            </w:r>
          </w:p>
          <w:p w14:paraId="08D7E448" w14:textId="41E950F6" w:rsidR="00C23532" w:rsidRDefault="000F5127" w:rsidP="004764BC">
            <w:pPr>
              <w:spacing w:after="80"/>
              <w:rPr>
                <w:rFonts w:eastAsia="Times New Roman" w:cstheme="minorHAnsi"/>
                <w:lang w:eastAsia="en-AU"/>
              </w:rPr>
            </w:pPr>
            <w:r>
              <w:rPr>
                <w:rFonts w:eastAsia="Times New Roman" w:cstheme="minorHAnsi"/>
                <w:lang w:eastAsia="en-AU"/>
              </w:rPr>
              <w:t>A</w:t>
            </w:r>
            <w:r w:rsidR="00C23532" w:rsidRPr="00C23532">
              <w:rPr>
                <w:rFonts w:eastAsia="Times New Roman" w:cstheme="minorHAnsi"/>
                <w:lang w:eastAsia="en-AU"/>
              </w:rPr>
              <w:t xml:space="preserve">re there any other </w:t>
            </w:r>
            <w:r w:rsidR="00432102">
              <w:rPr>
                <w:rFonts w:eastAsia="Times New Roman" w:cstheme="minorHAnsi"/>
                <w:lang w:eastAsia="en-AU"/>
              </w:rPr>
              <w:t>components</w:t>
            </w:r>
            <w:r w:rsidR="00C23532" w:rsidRPr="00C23532">
              <w:rPr>
                <w:rFonts w:eastAsia="Times New Roman" w:cstheme="minorHAnsi"/>
                <w:lang w:eastAsia="en-AU"/>
              </w:rPr>
              <w:t xml:space="preserve"> that should be </w:t>
            </w:r>
            <w:r w:rsidR="00A9346C">
              <w:rPr>
                <w:rFonts w:eastAsia="Times New Roman" w:cstheme="minorHAnsi"/>
                <w:lang w:eastAsia="en-AU"/>
              </w:rPr>
              <w:t>included within the legislation</w:t>
            </w:r>
            <w:r w:rsidR="00C23532" w:rsidRPr="00C23532">
              <w:rPr>
                <w:rFonts w:eastAsia="Times New Roman" w:cstheme="minorHAnsi"/>
                <w:lang w:eastAsia="en-AU"/>
              </w:rPr>
              <w:t>, or alternative approaches considered, to clearly establish its scope, application and interaction with existing modern slavery and broader legislative frameworks?</w:t>
            </w:r>
          </w:p>
          <w:p w14:paraId="3464BB72" w14:textId="276E907D" w:rsidR="00D43EAD" w:rsidRDefault="00D43EAD" w:rsidP="00D43EAD">
            <w:pPr>
              <w:spacing w:after="80"/>
              <w:rPr>
                <w:rFonts w:eastAsia="Times New Roman" w:cstheme="minorHAnsi"/>
                <w:lang w:eastAsia="en-AU"/>
              </w:rPr>
            </w:pPr>
            <w:r>
              <w:rPr>
                <w:rFonts w:eastAsia="Times New Roman" w:cstheme="minorHAnsi"/>
                <w:lang w:eastAsia="en-AU"/>
              </w:rPr>
              <w:t>The core components include:</w:t>
            </w:r>
          </w:p>
          <w:p w14:paraId="1777E1ED" w14:textId="61B14670" w:rsidR="00D43EAD" w:rsidRDefault="00000909" w:rsidP="000F3F27">
            <w:pPr>
              <w:pStyle w:val="ListParagraph"/>
              <w:numPr>
                <w:ilvl w:val="0"/>
                <w:numId w:val="57"/>
              </w:numPr>
              <w:spacing w:after="80"/>
              <w:rPr>
                <w:rFonts w:eastAsia="Times New Roman" w:cstheme="minorHAnsi"/>
                <w:lang w:eastAsia="en-AU"/>
              </w:rPr>
            </w:pPr>
            <w:r>
              <w:rPr>
                <w:rFonts w:eastAsia="Times New Roman" w:cstheme="minorHAnsi"/>
                <w:lang w:eastAsia="en-AU"/>
              </w:rPr>
              <w:t xml:space="preserve">application of the offence </w:t>
            </w:r>
          </w:p>
          <w:p w14:paraId="6D230EF2" w14:textId="77777777" w:rsidR="00D43EAD" w:rsidRDefault="00D43EAD" w:rsidP="000F3F27">
            <w:pPr>
              <w:pStyle w:val="ListParagraph"/>
              <w:numPr>
                <w:ilvl w:val="0"/>
                <w:numId w:val="57"/>
              </w:numPr>
              <w:spacing w:after="80"/>
              <w:rPr>
                <w:rFonts w:eastAsia="Times New Roman" w:cstheme="minorHAnsi"/>
                <w:lang w:eastAsia="en-AU"/>
              </w:rPr>
            </w:pPr>
            <w:r>
              <w:rPr>
                <w:rFonts w:eastAsia="Times New Roman" w:cstheme="minorHAnsi"/>
                <w:lang w:eastAsia="en-AU"/>
              </w:rPr>
              <w:t>the underlying criminal conduct to be prevented</w:t>
            </w:r>
          </w:p>
          <w:p w14:paraId="75014F8C" w14:textId="77777777" w:rsidR="00D43EAD" w:rsidRDefault="00D43EAD" w:rsidP="000F3F27">
            <w:pPr>
              <w:pStyle w:val="ListParagraph"/>
              <w:numPr>
                <w:ilvl w:val="0"/>
                <w:numId w:val="57"/>
              </w:numPr>
              <w:spacing w:after="80"/>
              <w:rPr>
                <w:rFonts w:eastAsia="Times New Roman" w:cstheme="minorHAnsi"/>
                <w:lang w:eastAsia="en-AU"/>
              </w:rPr>
            </w:pPr>
            <w:r>
              <w:rPr>
                <w:rFonts w:eastAsia="Times New Roman" w:cstheme="minorHAnsi"/>
                <w:lang w:eastAsia="en-AU"/>
              </w:rPr>
              <w:t>the connection to corporations’ sourced product or services</w:t>
            </w:r>
          </w:p>
          <w:p w14:paraId="4E55B4F4" w14:textId="77777777" w:rsidR="00D43EAD" w:rsidRDefault="00D43EAD" w:rsidP="000F3F27">
            <w:pPr>
              <w:pStyle w:val="ListParagraph"/>
              <w:numPr>
                <w:ilvl w:val="0"/>
                <w:numId w:val="57"/>
              </w:numPr>
              <w:spacing w:after="80"/>
              <w:rPr>
                <w:rFonts w:eastAsia="Times New Roman" w:cstheme="minorHAnsi"/>
                <w:lang w:eastAsia="en-AU"/>
              </w:rPr>
            </w:pPr>
            <w:r>
              <w:rPr>
                <w:rFonts w:eastAsia="Times New Roman" w:cstheme="minorHAnsi"/>
                <w:lang w:eastAsia="en-AU"/>
              </w:rPr>
              <w:t>the connection to corporations’ conduct</w:t>
            </w:r>
          </w:p>
          <w:p w14:paraId="490BE1A9" w14:textId="77777777" w:rsidR="00D43EAD" w:rsidRDefault="00D43EAD" w:rsidP="000F3F27">
            <w:pPr>
              <w:pStyle w:val="ListParagraph"/>
              <w:numPr>
                <w:ilvl w:val="0"/>
                <w:numId w:val="57"/>
              </w:numPr>
              <w:spacing w:after="80"/>
              <w:rPr>
                <w:rFonts w:eastAsia="Times New Roman" w:cstheme="minorHAnsi"/>
                <w:lang w:eastAsia="en-AU"/>
              </w:rPr>
            </w:pPr>
            <w:r>
              <w:rPr>
                <w:rFonts w:eastAsia="Times New Roman" w:cstheme="minorHAnsi"/>
                <w:lang w:eastAsia="en-AU"/>
              </w:rPr>
              <w:t>fault elements</w:t>
            </w:r>
          </w:p>
          <w:p w14:paraId="67DCF53F" w14:textId="77777777" w:rsidR="00D43EAD" w:rsidRDefault="00D43EAD" w:rsidP="000F3F27">
            <w:pPr>
              <w:pStyle w:val="ListParagraph"/>
              <w:numPr>
                <w:ilvl w:val="0"/>
                <w:numId w:val="57"/>
              </w:numPr>
              <w:spacing w:after="80"/>
              <w:rPr>
                <w:rFonts w:eastAsia="Times New Roman" w:cstheme="minorHAnsi"/>
                <w:lang w:eastAsia="en-AU"/>
              </w:rPr>
            </w:pPr>
            <w:r>
              <w:rPr>
                <w:rFonts w:eastAsia="Times New Roman" w:cstheme="minorHAnsi"/>
                <w:lang w:eastAsia="en-AU"/>
              </w:rPr>
              <w:t>defence</w:t>
            </w:r>
          </w:p>
          <w:p w14:paraId="22B95E76" w14:textId="77777777" w:rsidR="00D43EAD" w:rsidRDefault="00D43EAD" w:rsidP="000F3F27">
            <w:pPr>
              <w:pStyle w:val="ListParagraph"/>
              <w:numPr>
                <w:ilvl w:val="0"/>
                <w:numId w:val="57"/>
              </w:numPr>
              <w:spacing w:after="80"/>
              <w:rPr>
                <w:rFonts w:eastAsia="Times New Roman" w:cstheme="minorHAnsi"/>
                <w:lang w:eastAsia="en-AU"/>
              </w:rPr>
            </w:pPr>
            <w:r>
              <w:rPr>
                <w:rFonts w:eastAsia="Times New Roman" w:cstheme="minorHAnsi"/>
                <w:lang w:eastAsia="en-AU"/>
              </w:rPr>
              <w:t>guidance</w:t>
            </w:r>
          </w:p>
          <w:p w14:paraId="3C698FE9" w14:textId="77777777" w:rsidR="00D43EAD" w:rsidRDefault="00D43EAD" w:rsidP="000F3F27">
            <w:pPr>
              <w:pStyle w:val="ListParagraph"/>
              <w:numPr>
                <w:ilvl w:val="0"/>
                <w:numId w:val="57"/>
              </w:numPr>
              <w:spacing w:after="80"/>
              <w:rPr>
                <w:rFonts w:eastAsia="Times New Roman" w:cstheme="minorHAnsi"/>
                <w:lang w:eastAsia="en-AU"/>
              </w:rPr>
            </w:pPr>
            <w:r>
              <w:rPr>
                <w:rFonts w:eastAsia="Times New Roman" w:cstheme="minorHAnsi"/>
                <w:lang w:eastAsia="en-AU"/>
              </w:rPr>
              <w:t>penalty</w:t>
            </w:r>
          </w:p>
          <w:p w14:paraId="38C2BC94" w14:textId="77777777" w:rsidR="00D43EAD" w:rsidRPr="000A21A5" w:rsidRDefault="00D43EAD" w:rsidP="000F3F27">
            <w:pPr>
              <w:pStyle w:val="ListParagraph"/>
              <w:numPr>
                <w:ilvl w:val="0"/>
                <w:numId w:val="57"/>
              </w:numPr>
              <w:spacing w:after="80"/>
              <w:rPr>
                <w:rFonts w:eastAsia="Times New Roman" w:cstheme="minorHAnsi"/>
                <w:lang w:eastAsia="en-AU"/>
              </w:rPr>
            </w:pPr>
            <w:r>
              <w:rPr>
                <w:rFonts w:eastAsia="Times New Roman" w:cstheme="minorHAnsi"/>
                <w:lang w:eastAsia="en-AU"/>
              </w:rPr>
              <w:t>commencement.</w:t>
            </w:r>
          </w:p>
          <w:p w14:paraId="247F2864" w14:textId="71D19786" w:rsidR="00096CBA" w:rsidRPr="00B23D40" w:rsidRDefault="007B65FF" w:rsidP="004764BC">
            <w:pPr>
              <w:spacing w:before="80" w:after="80"/>
              <w:rPr>
                <w:rFonts w:eastAsia="Times New Roman" w:cstheme="minorHAnsi"/>
                <w:lang w:eastAsia="en-AU"/>
              </w:rPr>
            </w:pPr>
            <w:r w:rsidRPr="00B23D40">
              <w:rPr>
                <w:rFonts w:eastAsia="Times New Roman" w:cstheme="minorHAnsi"/>
                <w:lang w:eastAsia="en-AU"/>
              </w:rPr>
              <w:t xml:space="preserve">In your response, </w:t>
            </w:r>
            <w:r w:rsidR="00C23532" w:rsidRPr="00B23D40">
              <w:rPr>
                <w:rFonts w:eastAsia="Times New Roman" w:cstheme="minorHAnsi"/>
                <w:lang w:eastAsia="en-AU"/>
              </w:rPr>
              <w:t>you may wish to consider</w:t>
            </w:r>
            <w:r w:rsidR="00096CBA" w:rsidRPr="00B23D40">
              <w:rPr>
                <w:rFonts w:eastAsia="Times New Roman" w:cstheme="minorHAnsi"/>
                <w:lang w:eastAsia="en-AU"/>
              </w:rPr>
              <w:t>:</w:t>
            </w:r>
          </w:p>
          <w:p w14:paraId="67862637" w14:textId="280C16FD" w:rsidR="00096CBA" w:rsidRDefault="00BD3145" w:rsidP="004764BC">
            <w:pPr>
              <w:pStyle w:val="ListParagraph"/>
              <w:numPr>
                <w:ilvl w:val="0"/>
                <w:numId w:val="13"/>
              </w:numPr>
              <w:spacing w:before="80" w:after="80"/>
              <w:ind w:left="714" w:hanging="357"/>
              <w:contextualSpacing w:val="0"/>
            </w:pPr>
            <w:r w:rsidRPr="00B23D40">
              <w:t xml:space="preserve">if </w:t>
            </w:r>
            <w:r w:rsidR="00096CBA" w:rsidRPr="00B23D40">
              <w:t xml:space="preserve">the scope of the offence appropriately targets entities best placed to prevent modern slavery </w:t>
            </w:r>
          </w:p>
          <w:p w14:paraId="211DA70A" w14:textId="77777777" w:rsidR="00D43EAD" w:rsidRPr="00B23D40" w:rsidRDefault="00D43EAD" w:rsidP="00D43EAD">
            <w:pPr>
              <w:pStyle w:val="ListParagraph"/>
              <w:numPr>
                <w:ilvl w:val="0"/>
                <w:numId w:val="13"/>
              </w:numPr>
              <w:spacing w:before="80" w:after="80"/>
              <w:ind w:left="714" w:hanging="357"/>
              <w:contextualSpacing w:val="0"/>
            </w:pPr>
            <w:r>
              <w:t xml:space="preserve">the suitability of the proposed physical and fault elements of the offence </w:t>
            </w:r>
          </w:p>
          <w:p w14:paraId="4275DA5F" w14:textId="5F7F0CD8" w:rsidR="00096CBA" w:rsidRPr="00B23D40" w:rsidRDefault="00BD3145" w:rsidP="004764BC">
            <w:pPr>
              <w:pStyle w:val="ListParagraph"/>
              <w:numPr>
                <w:ilvl w:val="0"/>
                <w:numId w:val="13"/>
              </w:numPr>
              <w:spacing w:before="80" w:after="80"/>
              <w:ind w:left="714" w:hanging="357"/>
              <w:contextualSpacing w:val="0"/>
            </w:pPr>
            <w:r w:rsidRPr="00B23D40">
              <w:t>the appropriate connect</w:t>
            </w:r>
            <w:r w:rsidR="000F469C" w:rsidRPr="00B23D40">
              <w:t>ion between</w:t>
            </w:r>
            <w:r w:rsidRPr="00B23D40">
              <w:t xml:space="preserve"> </w:t>
            </w:r>
            <w:r w:rsidR="00096CBA" w:rsidRPr="00B23D40">
              <w:t xml:space="preserve">the corporation and the underlying </w:t>
            </w:r>
            <w:r w:rsidRPr="00B23D40">
              <w:t xml:space="preserve">criminal </w:t>
            </w:r>
            <w:r w:rsidR="00096CBA" w:rsidRPr="00B23D40">
              <w:t xml:space="preserve">conduct </w:t>
            </w:r>
          </w:p>
          <w:p w14:paraId="61217B0C" w14:textId="7FCD1FF2" w:rsidR="00F36644" w:rsidRDefault="00F36644" w:rsidP="00F36644">
            <w:pPr>
              <w:pStyle w:val="ListParagraph"/>
              <w:numPr>
                <w:ilvl w:val="0"/>
                <w:numId w:val="13"/>
              </w:numPr>
              <w:spacing w:before="80" w:after="80"/>
              <w:ind w:left="714" w:hanging="357"/>
              <w:contextualSpacing w:val="0"/>
            </w:pPr>
            <w:r w:rsidRPr="00B23D40">
              <w:lastRenderedPageBreak/>
              <w:t>the construction of the proposed reasonable steps defence</w:t>
            </w:r>
          </w:p>
          <w:p w14:paraId="7CB1F647" w14:textId="0EC7D1FB" w:rsidR="00656999" w:rsidRPr="00B23D40" w:rsidRDefault="00656999" w:rsidP="00F36644">
            <w:pPr>
              <w:pStyle w:val="ListParagraph"/>
              <w:numPr>
                <w:ilvl w:val="0"/>
                <w:numId w:val="13"/>
              </w:numPr>
              <w:spacing w:before="80" w:after="80"/>
              <w:ind w:left="714" w:hanging="357"/>
              <w:contextualSpacing w:val="0"/>
            </w:pPr>
            <w:r>
              <w:t xml:space="preserve">how the offence </w:t>
            </w:r>
            <w:r w:rsidR="000162D0">
              <w:t>could account for the practical challenges of identifying, monitoring and addressing modern slavery risks in complex, multi-tiered supply chains</w:t>
            </w:r>
          </w:p>
          <w:p w14:paraId="4F36BBCC" w14:textId="7CDF6BC4" w:rsidR="00096CBA" w:rsidRDefault="007C50D3" w:rsidP="004764BC">
            <w:pPr>
              <w:pStyle w:val="ListParagraph"/>
              <w:numPr>
                <w:ilvl w:val="0"/>
                <w:numId w:val="13"/>
              </w:numPr>
              <w:spacing w:before="80" w:after="80"/>
              <w:ind w:left="714" w:hanging="357"/>
              <w:contextualSpacing w:val="0"/>
            </w:pPr>
            <w:r>
              <w:t>ensuring</w:t>
            </w:r>
            <w:r w:rsidR="00096CBA" w:rsidRPr="00B23D40">
              <w:t xml:space="preserve"> </w:t>
            </w:r>
            <w:r w:rsidR="006F7FA2" w:rsidRPr="00BA6DED">
              <w:t>the</w:t>
            </w:r>
            <w:r w:rsidR="006F7FA2">
              <w:t xml:space="preserve"> </w:t>
            </w:r>
            <w:r w:rsidR="00096CBA" w:rsidRPr="00B23D40">
              <w:t xml:space="preserve">reasonable steps defence </w:t>
            </w:r>
            <w:r w:rsidR="00433F43">
              <w:t>p</w:t>
            </w:r>
            <w:r w:rsidR="00096CBA" w:rsidRPr="00B23D40">
              <w:t>rovide</w:t>
            </w:r>
            <w:r w:rsidR="00433F43">
              <w:t>s</w:t>
            </w:r>
            <w:r w:rsidR="00096CBA" w:rsidRPr="00B23D40">
              <w:t xml:space="preserve"> </w:t>
            </w:r>
            <w:r w:rsidR="00433F43">
              <w:t>for</w:t>
            </w:r>
            <w:r w:rsidR="00A22F34" w:rsidRPr="00B23D40">
              <w:t xml:space="preserve"> accountability </w:t>
            </w:r>
            <w:r w:rsidR="00CA0319">
              <w:t>and</w:t>
            </w:r>
            <w:r w:rsidR="00433F43">
              <w:t xml:space="preserve"> </w:t>
            </w:r>
            <w:r w:rsidR="00096CBA" w:rsidRPr="00BA6DED">
              <w:t>incentivis</w:t>
            </w:r>
            <w:r w:rsidR="00CA0319" w:rsidRPr="00BA6DED">
              <w:t>es</w:t>
            </w:r>
            <w:r w:rsidR="00096CBA" w:rsidRPr="00B23D40">
              <w:t xml:space="preserve"> </w:t>
            </w:r>
            <w:r w:rsidR="000F469C" w:rsidRPr="00B23D40">
              <w:t>corporations to</w:t>
            </w:r>
            <w:r w:rsidR="000F469C">
              <w:t xml:space="preserve"> take action to </w:t>
            </w:r>
            <w:r w:rsidR="00D17A89">
              <w:t>proactively address</w:t>
            </w:r>
            <w:r w:rsidR="000F469C">
              <w:t xml:space="preserve"> modern slavery</w:t>
            </w:r>
            <w:r w:rsidR="00D17A89">
              <w:t xml:space="preserve"> risks in supply chains</w:t>
            </w:r>
          </w:p>
          <w:p w14:paraId="0EBB37FA" w14:textId="77777777" w:rsidR="00D43EAD" w:rsidRDefault="00D43EAD" w:rsidP="00D43EAD">
            <w:pPr>
              <w:pStyle w:val="ListParagraph"/>
              <w:numPr>
                <w:ilvl w:val="0"/>
                <w:numId w:val="13"/>
              </w:numPr>
              <w:spacing w:before="80" w:after="80"/>
              <w:ind w:left="714" w:hanging="357"/>
              <w:contextualSpacing w:val="0"/>
            </w:pPr>
            <w:r>
              <w:t xml:space="preserve">whether other defences should be considered </w:t>
            </w:r>
          </w:p>
          <w:p w14:paraId="54F00C53" w14:textId="3718D6E8" w:rsidR="00E41F08" w:rsidRDefault="00446E6F" w:rsidP="00E41F08">
            <w:pPr>
              <w:pStyle w:val="ListParagraph"/>
              <w:numPr>
                <w:ilvl w:val="0"/>
                <w:numId w:val="13"/>
              </w:numPr>
              <w:spacing w:before="80" w:after="80"/>
              <w:ind w:left="714" w:hanging="357"/>
              <w:contextualSpacing w:val="0"/>
            </w:pPr>
            <w:r>
              <w:t xml:space="preserve">how the scope of the offence can be designed to operate effectively with </w:t>
            </w:r>
            <w:r w:rsidR="0091698C">
              <w:t>related</w:t>
            </w:r>
            <w:r>
              <w:t xml:space="preserve"> </w:t>
            </w:r>
            <w:r w:rsidR="00AB6080">
              <w:t xml:space="preserve">domestic and </w:t>
            </w:r>
            <w:r>
              <w:t>international frameworks.</w:t>
            </w:r>
          </w:p>
          <w:p w14:paraId="193C7F5D" w14:textId="22362994" w:rsidR="006A7A6B" w:rsidRDefault="00F847B0" w:rsidP="0016015F">
            <w:pPr>
              <w:spacing w:before="120" w:after="120"/>
            </w:pPr>
            <w:r>
              <w:t>You may w</w:t>
            </w:r>
            <w:r w:rsidR="00FF73E4">
              <w:t>ant</w:t>
            </w:r>
            <w:r>
              <w:t xml:space="preserve"> to u</w:t>
            </w:r>
            <w:r w:rsidR="00D43EAD">
              <w:t>se</w:t>
            </w:r>
            <w:r>
              <w:t xml:space="preserve"> the case studies at </w:t>
            </w:r>
            <w:r w:rsidRPr="004764BC">
              <w:rPr>
                <w:b/>
                <w:bCs/>
              </w:rPr>
              <w:t xml:space="preserve">Appendix </w:t>
            </w:r>
            <w:r>
              <w:rPr>
                <w:b/>
                <w:bCs/>
              </w:rPr>
              <w:t>A</w:t>
            </w:r>
            <w:r>
              <w:t xml:space="preserve"> to assist with your responses. </w:t>
            </w:r>
          </w:p>
        </w:tc>
      </w:tr>
      <w:tr w:rsidR="002A3083" w:rsidRPr="00B23D40" w14:paraId="73B78D09" w14:textId="77777777" w:rsidTr="00F6257A">
        <w:trPr>
          <w:trHeight w:val="763"/>
        </w:trPr>
        <w:tc>
          <w:tcPr>
            <w:tcW w:w="9016" w:type="dxa"/>
            <w:shd w:val="clear" w:color="auto" w:fill="DEEAF6" w:themeFill="accent5" w:themeFillTint="33"/>
            <w:tcMar>
              <w:top w:w="28" w:type="dxa"/>
              <w:bottom w:w="28" w:type="dxa"/>
            </w:tcMar>
          </w:tcPr>
          <w:p w14:paraId="7A77A6AA" w14:textId="0A77A5E6" w:rsidR="001209E1" w:rsidRDefault="003C087C" w:rsidP="004764BC">
            <w:pPr>
              <w:spacing w:after="80"/>
              <w:rPr>
                <w:rFonts w:eastAsia="Times New Roman" w:cstheme="minorHAnsi"/>
                <w:lang w:eastAsia="en-AU"/>
              </w:rPr>
            </w:pPr>
            <w:r w:rsidRPr="00B23D40">
              <w:rPr>
                <w:rFonts w:eastAsia="Times New Roman" w:cstheme="minorHAnsi"/>
                <w:b/>
                <w:bCs/>
                <w:lang w:eastAsia="en-AU"/>
              </w:rPr>
              <w:lastRenderedPageBreak/>
              <w:t xml:space="preserve">Question 2 </w:t>
            </w:r>
            <w:r w:rsidR="007E55F9" w:rsidRPr="00B23D40">
              <w:rPr>
                <w:rFonts w:eastAsia="Times New Roman" w:cstheme="minorHAnsi"/>
                <w:b/>
                <w:bCs/>
                <w:lang w:eastAsia="en-AU"/>
              </w:rPr>
              <w:t>–</w:t>
            </w:r>
            <w:r w:rsidRPr="00B23D40">
              <w:rPr>
                <w:rFonts w:eastAsia="Times New Roman" w:cstheme="minorHAnsi"/>
                <w:b/>
                <w:bCs/>
                <w:lang w:eastAsia="en-AU"/>
              </w:rPr>
              <w:t xml:space="preserve"> Impact:</w:t>
            </w:r>
            <w:r w:rsidRPr="00F6257A">
              <w:rPr>
                <w:rFonts w:eastAsia="Times New Roman" w:cstheme="minorHAnsi"/>
                <w:lang w:eastAsia="en-AU"/>
              </w:rPr>
              <w:t xml:space="preserve"> </w:t>
            </w:r>
            <w:r w:rsidR="007D353D" w:rsidRPr="00B23D40">
              <w:rPr>
                <w:rFonts w:eastAsia="Times New Roman" w:cstheme="minorHAnsi"/>
                <w:lang w:eastAsia="en-AU"/>
              </w:rPr>
              <w:t xml:space="preserve">What </w:t>
            </w:r>
            <w:r w:rsidR="00722453">
              <w:rPr>
                <w:rFonts w:eastAsia="Times New Roman" w:cstheme="minorHAnsi"/>
                <w:lang w:eastAsia="en-AU"/>
              </w:rPr>
              <w:t xml:space="preserve">measures could </w:t>
            </w:r>
            <w:r w:rsidR="00347908">
              <w:rPr>
                <w:rFonts w:eastAsia="Times New Roman" w:cstheme="minorHAnsi"/>
                <w:lang w:eastAsia="en-AU"/>
              </w:rPr>
              <w:t xml:space="preserve">be adopted to minimise costs for </w:t>
            </w:r>
            <w:r w:rsidR="001209E1">
              <w:rPr>
                <w:rFonts w:eastAsia="Times New Roman" w:cstheme="minorHAnsi"/>
                <w:lang w:eastAsia="en-AU"/>
              </w:rPr>
              <w:t xml:space="preserve">affected corporations, while ensuring the offence remains effective in achieving its objective? </w:t>
            </w:r>
          </w:p>
          <w:p w14:paraId="75A8C05E" w14:textId="289F7FDC" w:rsidR="00C03CD7" w:rsidRDefault="00C03CD7" w:rsidP="004764BC">
            <w:pPr>
              <w:spacing w:after="80"/>
              <w:rPr>
                <w:rFonts w:eastAsia="Times New Roman" w:cstheme="minorHAnsi"/>
                <w:lang w:eastAsia="en-AU"/>
              </w:rPr>
            </w:pPr>
            <w:r>
              <w:rPr>
                <w:rFonts w:eastAsia="Times New Roman" w:cstheme="minorHAnsi"/>
                <w:lang w:eastAsia="en-AU"/>
              </w:rPr>
              <w:t xml:space="preserve">Recognising </w:t>
            </w:r>
            <w:r w:rsidR="000D7825">
              <w:rPr>
                <w:rFonts w:eastAsia="Times New Roman" w:cstheme="minorHAnsi"/>
                <w:lang w:eastAsia="en-AU"/>
              </w:rPr>
              <w:t xml:space="preserve">that the proposed failure to prevent modern slavery offence would apply only to corporations with annual </w:t>
            </w:r>
            <w:r w:rsidR="00E71490">
              <w:rPr>
                <w:rFonts w:eastAsia="Times New Roman" w:cstheme="minorHAnsi"/>
                <w:lang w:eastAsia="en-AU"/>
              </w:rPr>
              <w:t xml:space="preserve">consolidated revenue of more than $100 million, </w:t>
            </w:r>
            <w:r w:rsidR="00493A43">
              <w:rPr>
                <w:rFonts w:eastAsia="Times New Roman" w:cstheme="minorHAnsi"/>
                <w:lang w:eastAsia="en-AU"/>
              </w:rPr>
              <w:t xml:space="preserve">stakeholders are invited to </w:t>
            </w:r>
            <w:r w:rsidR="006C3D16">
              <w:rPr>
                <w:rFonts w:eastAsia="Times New Roman" w:cstheme="minorHAnsi"/>
                <w:lang w:eastAsia="en-AU"/>
              </w:rPr>
              <w:t xml:space="preserve">be as specific as possible and consider: </w:t>
            </w:r>
            <w:r w:rsidR="00123B7D">
              <w:rPr>
                <w:rFonts w:eastAsia="Times New Roman" w:cstheme="minorHAnsi"/>
                <w:lang w:eastAsia="en-AU"/>
              </w:rPr>
              <w:t xml:space="preserve"> </w:t>
            </w:r>
          </w:p>
          <w:p w14:paraId="303A1F70" w14:textId="4B4C0B18" w:rsidR="00A93D8E" w:rsidRDefault="0036435F" w:rsidP="0061641A">
            <w:pPr>
              <w:pStyle w:val="ListParagraph"/>
              <w:numPr>
                <w:ilvl w:val="0"/>
                <w:numId w:val="58"/>
              </w:numPr>
              <w:spacing w:after="80"/>
              <w:rPr>
                <w:rFonts w:eastAsia="Times New Roman" w:cstheme="minorHAnsi"/>
                <w:lang w:eastAsia="en-AU"/>
              </w:rPr>
            </w:pPr>
            <w:r>
              <w:rPr>
                <w:rFonts w:eastAsia="Times New Roman" w:cstheme="minorHAnsi"/>
                <w:lang w:eastAsia="en-AU"/>
              </w:rPr>
              <w:t xml:space="preserve">measures that could reduce compliance costs </w:t>
            </w:r>
            <w:r w:rsidR="00333335">
              <w:rPr>
                <w:rFonts w:eastAsia="Times New Roman" w:cstheme="minorHAnsi"/>
                <w:lang w:eastAsia="en-AU"/>
              </w:rPr>
              <w:t xml:space="preserve">and </w:t>
            </w:r>
            <w:r w:rsidRPr="0061641A">
              <w:rPr>
                <w:rFonts w:eastAsia="Times New Roman" w:cstheme="minorHAnsi"/>
                <w:lang w:eastAsia="en-AU"/>
              </w:rPr>
              <w:t xml:space="preserve">the </w:t>
            </w:r>
            <w:r w:rsidR="00333335" w:rsidRPr="0061641A">
              <w:rPr>
                <w:rFonts w:eastAsia="Times New Roman" w:cstheme="minorHAnsi"/>
                <w:lang w:eastAsia="en-AU"/>
              </w:rPr>
              <w:t xml:space="preserve">associated estimated costs </w:t>
            </w:r>
            <w:r w:rsidR="00C13661">
              <w:rPr>
                <w:rFonts w:eastAsia="Times New Roman" w:cstheme="minorHAnsi"/>
                <w:lang w:eastAsia="en-AU"/>
              </w:rPr>
              <w:t xml:space="preserve">of these measures on corporations </w:t>
            </w:r>
            <w:r w:rsidR="00333335" w:rsidRPr="0061641A">
              <w:rPr>
                <w:rFonts w:eastAsia="Times New Roman" w:cstheme="minorHAnsi"/>
                <w:lang w:eastAsia="en-AU"/>
              </w:rPr>
              <w:t>(if any</w:t>
            </w:r>
            <w:r w:rsidR="00333335">
              <w:rPr>
                <w:rFonts w:eastAsia="Times New Roman" w:cstheme="minorHAnsi"/>
                <w:lang w:eastAsia="en-AU"/>
              </w:rPr>
              <w:t>)</w:t>
            </w:r>
          </w:p>
          <w:p w14:paraId="62C7CA0A" w14:textId="77777777" w:rsidR="00E35192" w:rsidRDefault="00E35192" w:rsidP="0061641A">
            <w:pPr>
              <w:pStyle w:val="ListParagraph"/>
              <w:numPr>
                <w:ilvl w:val="0"/>
                <w:numId w:val="58"/>
              </w:numPr>
              <w:spacing w:after="80"/>
              <w:rPr>
                <w:rFonts w:eastAsia="Times New Roman" w:cstheme="minorHAnsi"/>
                <w:lang w:eastAsia="en-AU"/>
              </w:rPr>
            </w:pPr>
            <w:r>
              <w:rPr>
                <w:rFonts w:eastAsia="Times New Roman" w:cstheme="minorHAnsi"/>
                <w:lang w:eastAsia="en-AU"/>
              </w:rPr>
              <w:t>potential economic, competition, social and distributional impact/s, including flow on effect on entities in a corporation’s supply chain and workers</w:t>
            </w:r>
          </w:p>
          <w:p w14:paraId="6C926851" w14:textId="77777777" w:rsidR="0061641A" w:rsidRPr="00B23D40" w:rsidRDefault="0061641A" w:rsidP="007B11CC">
            <w:pPr>
              <w:pStyle w:val="ListParagraph"/>
              <w:numPr>
                <w:ilvl w:val="0"/>
                <w:numId w:val="58"/>
              </w:numPr>
              <w:contextualSpacing w:val="0"/>
            </w:pPr>
            <w:r w:rsidRPr="00B23D40">
              <w:t>potential effects on annual modern slavery statements and related reporting, referrals of suspected modern slavery by corporations to law enforcement, victim support and engagement with law enforcement</w:t>
            </w:r>
          </w:p>
          <w:p w14:paraId="450DFCB6" w14:textId="0D5CA9E1" w:rsidR="008E757A" w:rsidRDefault="007A1616" w:rsidP="007B11CC">
            <w:pPr>
              <w:pStyle w:val="ListParagraph"/>
              <w:numPr>
                <w:ilvl w:val="0"/>
                <w:numId w:val="58"/>
              </w:numPr>
              <w:rPr>
                <w:rFonts w:eastAsia="Times New Roman" w:cstheme="minorHAnsi"/>
                <w:lang w:eastAsia="en-AU"/>
              </w:rPr>
            </w:pPr>
            <w:r>
              <w:rPr>
                <w:rFonts w:eastAsia="Times New Roman" w:cstheme="minorHAnsi"/>
                <w:lang w:eastAsia="en-AU"/>
              </w:rPr>
              <w:t>any unintended consequences</w:t>
            </w:r>
          </w:p>
          <w:p w14:paraId="6CF10FB0" w14:textId="13EC230F" w:rsidR="007A1616" w:rsidRPr="0061641A" w:rsidRDefault="007A1616" w:rsidP="007B11CC">
            <w:pPr>
              <w:pStyle w:val="ListParagraph"/>
              <w:numPr>
                <w:ilvl w:val="0"/>
                <w:numId w:val="58"/>
              </w:numPr>
              <w:spacing w:after="80"/>
              <w:rPr>
                <w:rFonts w:eastAsia="Times New Roman" w:cstheme="minorHAnsi"/>
                <w:lang w:eastAsia="en-AU"/>
              </w:rPr>
            </w:pPr>
            <w:r>
              <w:rPr>
                <w:rFonts w:eastAsia="Times New Roman" w:cstheme="minorHAnsi"/>
                <w:lang w:eastAsia="en-AU"/>
              </w:rPr>
              <w:t xml:space="preserve">any </w:t>
            </w:r>
            <w:r w:rsidR="005A1BFF">
              <w:rPr>
                <w:rFonts w:eastAsia="Times New Roman" w:cstheme="minorHAnsi"/>
                <w:lang w:eastAsia="en-AU"/>
              </w:rPr>
              <w:t xml:space="preserve">additional changes that could be considered. </w:t>
            </w:r>
          </w:p>
          <w:p w14:paraId="1DE84BFB" w14:textId="12E5D17C" w:rsidR="007D353D" w:rsidRPr="00B23D40" w:rsidRDefault="00781329" w:rsidP="0016015F">
            <w:pPr>
              <w:spacing w:before="120" w:after="120"/>
              <w:rPr>
                <w:rFonts w:eastAsia="Times New Roman" w:cstheme="minorHAnsi"/>
                <w:b/>
                <w:bCs/>
                <w:lang w:eastAsia="en-AU"/>
              </w:rPr>
            </w:pPr>
            <w:r w:rsidRPr="00B23D40">
              <w:t>You may w</w:t>
            </w:r>
            <w:r w:rsidR="00FF73E4" w:rsidRPr="00B23D40">
              <w:t>ant</w:t>
            </w:r>
            <w:r w:rsidRPr="00B23D40">
              <w:t xml:space="preserve"> to u</w:t>
            </w:r>
            <w:r w:rsidR="00D43EAD">
              <w:t>s</w:t>
            </w:r>
            <w:r w:rsidRPr="00B23D40">
              <w:t xml:space="preserve">e the case studies at </w:t>
            </w:r>
            <w:r w:rsidRPr="00B23D40">
              <w:rPr>
                <w:b/>
                <w:bCs/>
              </w:rPr>
              <w:t>Appendix A</w:t>
            </w:r>
            <w:r w:rsidRPr="00B23D40">
              <w:t xml:space="preserve"> to assist with your responses.</w:t>
            </w:r>
          </w:p>
        </w:tc>
      </w:tr>
      <w:tr w:rsidR="00E13017" w:rsidRPr="00B23D40" w14:paraId="09480971" w14:textId="77777777" w:rsidTr="00F6257A">
        <w:trPr>
          <w:trHeight w:val="763"/>
        </w:trPr>
        <w:tc>
          <w:tcPr>
            <w:tcW w:w="9016" w:type="dxa"/>
            <w:shd w:val="clear" w:color="auto" w:fill="DEEAF6" w:themeFill="accent5" w:themeFillTint="33"/>
            <w:tcMar>
              <w:top w:w="28" w:type="dxa"/>
              <w:bottom w:w="28" w:type="dxa"/>
            </w:tcMar>
          </w:tcPr>
          <w:p w14:paraId="0345E59B" w14:textId="15A236CD" w:rsidR="00E13017" w:rsidRPr="00B23D40" w:rsidRDefault="00E13017" w:rsidP="004764BC">
            <w:pPr>
              <w:spacing w:after="80"/>
            </w:pPr>
            <w:r w:rsidRPr="00B23D40">
              <w:rPr>
                <w:rFonts w:eastAsia="Times New Roman" w:cstheme="minorHAnsi"/>
                <w:b/>
                <w:bCs/>
                <w:lang w:eastAsia="en-AU"/>
              </w:rPr>
              <w:t>Question 3 – Support:</w:t>
            </w:r>
            <w:r w:rsidRPr="00F6257A">
              <w:rPr>
                <w:rFonts w:eastAsia="Times New Roman" w:cstheme="minorHAnsi"/>
                <w:lang w:eastAsia="en-AU"/>
              </w:rPr>
              <w:t xml:space="preserve"> </w:t>
            </w:r>
            <w:r w:rsidRPr="00B23D40">
              <w:rPr>
                <w:rFonts w:eastAsia="Times New Roman" w:cstheme="minorHAnsi"/>
                <w:lang w:eastAsia="en-AU"/>
              </w:rPr>
              <w:t>What support m</w:t>
            </w:r>
            <w:r w:rsidR="00FF73E4" w:rsidRPr="00B23D40">
              <w:rPr>
                <w:rFonts w:eastAsia="Times New Roman" w:cstheme="minorHAnsi"/>
                <w:lang w:eastAsia="en-AU"/>
              </w:rPr>
              <w:t>ight</w:t>
            </w:r>
            <w:r w:rsidRPr="00B23D40">
              <w:rPr>
                <w:rFonts w:eastAsia="Times New Roman" w:cstheme="minorHAnsi"/>
                <w:lang w:eastAsia="en-AU"/>
              </w:rPr>
              <w:t xml:space="preserve"> </w:t>
            </w:r>
            <w:r w:rsidR="00E77B95" w:rsidRPr="00B23D40">
              <w:rPr>
                <w:rFonts w:eastAsia="Times New Roman" w:cstheme="minorHAnsi"/>
                <w:lang w:eastAsia="en-AU"/>
              </w:rPr>
              <w:t>corporation</w:t>
            </w:r>
            <w:r w:rsidRPr="00B23D40">
              <w:rPr>
                <w:rFonts w:eastAsia="Times New Roman" w:cstheme="minorHAnsi"/>
                <w:lang w:eastAsia="en-AU"/>
              </w:rPr>
              <w:t xml:space="preserve">s </w:t>
            </w:r>
            <w:r w:rsidR="00FF73E4" w:rsidRPr="00B23D40">
              <w:rPr>
                <w:rFonts w:eastAsia="Times New Roman" w:cstheme="minorHAnsi"/>
                <w:lang w:eastAsia="en-AU"/>
              </w:rPr>
              <w:t xml:space="preserve">need </w:t>
            </w:r>
            <w:r w:rsidRPr="00B23D40">
              <w:rPr>
                <w:rFonts w:eastAsia="Times New Roman" w:cstheme="minorHAnsi"/>
                <w:lang w:eastAsia="en-AU"/>
              </w:rPr>
              <w:t xml:space="preserve">to </w:t>
            </w:r>
            <w:r w:rsidRPr="00B23D40">
              <w:t xml:space="preserve">effectively </w:t>
            </w:r>
            <w:r w:rsidR="003A76E3" w:rsidRPr="00B23D40">
              <w:t xml:space="preserve">understand and </w:t>
            </w:r>
            <w:r w:rsidR="00D43EAD">
              <w:t>comply with</w:t>
            </w:r>
            <w:r w:rsidR="00D43EAD" w:rsidRPr="00B23D40">
              <w:t xml:space="preserve"> </w:t>
            </w:r>
            <w:r w:rsidRPr="00B23D40">
              <w:t xml:space="preserve">the </w:t>
            </w:r>
            <w:r w:rsidR="003A76E3" w:rsidRPr="00B23D40">
              <w:t xml:space="preserve">proposed </w:t>
            </w:r>
            <w:r w:rsidRPr="00B23D40">
              <w:t>offence and</w:t>
            </w:r>
            <w:r w:rsidR="00E82D06" w:rsidRPr="00B23D40">
              <w:t xml:space="preserve"> defence</w:t>
            </w:r>
            <w:r w:rsidR="003A76E3" w:rsidRPr="00B23D40">
              <w:t>, including</w:t>
            </w:r>
            <w:r w:rsidRPr="00B23D40">
              <w:t xml:space="preserve"> to </w:t>
            </w:r>
            <w:r w:rsidR="00FF73E4" w:rsidRPr="00B23D40">
              <w:t xml:space="preserve">help </w:t>
            </w:r>
            <w:r w:rsidR="00E77B95" w:rsidRPr="00B23D40">
              <w:t>business</w:t>
            </w:r>
            <w:r w:rsidRPr="00B23D40">
              <w:t xml:space="preserve"> more broadly take action to combat modern slavery?</w:t>
            </w:r>
          </w:p>
          <w:p w14:paraId="5601934B" w14:textId="1186CB21" w:rsidR="00E13017" w:rsidRPr="00B23D40" w:rsidRDefault="00E13017" w:rsidP="004764BC">
            <w:pPr>
              <w:spacing w:before="80" w:after="80"/>
            </w:pPr>
            <w:r w:rsidRPr="00B23D40">
              <w:t xml:space="preserve">You may </w:t>
            </w:r>
            <w:r w:rsidR="00FF73E4" w:rsidRPr="00B23D40">
              <w:t xml:space="preserve">want </w:t>
            </w:r>
            <w:r w:rsidRPr="00B23D40">
              <w:t xml:space="preserve">to consider: </w:t>
            </w:r>
          </w:p>
          <w:p w14:paraId="509E110D" w14:textId="7B2B6450" w:rsidR="00E13017" w:rsidRPr="00B23D40" w:rsidRDefault="00EA2F24" w:rsidP="004764BC">
            <w:pPr>
              <w:pStyle w:val="ListParagraph"/>
              <w:numPr>
                <w:ilvl w:val="0"/>
                <w:numId w:val="17"/>
              </w:numPr>
              <w:spacing w:before="80" w:after="80"/>
              <w:ind w:left="714" w:hanging="357"/>
              <w:contextualSpacing w:val="0"/>
            </w:pPr>
            <w:r w:rsidRPr="00B23D40">
              <w:t>t</w:t>
            </w:r>
            <w:r w:rsidR="00E13017" w:rsidRPr="00B23D40">
              <w:t>he role o</w:t>
            </w:r>
            <w:r w:rsidR="00CB111A" w:rsidRPr="00B23D40">
              <w:t>f</w:t>
            </w:r>
            <w:r w:rsidR="00E13017" w:rsidRPr="00B23D40">
              <w:t xml:space="preserve"> </w:t>
            </w:r>
            <w:r w:rsidR="00FF73E4" w:rsidRPr="00B23D40">
              <w:t>m</w:t>
            </w:r>
            <w:r w:rsidR="00E13017" w:rsidRPr="00B23D40">
              <w:t xml:space="preserve">inisterial or other guidance, training or other resources </w:t>
            </w:r>
          </w:p>
          <w:p w14:paraId="157C8787" w14:textId="436CBA28" w:rsidR="00E13017" w:rsidRPr="00B23D40" w:rsidRDefault="00E13017" w:rsidP="004764BC">
            <w:pPr>
              <w:pStyle w:val="ListParagraph"/>
              <w:numPr>
                <w:ilvl w:val="0"/>
                <w:numId w:val="17"/>
              </w:numPr>
              <w:spacing w:before="80" w:after="80"/>
              <w:ind w:left="714" w:hanging="357"/>
              <w:contextualSpacing w:val="0"/>
            </w:pPr>
            <w:r w:rsidRPr="00B23D40">
              <w:t>the format the guidance should take</w:t>
            </w:r>
            <w:r w:rsidR="00E76B1F" w:rsidRPr="00B23D40">
              <w:t>, and matters it should address</w:t>
            </w:r>
            <w:r w:rsidRPr="00B23D40">
              <w:t xml:space="preserve"> </w:t>
            </w:r>
          </w:p>
          <w:p w14:paraId="6568135E" w14:textId="7F4E7586" w:rsidR="00E13017" w:rsidRPr="00B23D40" w:rsidRDefault="00E13017" w:rsidP="004764BC">
            <w:pPr>
              <w:pStyle w:val="ListParagraph"/>
              <w:numPr>
                <w:ilvl w:val="0"/>
                <w:numId w:val="17"/>
              </w:numPr>
              <w:spacing w:before="80" w:after="80"/>
              <w:ind w:left="714" w:hanging="357"/>
              <w:contextualSpacing w:val="0"/>
            </w:pPr>
            <w:r w:rsidRPr="00B23D40">
              <w:t xml:space="preserve">the international </w:t>
            </w:r>
            <w:r w:rsidR="00E41F08" w:rsidRPr="00B23D40">
              <w:t>standards</w:t>
            </w:r>
            <w:r w:rsidRPr="00B23D40">
              <w:t xml:space="preserve"> or other existing resources guidance should draw from</w:t>
            </w:r>
          </w:p>
          <w:p w14:paraId="4A9C12CA" w14:textId="735B8939" w:rsidR="00E13017" w:rsidRPr="007E2AEF" w:rsidRDefault="00E13017" w:rsidP="004764BC">
            <w:pPr>
              <w:pStyle w:val="ListParagraph"/>
              <w:numPr>
                <w:ilvl w:val="0"/>
                <w:numId w:val="17"/>
              </w:numPr>
              <w:spacing w:before="80" w:after="80"/>
              <w:ind w:left="714" w:hanging="357"/>
              <w:contextualSpacing w:val="0"/>
            </w:pPr>
            <w:r w:rsidRPr="00B23D40">
              <w:t>how the guidance should complement or interact with existing guidance products from the Attorney-General’s Department, Australian Anti-Slavery Commissioner and NSW Anti</w:t>
            </w:r>
            <w:r w:rsidRPr="00B23D40">
              <w:noBreakHyphen/>
            </w:r>
            <w:r w:rsidR="00021F0F">
              <w:t>s</w:t>
            </w:r>
            <w:r w:rsidRPr="00B23D40">
              <w:t>lavery Commissioner</w:t>
            </w:r>
          </w:p>
          <w:p w14:paraId="77D6DF78" w14:textId="3DCBDA87" w:rsidR="00433F43" w:rsidRPr="00B23D40" w:rsidRDefault="007D12F4" w:rsidP="004764BC">
            <w:pPr>
              <w:pStyle w:val="ListParagraph"/>
              <w:numPr>
                <w:ilvl w:val="0"/>
                <w:numId w:val="17"/>
              </w:numPr>
              <w:spacing w:before="80" w:after="80"/>
              <w:ind w:left="714" w:hanging="357"/>
              <w:contextualSpacing w:val="0"/>
            </w:pPr>
            <w:r>
              <w:t>how guidance, t</w:t>
            </w:r>
            <w:r w:rsidR="00EE75A7">
              <w:t xml:space="preserve">he offence and the </w:t>
            </w:r>
            <w:r w:rsidR="00185FBB">
              <w:t xml:space="preserve">reasonable steps </w:t>
            </w:r>
            <w:r w:rsidR="00EE75A7">
              <w:t xml:space="preserve">defence can operate to minimise </w:t>
            </w:r>
            <w:r w:rsidR="00433F43">
              <w:t>duplicati</w:t>
            </w:r>
            <w:r w:rsidR="00EE75A7">
              <w:t>o</w:t>
            </w:r>
            <w:r w:rsidR="00433F43">
              <w:t>n</w:t>
            </w:r>
            <w:r w:rsidR="00EE75A7">
              <w:t xml:space="preserve"> </w:t>
            </w:r>
            <w:r w:rsidR="00185FBB">
              <w:t xml:space="preserve">for corporations that are already complying with comparable international </w:t>
            </w:r>
            <w:r w:rsidR="00433F43">
              <w:t>regimes</w:t>
            </w:r>
            <w:r w:rsidR="00403525">
              <w:t>.</w:t>
            </w:r>
          </w:p>
        </w:tc>
      </w:tr>
    </w:tbl>
    <w:p w14:paraId="77C3510C" w14:textId="77777777" w:rsidR="00EC1A3F" w:rsidRDefault="00EC1A3F">
      <w:pPr>
        <w:rPr>
          <w:rFonts w:eastAsiaTheme="majorEastAsia" w:cstheme="majorBidi"/>
          <w:b/>
          <w:color w:val="13294E"/>
          <w:sz w:val="36"/>
          <w:szCs w:val="32"/>
        </w:rPr>
      </w:pPr>
      <w:bookmarkStart w:id="17" w:name="_Part_B_–"/>
      <w:bookmarkStart w:id="18" w:name="_Toc178249225"/>
      <w:bookmarkStart w:id="19" w:name="_Toc191462710"/>
      <w:bookmarkEnd w:id="17"/>
      <w:r>
        <w:br w:type="page"/>
      </w:r>
    </w:p>
    <w:p w14:paraId="0BDB110D" w14:textId="37D81B77" w:rsidR="00F141D7" w:rsidRDefault="00F141D7" w:rsidP="0092313A">
      <w:pPr>
        <w:pStyle w:val="Heading1"/>
      </w:pPr>
      <w:bookmarkStart w:id="20" w:name="_Toc238200743"/>
      <w:r w:rsidRPr="00CF07EF">
        <w:lastRenderedPageBreak/>
        <w:t>Part</w:t>
      </w:r>
      <w:r w:rsidRPr="00BF17BB">
        <w:t xml:space="preserve"> </w:t>
      </w:r>
      <w:r w:rsidR="00FA013C">
        <w:t>B</w:t>
      </w:r>
      <w:r w:rsidR="005236A7">
        <w:t xml:space="preserve"> </w:t>
      </w:r>
      <w:r w:rsidR="00A93D30" w:rsidRPr="00A93D30">
        <w:t>–</w:t>
      </w:r>
      <w:r w:rsidR="006F5C52">
        <w:t xml:space="preserve"> </w:t>
      </w:r>
      <w:bookmarkEnd w:id="18"/>
      <w:bookmarkEnd w:id="19"/>
      <w:r w:rsidR="00876CDF">
        <w:t>Alternative e</w:t>
      </w:r>
      <w:r w:rsidR="00C01D87">
        <w:t>nforcement</w:t>
      </w:r>
      <w:bookmarkEnd w:id="20"/>
      <w:r w:rsidR="00C01D87">
        <w:t xml:space="preserve"> </w:t>
      </w:r>
    </w:p>
    <w:p w14:paraId="7D60CA38" w14:textId="44B82AEE" w:rsidR="00BB5255" w:rsidRDefault="001147C0" w:rsidP="001147C0">
      <w:r>
        <w:t xml:space="preserve">Part B </w:t>
      </w:r>
      <w:r w:rsidRPr="00F92F91">
        <w:t xml:space="preserve">invites stakeholders to consider </w:t>
      </w:r>
      <w:r w:rsidR="00BB5255">
        <w:t xml:space="preserve">mechanisms that could support accountability, remediation and redress in connection with a proposed failure to </w:t>
      </w:r>
      <w:r w:rsidR="001A621A">
        <w:t xml:space="preserve">prevent modern slavery offence. </w:t>
      </w:r>
      <w:r w:rsidR="00A32FF0">
        <w:t xml:space="preserve">This includes both </w:t>
      </w:r>
      <w:r w:rsidR="00947C90">
        <w:t xml:space="preserve">a </w:t>
      </w:r>
      <w:r w:rsidR="005368F5">
        <w:t>D</w:t>
      </w:r>
      <w:r w:rsidR="00A32FF0">
        <w:t xml:space="preserve">eferred </w:t>
      </w:r>
      <w:r w:rsidR="005368F5">
        <w:t>P</w:t>
      </w:r>
      <w:r w:rsidR="00A32FF0">
        <w:t xml:space="preserve">rosecution </w:t>
      </w:r>
      <w:r w:rsidR="005368F5">
        <w:t>A</w:t>
      </w:r>
      <w:r w:rsidR="00A32FF0">
        <w:t xml:space="preserve">greement (DPA) scheme and possible civil remedies. </w:t>
      </w:r>
    </w:p>
    <w:p w14:paraId="1DC620D5" w14:textId="4E7BBC9B" w:rsidR="00554283" w:rsidRDefault="00554283" w:rsidP="001147C0">
      <w:r>
        <w:t xml:space="preserve">These mechanisms seek to provide practical pathways to address </w:t>
      </w:r>
      <w:r w:rsidR="007E39C6">
        <w:t>non-compliance</w:t>
      </w:r>
      <w:r w:rsidR="00A51EB1">
        <w:t>, promote corporate cooperation and remediation, support redress for victims where appropriate and encourage</w:t>
      </w:r>
      <w:r w:rsidR="007E39C6">
        <w:t xml:space="preserve"> </w:t>
      </w:r>
      <w:r w:rsidR="00D85F2A">
        <w:t>business</w:t>
      </w:r>
      <w:r w:rsidR="00524975">
        <w:t>es</w:t>
      </w:r>
      <w:r w:rsidR="00D85F2A">
        <w:t xml:space="preserve"> to strengthen systems and controls to prevent modern slavery. </w:t>
      </w:r>
    </w:p>
    <w:p w14:paraId="06B1213E" w14:textId="2F35658A" w:rsidR="00D85F2A" w:rsidRDefault="00D85F2A" w:rsidP="001147C0">
      <w:r>
        <w:t>Sta</w:t>
      </w:r>
      <w:r w:rsidR="004F7ABA">
        <w:t>ke</w:t>
      </w:r>
      <w:r w:rsidR="00EC3D91">
        <w:t xml:space="preserve">holder views are sought </w:t>
      </w:r>
      <w:r w:rsidR="00E9049A">
        <w:t xml:space="preserve">on the potential </w:t>
      </w:r>
      <w:r w:rsidR="003A51E6">
        <w:t xml:space="preserve">benefits, risks and implementation considerations associated with these approaches. </w:t>
      </w:r>
    </w:p>
    <w:p w14:paraId="3D572174" w14:textId="01AD3CC5" w:rsidR="00A11F58" w:rsidRDefault="00A11F58" w:rsidP="00876CDF">
      <w:pPr>
        <w:pStyle w:val="Heading2"/>
      </w:pPr>
      <w:bookmarkStart w:id="21" w:name="_Toc238200744"/>
      <w:r>
        <w:t xml:space="preserve">Deferred Prosecution </w:t>
      </w:r>
      <w:r w:rsidR="00F96CD8">
        <w:t>Agreements</w:t>
      </w:r>
      <w:bookmarkEnd w:id="21"/>
    </w:p>
    <w:p w14:paraId="6C882B4E" w14:textId="77777777" w:rsidR="001147C0" w:rsidRPr="00F6257A" w:rsidRDefault="001147C0" w:rsidP="00F6257A">
      <w:pPr>
        <w:pStyle w:val="Heading3"/>
        <w:rPr>
          <w:i/>
          <w:iCs/>
          <w:color w:val="auto"/>
          <w:sz w:val="22"/>
          <w:szCs w:val="22"/>
        </w:rPr>
      </w:pPr>
      <w:bookmarkStart w:id="22" w:name="_Toc231381696"/>
      <w:r w:rsidRPr="00F6257A">
        <w:rPr>
          <w:i/>
          <w:iCs/>
          <w:color w:val="auto"/>
          <w:sz w:val="22"/>
          <w:szCs w:val="22"/>
        </w:rPr>
        <w:t>Overview of DPAs</w:t>
      </w:r>
      <w:bookmarkEnd w:id="22"/>
    </w:p>
    <w:p w14:paraId="5E64BC37" w14:textId="2FCDA53E" w:rsidR="005B2394" w:rsidRDefault="005B2394" w:rsidP="005B2394">
      <w:r>
        <w:t xml:space="preserve">A DPA scheme </w:t>
      </w:r>
      <w:r w:rsidR="009C4540">
        <w:t xml:space="preserve">can provide an alternative to a contested prosecution by enabling criminal </w:t>
      </w:r>
      <w:r w:rsidR="00476333">
        <w:t xml:space="preserve">matters to be resolved through a negotiated agreement between prosecutors and corporations. </w:t>
      </w:r>
      <w:r w:rsidR="00141F76">
        <w:t>Through a DPA, corporations may agree to measures such as strengthening governance and compliance systems, remediating harm, providing compen</w:t>
      </w:r>
      <w:r w:rsidR="008C277E">
        <w:t>sation</w:t>
      </w:r>
      <w:r w:rsidR="00141F76">
        <w:t xml:space="preserve"> where appropriate</w:t>
      </w:r>
      <w:r w:rsidR="008C277E">
        <w:t xml:space="preserve"> and cooperating with related investigations. </w:t>
      </w:r>
    </w:p>
    <w:p w14:paraId="12E3E3F8" w14:textId="7F233042" w:rsidR="00846EC1" w:rsidRDefault="00CC0097" w:rsidP="008D3D56">
      <w:r>
        <w:t>It</w:t>
      </w:r>
      <w:r w:rsidR="001147C0" w:rsidRPr="00FD0402">
        <w:t xml:space="preserve"> is a statutory mechanism </w:t>
      </w:r>
      <w:r>
        <w:t xml:space="preserve">that </w:t>
      </w:r>
      <w:r w:rsidR="001147C0" w:rsidRPr="00FD0402">
        <w:t>enabl</w:t>
      </w:r>
      <w:r>
        <w:t>es</w:t>
      </w:r>
      <w:r w:rsidR="001147C0" w:rsidRPr="00FD0402">
        <w:t xml:space="preserve"> prosecutors </w:t>
      </w:r>
      <w:r w:rsidR="001147C0">
        <w:t xml:space="preserve">(or another designated authority) </w:t>
      </w:r>
      <w:r w:rsidR="001147C0" w:rsidRPr="00FD0402">
        <w:t>to defer criminal proceedings against a</w:t>
      </w:r>
      <w:r w:rsidR="001147C0">
        <w:t xml:space="preserve"> business</w:t>
      </w:r>
      <w:r w:rsidR="001147C0" w:rsidRPr="00FD0402">
        <w:t xml:space="preserve">, subject to the </w:t>
      </w:r>
      <w:r w:rsidR="001147C0">
        <w:t>business</w:t>
      </w:r>
      <w:r w:rsidR="001147C0" w:rsidRPr="00FD0402">
        <w:t xml:space="preserve"> </w:t>
      </w:r>
      <w:r w:rsidR="001147C0">
        <w:t xml:space="preserve">complying with agreed conditions within a specified timeframe. </w:t>
      </w:r>
      <w:r w:rsidR="001147C0" w:rsidRPr="00567BE6">
        <w:t xml:space="preserve">If </w:t>
      </w:r>
      <w:r w:rsidR="001147C0">
        <w:t xml:space="preserve">the conditions are met, the prosecution </w:t>
      </w:r>
      <w:r w:rsidR="00A35CEF">
        <w:t xml:space="preserve">would </w:t>
      </w:r>
      <w:r w:rsidR="00A32A27">
        <w:t>not be progressed or would</w:t>
      </w:r>
      <w:r w:rsidR="00A35CEF">
        <w:t xml:space="preserve"> be </w:t>
      </w:r>
      <w:r w:rsidR="0079292A">
        <w:t>discontinued</w:t>
      </w:r>
      <w:r w:rsidR="001147C0" w:rsidRPr="00567BE6">
        <w:t>.</w:t>
      </w:r>
      <w:r w:rsidR="001147C0">
        <w:t xml:space="preserve"> </w:t>
      </w:r>
    </w:p>
    <w:p w14:paraId="1F537651" w14:textId="5103C885" w:rsidR="00EE62BA" w:rsidRDefault="00412041" w:rsidP="001147C0">
      <w:r>
        <w:t>T</w:t>
      </w:r>
      <w:r w:rsidR="00EE62BA">
        <w:t>o enter DPA negotiations</w:t>
      </w:r>
      <w:r>
        <w:t xml:space="preserve"> the following requirements </w:t>
      </w:r>
      <w:r w:rsidR="006530C1">
        <w:t>could</w:t>
      </w:r>
      <w:r>
        <w:t xml:space="preserve"> apply</w:t>
      </w:r>
      <w:r w:rsidR="00EE62BA">
        <w:t xml:space="preserve">: </w:t>
      </w:r>
    </w:p>
    <w:p w14:paraId="19B45449" w14:textId="25F56DDC" w:rsidR="00EE62BA" w:rsidRDefault="00EE62BA" w:rsidP="00EE62BA">
      <w:pPr>
        <w:pStyle w:val="ListParagraph"/>
        <w:numPr>
          <w:ilvl w:val="0"/>
          <w:numId w:val="42"/>
        </w:numPr>
      </w:pPr>
      <w:r>
        <w:t>reasonable suspicion that a company committed an offence</w:t>
      </w:r>
    </w:p>
    <w:p w14:paraId="36B941B0" w14:textId="708F4DC8" w:rsidR="004C63CC" w:rsidRDefault="00EE62BA" w:rsidP="00EE62BA">
      <w:pPr>
        <w:pStyle w:val="ListParagraph"/>
        <w:numPr>
          <w:ilvl w:val="0"/>
          <w:numId w:val="42"/>
        </w:numPr>
      </w:pPr>
      <w:r>
        <w:t xml:space="preserve">reasonable grounds to believe </w:t>
      </w:r>
      <w:r w:rsidR="004E23FB">
        <w:t>an</w:t>
      </w:r>
      <w:r>
        <w:t xml:space="preserve"> investigation would establish a realistic prospect of conviction</w:t>
      </w:r>
    </w:p>
    <w:p w14:paraId="4024E549" w14:textId="6A860908" w:rsidR="00EE62BA" w:rsidRDefault="00EE62BA" w:rsidP="006530C1">
      <w:pPr>
        <w:pStyle w:val="ListParagraph"/>
        <w:numPr>
          <w:ilvl w:val="0"/>
          <w:numId w:val="42"/>
        </w:numPr>
      </w:pPr>
      <w:r>
        <w:t>it</w:t>
      </w:r>
      <w:r w:rsidR="00412041">
        <w:t xml:space="preserve"> is </w:t>
      </w:r>
      <w:r>
        <w:t xml:space="preserve">in the public interest to seek a DPA instead of a prosecution. </w:t>
      </w:r>
    </w:p>
    <w:p w14:paraId="3EF24AF8" w14:textId="3D99CC73" w:rsidR="001147C0" w:rsidRDefault="002718CE" w:rsidP="001147C0">
      <w:r>
        <w:t xml:space="preserve">Examples of terms that </w:t>
      </w:r>
      <w:r w:rsidR="00923859">
        <w:t>are trad</w:t>
      </w:r>
      <w:r w:rsidR="00520522">
        <w:t xml:space="preserve">itionally </w:t>
      </w:r>
      <w:r>
        <w:t>included in DPA</w:t>
      </w:r>
      <w:r w:rsidR="00520522">
        <w:t xml:space="preserve"> style</w:t>
      </w:r>
      <w:r>
        <w:t xml:space="preserve"> scheme</w:t>
      </w:r>
      <w:r w:rsidR="00520522">
        <w:t>s</w:t>
      </w:r>
      <w:r>
        <w:t xml:space="preserve"> include: </w:t>
      </w:r>
    </w:p>
    <w:p w14:paraId="078586C9" w14:textId="77777777" w:rsidR="002718CE" w:rsidRDefault="002718CE" w:rsidP="002718CE">
      <w:pPr>
        <w:pStyle w:val="ListParagraph"/>
        <w:numPr>
          <w:ilvl w:val="0"/>
          <w:numId w:val="8"/>
        </w:numPr>
      </w:pPr>
      <w:r w:rsidRPr="002718CE">
        <w:t xml:space="preserve">a statement of facts that gives particulars relating to the conduct that is relevant to each offence to which the DPA relates </w:t>
      </w:r>
    </w:p>
    <w:p w14:paraId="3EA32264" w14:textId="3315788F" w:rsidR="002718CE" w:rsidRDefault="002718CE" w:rsidP="002718CE">
      <w:pPr>
        <w:pStyle w:val="ListParagraph"/>
        <w:numPr>
          <w:ilvl w:val="0"/>
          <w:numId w:val="8"/>
        </w:numPr>
      </w:pPr>
      <w:r w:rsidRPr="002718CE">
        <w:t xml:space="preserve">an end date by which all </w:t>
      </w:r>
      <w:r w:rsidR="0079292A">
        <w:t>requirements</w:t>
      </w:r>
      <w:r w:rsidR="0079292A" w:rsidRPr="002718CE">
        <w:t xml:space="preserve"> </w:t>
      </w:r>
      <w:r w:rsidRPr="002718CE">
        <w:t>under the agreement must be satisfied</w:t>
      </w:r>
    </w:p>
    <w:p w14:paraId="64F38378" w14:textId="77777777" w:rsidR="002718CE" w:rsidRDefault="002718CE" w:rsidP="002718CE">
      <w:pPr>
        <w:pStyle w:val="ListParagraph"/>
        <w:numPr>
          <w:ilvl w:val="0"/>
          <w:numId w:val="8"/>
        </w:numPr>
      </w:pPr>
      <w:r w:rsidRPr="002718CE">
        <w:t>requirements to be fulfilled by the corporation under the DPA</w:t>
      </w:r>
    </w:p>
    <w:p w14:paraId="4A33175F" w14:textId="77777777" w:rsidR="002718CE" w:rsidRDefault="002718CE" w:rsidP="002718CE">
      <w:pPr>
        <w:pStyle w:val="ListParagraph"/>
        <w:numPr>
          <w:ilvl w:val="0"/>
          <w:numId w:val="8"/>
        </w:numPr>
      </w:pPr>
      <w:r w:rsidRPr="002718CE">
        <w:t xml:space="preserve">a specified financial penalty, unless exceptional circumstances apply </w:t>
      </w:r>
    </w:p>
    <w:p w14:paraId="57AA61E8" w14:textId="5A565D6D" w:rsidR="002718CE" w:rsidRDefault="002718CE" w:rsidP="002718CE">
      <w:pPr>
        <w:pStyle w:val="ListParagraph"/>
        <w:numPr>
          <w:ilvl w:val="0"/>
          <w:numId w:val="8"/>
        </w:numPr>
      </w:pPr>
      <w:r w:rsidRPr="002718CE">
        <w:t>circumstances which constitute a material contravention of the DPA</w:t>
      </w:r>
    </w:p>
    <w:p w14:paraId="759A7FE2" w14:textId="0C40D63C" w:rsidR="002718CE" w:rsidRDefault="002718CE" w:rsidP="00923859">
      <w:pPr>
        <w:pStyle w:val="ListParagraph"/>
        <w:numPr>
          <w:ilvl w:val="0"/>
          <w:numId w:val="8"/>
        </w:numPr>
      </w:pPr>
      <w:r w:rsidRPr="002718CE">
        <w:t xml:space="preserve">a term allowing the </w:t>
      </w:r>
      <w:r>
        <w:t>Commonwealth</w:t>
      </w:r>
      <w:r w:rsidRPr="002718CE">
        <w:t xml:space="preserve"> to bring proceedings on indictment in the event of a material contravention of the DPA, without the corporation having been examined or committed for trial. </w:t>
      </w:r>
    </w:p>
    <w:p w14:paraId="4889FF7D" w14:textId="59BEDB11" w:rsidR="002718CE" w:rsidRPr="0095724A" w:rsidRDefault="002718CE" w:rsidP="00F6257A">
      <w:pPr>
        <w:pStyle w:val="Bullet10"/>
        <w:numPr>
          <w:ilvl w:val="0"/>
          <w:numId w:val="0"/>
        </w:numPr>
        <w:spacing w:after="160"/>
      </w:pPr>
      <w:r w:rsidRPr="0095724A">
        <w:t xml:space="preserve">Further terms which </w:t>
      </w:r>
      <w:r>
        <w:t>could</w:t>
      </w:r>
      <w:r w:rsidRPr="0095724A">
        <w:t xml:space="preserve"> be included in DPAs </w:t>
      </w:r>
      <w:r w:rsidR="00124FCB">
        <w:t>are</w:t>
      </w:r>
      <w:r w:rsidRPr="0095724A">
        <w:t>:</w:t>
      </w:r>
    </w:p>
    <w:p w14:paraId="17598623" w14:textId="12EAA56C" w:rsidR="002718CE" w:rsidRPr="0095724A" w:rsidRDefault="002718CE" w:rsidP="00520522">
      <w:pPr>
        <w:pStyle w:val="ListParagraph"/>
        <w:numPr>
          <w:ilvl w:val="0"/>
          <w:numId w:val="8"/>
        </w:numPr>
      </w:pPr>
      <w:r w:rsidRPr="0095724A">
        <w:t xml:space="preserve">a term requiring the corporation to review and, if necessary, make improvements to its </w:t>
      </w:r>
      <w:r w:rsidR="00207373">
        <w:t>controls and actions</w:t>
      </w:r>
    </w:p>
    <w:p w14:paraId="607BABE1" w14:textId="58662FF6" w:rsidR="002718CE" w:rsidRPr="0095724A" w:rsidRDefault="002718CE" w:rsidP="00520522">
      <w:pPr>
        <w:pStyle w:val="ListParagraph"/>
        <w:numPr>
          <w:ilvl w:val="0"/>
          <w:numId w:val="8"/>
        </w:numPr>
      </w:pPr>
      <w:r w:rsidRPr="0095724A">
        <w:lastRenderedPageBreak/>
        <w:t>where victims can be identified, a term requiring a corporation to compensate victims or take other remedial action</w:t>
      </w:r>
      <w:r>
        <w:t xml:space="preserve"> </w:t>
      </w:r>
    </w:p>
    <w:p w14:paraId="2D63FBDD" w14:textId="77777777" w:rsidR="002718CE" w:rsidRDefault="002718CE" w:rsidP="002718CE">
      <w:pPr>
        <w:pStyle w:val="ListParagraph"/>
        <w:numPr>
          <w:ilvl w:val="0"/>
          <w:numId w:val="8"/>
        </w:numPr>
      </w:pPr>
      <w:r w:rsidRPr="0095724A">
        <w:t xml:space="preserve">a term requiring the corporation to donate money to a charity or other third party </w:t>
      </w:r>
    </w:p>
    <w:p w14:paraId="24A18431" w14:textId="0665B836" w:rsidR="002718CE" w:rsidRPr="0095724A" w:rsidRDefault="002D5633" w:rsidP="00520522">
      <w:pPr>
        <w:pStyle w:val="ListParagraph"/>
        <w:numPr>
          <w:ilvl w:val="0"/>
          <w:numId w:val="8"/>
        </w:numPr>
      </w:pPr>
      <w:r>
        <w:t xml:space="preserve">a </w:t>
      </w:r>
      <w:r w:rsidR="002718CE" w:rsidRPr="0095724A">
        <w:t>term requiring the corporation to cooperate with any investigation or prosecution relating to the matters outlined in the DPA and any other related matters, including related offending by the corporation or by other persons</w:t>
      </w:r>
      <w:r w:rsidR="002718CE">
        <w:t xml:space="preserve"> (including individuals and related corporate entities)</w:t>
      </w:r>
    </w:p>
    <w:p w14:paraId="060893FC" w14:textId="1697A995" w:rsidR="002718CE" w:rsidRDefault="002718CE" w:rsidP="00520522">
      <w:pPr>
        <w:pStyle w:val="ListParagraph"/>
        <w:numPr>
          <w:ilvl w:val="0"/>
          <w:numId w:val="8"/>
        </w:numPr>
      </w:pPr>
      <w:r w:rsidRPr="0095724A">
        <w:t xml:space="preserve">a term requiring the corporation to pay reasonable costs incurred by a Commonwealth entity relating to </w:t>
      </w:r>
      <w:r>
        <w:t xml:space="preserve">investigation of matters relevant to the DPA and </w:t>
      </w:r>
      <w:r w:rsidRPr="0095724A">
        <w:t>negotiations for the DPA</w:t>
      </w:r>
      <w:r w:rsidR="007A752B">
        <w:t>.</w:t>
      </w:r>
    </w:p>
    <w:p w14:paraId="5E8DB385" w14:textId="44A7DBD4" w:rsidR="000B2495" w:rsidRPr="00567BE6" w:rsidRDefault="000B2495" w:rsidP="007A0116">
      <w:r w:rsidRPr="00567BE6">
        <w:t>Although previously examined</w:t>
      </w:r>
      <w:r>
        <w:t xml:space="preserve"> in a </w:t>
      </w:r>
      <w:r w:rsidR="00124FCB">
        <w:t>corporate crime</w:t>
      </w:r>
      <w:r>
        <w:t xml:space="preserve"> context,</w:t>
      </w:r>
      <w:r w:rsidRPr="00567BE6">
        <w:t xml:space="preserve"> including by the </w:t>
      </w:r>
      <w:r>
        <w:t>Australian Law Reform Commission</w:t>
      </w:r>
      <w:r w:rsidRPr="00567BE6">
        <w:t>, such a scheme has</w:t>
      </w:r>
      <w:r>
        <w:t xml:space="preserve"> </w:t>
      </w:r>
      <w:r w:rsidRPr="00567BE6">
        <w:t>not</w:t>
      </w:r>
      <w:r>
        <w:t xml:space="preserve"> yet</w:t>
      </w:r>
      <w:r w:rsidRPr="00567BE6">
        <w:t xml:space="preserve"> been adopted</w:t>
      </w:r>
      <w:r>
        <w:t xml:space="preserve"> in Australia</w:t>
      </w:r>
      <w:r w:rsidRPr="00567BE6">
        <w:t>.</w:t>
      </w:r>
      <w:r w:rsidRPr="00F24487">
        <w:rPr>
          <w:rStyle w:val="FootnoteReference"/>
        </w:rPr>
        <w:footnoteReference w:id="6"/>
      </w:r>
      <w:r>
        <w:t xml:space="preserve"> A scheme was contemplated </w:t>
      </w:r>
      <w:r w:rsidR="00124FCB">
        <w:t xml:space="preserve">most recently </w:t>
      </w:r>
      <w:r>
        <w:t xml:space="preserve">in the </w:t>
      </w:r>
      <w:r w:rsidR="00E66718" w:rsidRPr="00F6257A">
        <w:t>Crimes Legislation Amendment (Combatting Corporate Crime) Bill 2019</w:t>
      </w:r>
      <w:r>
        <w:t xml:space="preserve"> which lapsed at the end of the 46</w:t>
      </w:r>
      <w:r w:rsidRPr="000B2495">
        <w:rPr>
          <w:vertAlign w:val="superscript"/>
        </w:rPr>
        <w:t>th</w:t>
      </w:r>
      <w:r>
        <w:t xml:space="preserve"> Parliament. </w:t>
      </w:r>
    </w:p>
    <w:p w14:paraId="7D2CEE9F" w14:textId="7F92C6D6" w:rsidR="000B2495" w:rsidRDefault="000B2495" w:rsidP="007A0116">
      <w:r w:rsidRPr="00567BE6">
        <w:t>DPAs exist in the U</w:t>
      </w:r>
      <w:r w:rsidR="00D43EAD">
        <w:t xml:space="preserve">nited </w:t>
      </w:r>
      <w:r w:rsidRPr="00567BE6">
        <w:t>K</w:t>
      </w:r>
      <w:r w:rsidR="00D43EAD">
        <w:t>ingdom</w:t>
      </w:r>
      <w:r>
        <w:t xml:space="preserve">, </w:t>
      </w:r>
      <w:r w:rsidRPr="00567BE6">
        <w:t>U</w:t>
      </w:r>
      <w:r w:rsidR="00D43EAD">
        <w:t xml:space="preserve">nited </w:t>
      </w:r>
      <w:r w:rsidRPr="00567BE6">
        <w:t>S</w:t>
      </w:r>
      <w:r w:rsidR="00D43EAD">
        <w:t>tates</w:t>
      </w:r>
      <w:r w:rsidRPr="00567BE6">
        <w:t xml:space="preserve"> and</w:t>
      </w:r>
      <w:r>
        <w:t xml:space="preserve"> Canada </w:t>
      </w:r>
      <w:r w:rsidR="00E52DA5">
        <w:t>for relevant corporate crimes. Specifically in the foreign bribery context,</w:t>
      </w:r>
      <w:r w:rsidRPr="004764BC">
        <w:rPr>
          <w:rStyle w:val="Hyperlink"/>
          <w:color w:val="auto"/>
          <w:u w:val="none"/>
        </w:rPr>
        <w:t xml:space="preserve"> </w:t>
      </w:r>
      <w:r w:rsidR="009E04EF" w:rsidRPr="004764BC">
        <w:rPr>
          <w:rStyle w:val="Hyperlink"/>
          <w:color w:val="auto"/>
          <w:u w:val="none"/>
        </w:rPr>
        <w:t>the 2021 OECD recommendation for Further Combatting Bribery of Foreign Public Officials in International Business Transactions (2021 Recommendation) recommends that members consider using non-trial resolutions to resolve cases related to offences under the Anti-Bribery Convention</w:t>
      </w:r>
      <w:r>
        <w:t xml:space="preserve">. </w:t>
      </w:r>
    </w:p>
    <w:p w14:paraId="38CD6482" w14:textId="2AE697BB" w:rsidR="000B2495" w:rsidRPr="00F6257A" w:rsidRDefault="000B2495" w:rsidP="00F6257A">
      <w:pPr>
        <w:pStyle w:val="Heading3"/>
        <w:rPr>
          <w:i/>
          <w:iCs/>
          <w:color w:val="auto"/>
          <w:sz w:val="22"/>
          <w:szCs w:val="22"/>
        </w:rPr>
      </w:pPr>
      <w:r w:rsidRPr="00F6257A">
        <w:rPr>
          <w:i/>
          <w:iCs/>
          <w:color w:val="auto"/>
          <w:sz w:val="22"/>
          <w:szCs w:val="22"/>
        </w:rPr>
        <w:t>DPAs in the modern slavery context</w:t>
      </w:r>
    </w:p>
    <w:p w14:paraId="55A9FC2E" w14:textId="03FF3EE8" w:rsidR="005D5856" w:rsidRDefault="001147C0" w:rsidP="005D5856">
      <w:r>
        <w:t xml:space="preserve">A DPA </w:t>
      </w:r>
      <w:r w:rsidRPr="007B2A09">
        <w:t>scheme could be introduced alongside a failure to prevent offence</w:t>
      </w:r>
      <w:r w:rsidR="005D5856">
        <w:t xml:space="preserve"> </w:t>
      </w:r>
      <w:r w:rsidR="001E2791">
        <w:t xml:space="preserve">as </w:t>
      </w:r>
      <w:r w:rsidR="005D5856">
        <w:t>a practical and proportionate enforcement mechanism. Rather than relying solely on prosecution, it would provide a pathway for corporations to acknowledge failures, cooperate with authorities, address underlying issues, and implement improvements to prevent future harm.</w:t>
      </w:r>
    </w:p>
    <w:p w14:paraId="753C66A5" w14:textId="09C1BFDE" w:rsidR="005D5856" w:rsidRDefault="005D5856" w:rsidP="005D5856">
      <w:r>
        <w:t>For corporations, DPAs could provide greater certainty</w:t>
      </w:r>
      <w:r w:rsidR="00990E14">
        <w:t xml:space="preserve"> regarding enforcement outcomes by establishing agreed consequences and obligations in advance. Depending on the circumstances, a </w:t>
      </w:r>
      <w:r w:rsidR="008E2B42">
        <w:t>corporation</w:t>
      </w:r>
      <w:r w:rsidR="00990E14">
        <w:t xml:space="preserve"> may agree to review and strengthen its </w:t>
      </w:r>
      <w:r w:rsidR="008E2B42">
        <w:t>governance</w:t>
      </w:r>
      <w:r w:rsidR="00990E14">
        <w:t xml:space="preserve"> arrangements, due diligence processes, risk controls and supply chain oversight</w:t>
      </w:r>
      <w:r w:rsidR="00E9486D">
        <w:t xml:space="preserve"> to better address modern slavery</w:t>
      </w:r>
      <w:r w:rsidR="00990E14">
        <w:t xml:space="preserve">. </w:t>
      </w:r>
    </w:p>
    <w:p w14:paraId="1578A43A" w14:textId="1C955807" w:rsidR="0037412F" w:rsidRDefault="00886476" w:rsidP="001147C0">
      <w:r>
        <w:t xml:space="preserve">DPAs could </w:t>
      </w:r>
      <w:r w:rsidR="00D17C98">
        <w:t>also provide a</w:t>
      </w:r>
      <w:r>
        <w:t xml:space="preserve"> </w:t>
      </w:r>
      <w:r w:rsidR="00B7223C">
        <w:t xml:space="preserve">mechanism to deliver </w:t>
      </w:r>
      <w:r w:rsidR="0037412F">
        <w:t>tangible</w:t>
      </w:r>
      <w:r w:rsidR="00B7223C">
        <w:t xml:space="preserve"> remediation outcomes. </w:t>
      </w:r>
      <w:r w:rsidR="00627AD0">
        <w:t>Agreed terms</w:t>
      </w:r>
      <w:r w:rsidR="00B7223C">
        <w:t xml:space="preserve"> may include compensation</w:t>
      </w:r>
      <w:r w:rsidR="007F04D5">
        <w:t xml:space="preserve"> or other remedia</w:t>
      </w:r>
      <w:r w:rsidR="0037412F">
        <w:t>l</w:t>
      </w:r>
      <w:r w:rsidR="007F04D5">
        <w:t xml:space="preserve"> measures for victims</w:t>
      </w:r>
      <w:r w:rsidR="00727999">
        <w:t>,</w:t>
      </w:r>
      <w:r w:rsidR="00627AD0">
        <w:t xml:space="preserve"> commitments to strengthen </w:t>
      </w:r>
      <w:r w:rsidR="00727999">
        <w:t xml:space="preserve">corporate systems and controls, and cooperation with investigations into related </w:t>
      </w:r>
      <w:r w:rsidR="00784F6C">
        <w:t>misconduct</w:t>
      </w:r>
      <w:r w:rsidR="00727999">
        <w:t>.</w:t>
      </w:r>
      <w:r w:rsidR="00784F6C">
        <w:t xml:space="preserve"> </w:t>
      </w:r>
    </w:p>
    <w:p w14:paraId="43E627FF" w14:textId="47E6649E" w:rsidR="004B68B1" w:rsidRDefault="001147C0" w:rsidP="001147C0">
      <w:r>
        <w:t xml:space="preserve">While there </w:t>
      </w:r>
      <w:r w:rsidR="008E252B">
        <w:t>may be</w:t>
      </w:r>
      <w:r w:rsidRPr="00567BE6">
        <w:t xml:space="preserve"> </w:t>
      </w:r>
      <w:r w:rsidR="00FA3913">
        <w:t xml:space="preserve">a </w:t>
      </w:r>
      <w:r w:rsidRPr="00567BE6">
        <w:t xml:space="preserve">perception that </w:t>
      </w:r>
      <w:r>
        <w:t>businesses</w:t>
      </w:r>
      <w:r w:rsidRPr="00567BE6">
        <w:t xml:space="preserve"> can “buy” their way out of</w:t>
      </w:r>
      <w:r w:rsidR="00E41F08">
        <w:t xml:space="preserve"> a conviction</w:t>
      </w:r>
      <w:r w:rsidRPr="00567BE6">
        <w:t>, and corporate crime</w:t>
      </w:r>
      <w:r>
        <w:t xml:space="preserve"> </w:t>
      </w:r>
      <w:r w:rsidR="007F69A4">
        <w:t xml:space="preserve">may </w:t>
      </w:r>
      <w:r>
        <w:t>be treated</w:t>
      </w:r>
      <w:r w:rsidRPr="00567BE6">
        <w:t xml:space="preserve"> differently</w:t>
      </w:r>
      <w:r w:rsidR="009B3250">
        <w:t>,</w:t>
      </w:r>
      <w:r>
        <w:rPr>
          <w:rStyle w:val="FootnoteReference"/>
        </w:rPr>
        <w:footnoteReference w:id="7"/>
      </w:r>
      <w:r w:rsidR="006D45DA">
        <w:t xml:space="preserve"> </w:t>
      </w:r>
      <w:r w:rsidRPr="00567BE6">
        <w:t xml:space="preserve">DPAs could </w:t>
      </w:r>
      <w:r w:rsidR="007F69A4">
        <w:t xml:space="preserve">provide a mechanism to </w:t>
      </w:r>
      <w:r w:rsidRPr="00567BE6">
        <w:t xml:space="preserve">both penalise wrongdoing and </w:t>
      </w:r>
      <w:r>
        <w:t>support</w:t>
      </w:r>
      <w:r w:rsidRPr="00567BE6">
        <w:t xml:space="preserve"> redress for victims. </w:t>
      </w:r>
      <w:r w:rsidR="00004822">
        <w:t>Appropriate safeguards could be included to ensure th</w:t>
      </w:r>
      <w:r w:rsidR="00377B37">
        <w:t>at victims</w:t>
      </w:r>
      <w:r w:rsidR="003B27BD">
        <w:t>, their representatives or victim advocacy groups’</w:t>
      </w:r>
      <w:r w:rsidR="00B611F3">
        <w:t xml:space="preserve"> </w:t>
      </w:r>
      <w:r w:rsidR="00377B37">
        <w:t>views are</w:t>
      </w:r>
      <w:r w:rsidR="00B51D8D">
        <w:t xml:space="preserve"> </w:t>
      </w:r>
      <w:r w:rsidR="00004822">
        <w:t xml:space="preserve">sought and considered before a DPA is finalised, </w:t>
      </w:r>
      <w:r w:rsidR="003B27BD">
        <w:t>including</w:t>
      </w:r>
      <w:r w:rsidR="00004822">
        <w:t xml:space="preserve"> where the agreement </w:t>
      </w:r>
      <w:r w:rsidR="003B27BD">
        <w:t xml:space="preserve">contemplates </w:t>
      </w:r>
      <w:r w:rsidR="00004822">
        <w:t xml:space="preserve">remediation or compensation measures. </w:t>
      </w:r>
      <w:r w:rsidR="004B68B1">
        <w:t xml:space="preserve">Transparency requirements </w:t>
      </w:r>
      <w:r w:rsidR="008D798C">
        <w:t>w</w:t>
      </w:r>
      <w:r w:rsidR="004B68B1">
        <w:t xml:space="preserve">ould further support confidence in the process by requiring </w:t>
      </w:r>
      <w:r w:rsidR="004B68B1">
        <w:lastRenderedPageBreak/>
        <w:t>publication of key terms of the DPA, such as the nature of the misconduct, corrective actions to be undertaken</w:t>
      </w:r>
      <w:r w:rsidR="008D798C">
        <w:t xml:space="preserve">, </w:t>
      </w:r>
      <w:r w:rsidR="004B68B1">
        <w:t>any remediation measures</w:t>
      </w:r>
      <w:r w:rsidR="008D798C">
        <w:t xml:space="preserve"> and reasons for </w:t>
      </w:r>
      <w:r w:rsidR="0047699B">
        <w:t>a</w:t>
      </w:r>
      <w:r w:rsidR="008D798C">
        <w:t xml:space="preserve"> DPA being approved</w:t>
      </w:r>
      <w:r w:rsidR="004B68B1">
        <w:t xml:space="preserve">. </w:t>
      </w:r>
      <w:r w:rsidR="00F0537B" w:rsidRPr="00486EF5">
        <w:t xml:space="preserve">Importantly, a DPA would not extinguish any existing </w:t>
      </w:r>
      <w:r w:rsidR="00B1151D" w:rsidRPr="00486EF5">
        <w:t xml:space="preserve">legal </w:t>
      </w:r>
      <w:r w:rsidR="00F0537B" w:rsidRPr="00486EF5">
        <w:t>rights or remedies available to victims</w:t>
      </w:r>
      <w:r w:rsidR="00BA0762" w:rsidRPr="00486EF5">
        <w:t>.</w:t>
      </w:r>
      <w:r w:rsidR="00BA0762">
        <w:t xml:space="preserve"> </w:t>
      </w:r>
    </w:p>
    <w:p w14:paraId="6A0266A2" w14:textId="4088025C" w:rsidR="001147C0" w:rsidRPr="00567BE6" w:rsidRDefault="00237DF6" w:rsidP="001147C0">
      <w:r>
        <w:t>A</w:t>
      </w:r>
      <w:r w:rsidR="00B56C40">
        <w:t xml:space="preserve"> </w:t>
      </w:r>
      <w:r w:rsidR="007B5C30">
        <w:t>DPA</w:t>
      </w:r>
      <w:r w:rsidR="001147C0">
        <w:t xml:space="preserve"> may</w:t>
      </w:r>
      <w:r>
        <w:t xml:space="preserve"> also provide a range of operational benefits. For example, </w:t>
      </w:r>
      <w:r w:rsidR="00FE2F92">
        <w:t>a</w:t>
      </w:r>
      <w:r>
        <w:t xml:space="preserve"> DPA </w:t>
      </w:r>
      <w:r w:rsidR="00FE2F92">
        <w:t>ma</w:t>
      </w:r>
      <w:r>
        <w:t>y</w:t>
      </w:r>
      <w:r w:rsidR="00FA29AA">
        <w:t xml:space="preserve"> </w:t>
      </w:r>
      <w:r w:rsidR="001147C0" w:rsidRPr="008A6D05">
        <w:t xml:space="preserve">assist law enforcement and prosecutors </w:t>
      </w:r>
      <w:r w:rsidR="001147C0">
        <w:t xml:space="preserve">by giving </w:t>
      </w:r>
      <w:r w:rsidR="001147C0" w:rsidRPr="008A6D05">
        <w:t>access to relevant records</w:t>
      </w:r>
      <w:r w:rsidR="001147C0">
        <w:t xml:space="preserve">, including those held overseas, and may reduce reputational harm for business while ensuring public reporting of corrective action to demonstrate how the business is being held to account. As such, </w:t>
      </w:r>
      <w:r w:rsidR="001147C0" w:rsidRPr="008F2957">
        <w:t>DPAs may provide a</w:t>
      </w:r>
      <w:r w:rsidR="00D43EAD">
        <w:t>n</w:t>
      </w:r>
      <w:r w:rsidR="001147C0" w:rsidRPr="008F2957">
        <w:t xml:space="preserve"> efficient enforcement option,</w:t>
      </w:r>
      <w:r w:rsidR="00756417">
        <w:t xml:space="preserve"> </w:t>
      </w:r>
      <w:r w:rsidR="00037F21">
        <w:t>supporting cooperation with authorities</w:t>
      </w:r>
      <w:r w:rsidR="00751D56">
        <w:t xml:space="preserve">, self-reporting and corporate compliance and remediation. </w:t>
      </w:r>
    </w:p>
    <w:p w14:paraId="792850DB" w14:textId="5FC124EC" w:rsidR="001147C0" w:rsidRPr="00567BE6" w:rsidRDefault="001147C0" w:rsidP="001147C0">
      <w:r w:rsidRPr="00567BE6">
        <w:t xml:space="preserve">DPAs </w:t>
      </w:r>
      <w:r w:rsidRPr="004875B4">
        <w:t>would</w:t>
      </w:r>
      <w:r w:rsidRPr="000521A9">
        <w:t xml:space="preserve"> still require </w:t>
      </w:r>
      <w:r w:rsidRPr="004875B4">
        <w:t>a detailed investigation to support</w:t>
      </w:r>
      <w:r>
        <w:t xml:space="preserve"> the making of</w:t>
      </w:r>
      <w:r w:rsidRPr="004875B4">
        <w:t xml:space="preserve"> the DPA</w:t>
      </w:r>
      <w:r w:rsidR="00CF4C41">
        <w:t>.</w:t>
      </w:r>
      <w:r w:rsidR="0043465D">
        <w:t xml:space="preserve"> </w:t>
      </w:r>
      <w:r w:rsidR="00E41F08">
        <w:t xml:space="preserve">The underlying </w:t>
      </w:r>
      <w:r w:rsidR="00D4166C">
        <w:t>m</w:t>
      </w:r>
      <w:r w:rsidR="0043465D" w:rsidRPr="0043465D">
        <w:t>odern slavery offences present a number of investigative and evidentiary challenges</w:t>
      </w:r>
      <w:r w:rsidR="00BC6653">
        <w:t xml:space="preserve"> </w:t>
      </w:r>
      <w:r w:rsidR="0043465D">
        <w:t>that may limit the availability of DPAs</w:t>
      </w:r>
      <w:r w:rsidR="00396E90">
        <w:t xml:space="preserve"> in some circumstances</w:t>
      </w:r>
      <w:r w:rsidR="0043465D">
        <w:t xml:space="preserve">. </w:t>
      </w:r>
    </w:p>
    <w:p w14:paraId="64FCFFFB" w14:textId="5115FCFF" w:rsidR="00E964AE" w:rsidRDefault="001147C0" w:rsidP="0073249C">
      <w:r w:rsidRPr="00567BE6">
        <w:t xml:space="preserve">Implementing a DPA scheme in Australia would </w:t>
      </w:r>
      <w:r w:rsidR="006B12C3">
        <w:t>involve</w:t>
      </w:r>
      <w:r w:rsidR="006B12C3" w:rsidRPr="00567BE6">
        <w:t xml:space="preserve"> </w:t>
      </w:r>
      <w:r w:rsidRPr="00567BE6">
        <w:t>consideration of legal</w:t>
      </w:r>
      <w:r w:rsidR="001915AB">
        <w:t xml:space="preserve"> </w:t>
      </w:r>
      <w:r w:rsidRPr="00567BE6">
        <w:t xml:space="preserve">and regulatory factors, as well as costs. </w:t>
      </w:r>
      <w:r w:rsidR="009E04EF">
        <w:t>T</w:t>
      </w:r>
      <w:r w:rsidR="009E04EF" w:rsidRPr="00216988">
        <w:t>he specific operation of Australia’s criminal justice system, such as the separation of police and prosecutor</w:t>
      </w:r>
      <w:r w:rsidR="00A02A8B">
        <w:t>ial</w:t>
      </w:r>
      <w:r w:rsidR="009E04EF" w:rsidRPr="004764BC">
        <w:t xml:space="preserve"> functions (in some jurisdictions investigators and prosecutors are in the same agency), may need to be taken into account in considering the potential effectiveness of international DPA </w:t>
      </w:r>
      <w:r w:rsidR="00216988">
        <w:t>models</w:t>
      </w:r>
      <w:r w:rsidR="009E04EF" w:rsidRPr="004764BC">
        <w:t xml:space="preserve"> in </w:t>
      </w:r>
      <w:r w:rsidR="00216988">
        <w:t xml:space="preserve">the </w:t>
      </w:r>
      <w:r w:rsidR="009E04EF" w:rsidRPr="004764BC">
        <w:t>Australia</w:t>
      </w:r>
      <w:r w:rsidR="00216988">
        <w:t>n context</w:t>
      </w:r>
      <w:r w:rsidR="009E04EF" w:rsidRPr="004764BC">
        <w:t xml:space="preserve">. </w:t>
      </w:r>
      <w:r w:rsidR="006B12C3">
        <w:t>Other implementational decision</w:t>
      </w:r>
      <w:r w:rsidR="00BC3BD1">
        <w:t>s</w:t>
      </w:r>
      <w:r w:rsidR="006B12C3">
        <w:t xml:space="preserve"> would include </w:t>
      </w:r>
      <w:r w:rsidR="009E04EF" w:rsidRPr="004764BC">
        <w:t xml:space="preserve">the appropriate agencies to administer a DPA scheme within the Commonwealth and </w:t>
      </w:r>
      <w:r w:rsidR="00216988">
        <w:t xml:space="preserve">the </w:t>
      </w:r>
      <w:r w:rsidR="009E04EF" w:rsidRPr="004764BC">
        <w:t>individual that w</w:t>
      </w:r>
      <w:r w:rsidR="0016015F">
        <w:t>ould</w:t>
      </w:r>
      <w:r w:rsidR="009E04EF" w:rsidRPr="004764BC">
        <w:t xml:space="preserve"> be responsible </w:t>
      </w:r>
      <w:r w:rsidR="00216988">
        <w:t>for</w:t>
      </w:r>
      <w:r w:rsidR="009E04EF" w:rsidRPr="004764BC">
        <w:t xml:space="preserve"> administering and approving a DPA</w:t>
      </w:r>
      <w:r w:rsidR="009E04EF">
        <w:t xml:space="preserve">, </w:t>
      </w:r>
      <w:r w:rsidR="008846C0">
        <w:t>such as</w:t>
      </w:r>
      <w:r w:rsidR="009E04EF">
        <w:t xml:space="preserve"> a retired judge</w:t>
      </w:r>
      <w:r w:rsidR="009E04EF" w:rsidRPr="00216988">
        <w:t>.</w:t>
      </w:r>
      <w:r w:rsidR="009E04EF">
        <w:rPr>
          <w:rFonts w:ascii="Aptos" w:hAnsi="Aptos"/>
          <w:bCs/>
        </w:rPr>
        <w:t xml:space="preserve"> </w:t>
      </w:r>
    </w:p>
    <w:p w14:paraId="7CE96899" w14:textId="57334578" w:rsidR="002368B0" w:rsidRDefault="002368B0" w:rsidP="00524975">
      <w:pPr>
        <w:pStyle w:val="Heading2"/>
        <w:keepLines w:val="0"/>
      </w:pPr>
      <w:bookmarkStart w:id="23" w:name="_Toc238200745"/>
      <w:r>
        <w:t>Civil remedies</w:t>
      </w:r>
      <w:bookmarkEnd w:id="23"/>
    </w:p>
    <w:p w14:paraId="2515169D" w14:textId="243466CF" w:rsidR="00FF494E" w:rsidRDefault="00E56ED2" w:rsidP="00524975">
      <w:pPr>
        <w:keepNext/>
      </w:pPr>
      <w:bookmarkStart w:id="24" w:name="_Part_C_–"/>
      <w:bookmarkStart w:id="25" w:name="_Toc191462729"/>
      <w:bookmarkEnd w:id="24"/>
      <w:r>
        <w:t xml:space="preserve">In addition to DPAs, stakeholders are invited </w:t>
      </w:r>
      <w:r w:rsidR="00E964AE" w:rsidRPr="0073249C">
        <w:t>to</w:t>
      </w:r>
      <w:r w:rsidR="00E964AE">
        <w:t xml:space="preserve"> </w:t>
      </w:r>
      <w:r>
        <w:t>c</w:t>
      </w:r>
      <w:bookmarkEnd w:id="25"/>
      <w:r w:rsidR="00620ECE" w:rsidRPr="00B23D40">
        <w:t xml:space="preserve">onsider the </w:t>
      </w:r>
      <w:r w:rsidR="00C47CD8">
        <w:t>extent to which</w:t>
      </w:r>
      <w:r w:rsidR="00620ECE" w:rsidRPr="00B23D40">
        <w:t xml:space="preserve"> </w:t>
      </w:r>
      <w:r w:rsidR="006F2924">
        <w:t xml:space="preserve">existing </w:t>
      </w:r>
      <w:r w:rsidR="00620ECE" w:rsidRPr="00B23D40">
        <w:t>civil remedies</w:t>
      </w:r>
      <w:r w:rsidR="00DB4168" w:rsidRPr="00B23D40">
        <w:t xml:space="preserve"> </w:t>
      </w:r>
      <w:r w:rsidR="00FF494E">
        <w:t xml:space="preserve">may provide appropriate avenues for redress </w:t>
      </w:r>
      <w:r w:rsidR="00DB4168" w:rsidRPr="00B23D40">
        <w:t>in connection to the proposed failure to prevent offence.</w:t>
      </w:r>
      <w:r w:rsidR="00F006D2" w:rsidRPr="00F006D2">
        <w:rPr>
          <w:rStyle w:val="FootnoteReference"/>
          <w:rFonts w:cstheme="minorHAnsi"/>
        </w:rPr>
        <w:t xml:space="preserve"> </w:t>
      </w:r>
      <w:r w:rsidR="00F006D2" w:rsidRPr="00B23D40">
        <w:rPr>
          <w:rStyle w:val="FootnoteReference"/>
          <w:rFonts w:cstheme="minorHAnsi"/>
        </w:rPr>
        <w:footnoteReference w:id="8"/>
      </w:r>
      <w:r w:rsidR="002721F8" w:rsidRPr="00B23D40">
        <w:t xml:space="preserve"> </w:t>
      </w:r>
    </w:p>
    <w:p w14:paraId="67093837" w14:textId="56972C39" w:rsidR="00CA6079" w:rsidRPr="00B23D40" w:rsidRDefault="002721F8" w:rsidP="00AF767B">
      <w:r w:rsidRPr="00B23D40">
        <w:t xml:space="preserve">The purpose of this discussion is to better understand stakeholder perspectives on </w:t>
      </w:r>
      <w:r w:rsidR="00FE5268">
        <w:t xml:space="preserve">the </w:t>
      </w:r>
      <w:r w:rsidR="00FE5268" w:rsidRPr="00FE5268">
        <w:t>applicability, effectiveness and accessibility of existing civil remedies in this context</w:t>
      </w:r>
      <w:r w:rsidRPr="00B23D40">
        <w:t xml:space="preserve">. </w:t>
      </w:r>
      <w:r w:rsidR="00DB4168" w:rsidRPr="00B23D40">
        <w:t xml:space="preserve">Consideration of civil remedies </w:t>
      </w:r>
      <w:r w:rsidR="003E2FE5">
        <w:t>associated with the</w:t>
      </w:r>
      <w:r w:rsidR="00DB4168" w:rsidRPr="00B23D40">
        <w:t xml:space="preserve"> existing criminal offences </w:t>
      </w:r>
      <w:r w:rsidR="009E7BF8" w:rsidRPr="00B23D40">
        <w:t xml:space="preserve">in Divisions 270 and 271 of the Criminal Code </w:t>
      </w:r>
      <w:r w:rsidR="00DB4168" w:rsidRPr="00B23D40">
        <w:t xml:space="preserve">is </w:t>
      </w:r>
      <w:r w:rsidR="003E2FE5">
        <w:t>outside the</w:t>
      </w:r>
      <w:r w:rsidR="00DB4168" w:rsidRPr="00B23D40">
        <w:t xml:space="preserve"> scope</w:t>
      </w:r>
      <w:r w:rsidR="003E2FE5">
        <w:t xml:space="preserve"> of this consultation</w:t>
      </w:r>
      <w:r w:rsidR="00DB4168" w:rsidRPr="00B23D40">
        <w:t>.</w:t>
      </w:r>
      <w:r w:rsidR="00620ECE" w:rsidRPr="00B23D40">
        <w:t xml:space="preserve"> </w:t>
      </w:r>
    </w:p>
    <w:p w14:paraId="1A0F42E3" w14:textId="0FB25BFC" w:rsidR="00AF767B" w:rsidRPr="000C47B1" w:rsidRDefault="00CA7A87" w:rsidP="003F3339">
      <w:pPr>
        <w:rPr>
          <w:rFonts w:cstheme="minorHAnsi"/>
        </w:rPr>
      </w:pPr>
      <w:r>
        <w:rPr>
          <w:rFonts w:eastAsia="Times New Roman" w:cstheme="minorHAnsi"/>
          <w:lang w:eastAsia="en-AU"/>
        </w:rPr>
        <w:t>S</w:t>
      </w:r>
      <w:r w:rsidR="001602F2">
        <w:rPr>
          <w:rFonts w:eastAsia="Times New Roman" w:cstheme="minorHAnsi"/>
          <w:lang w:eastAsia="en-AU"/>
        </w:rPr>
        <w:t>takeholders are invited to identify any</w:t>
      </w:r>
      <w:r w:rsidR="004812CE">
        <w:rPr>
          <w:rFonts w:eastAsia="Times New Roman" w:cstheme="minorHAnsi"/>
          <w:lang w:eastAsia="en-AU"/>
        </w:rPr>
        <w:t xml:space="preserve"> </w:t>
      </w:r>
      <w:r w:rsidR="008D798C">
        <w:rPr>
          <w:rFonts w:eastAsia="Times New Roman" w:cstheme="minorHAnsi"/>
          <w:lang w:eastAsia="en-AU"/>
        </w:rPr>
        <w:t xml:space="preserve">enhancements </w:t>
      </w:r>
      <w:r w:rsidR="004812CE">
        <w:rPr>
          <w:rFonts w:eastAsia="Times New Roman" w:cstheme="minorHAnsi"/>
          <w:lang w:eastAsia="en-AU"/>
        </w:rPr>
        <w:t xml:space="preserve">that could be made </w:t>
      </w:r>
      <w:r>
        <w:rPr>
          <w:rFonts w:eastAsia="Times New Roman" w:cstheme="minorHAnsi"/>
          <w:lang w:eastAsia="en-AU"/>
        </w:rPr>
        <w:t xml:space="preserve">in relation to </w:t>
      </w:r>
      <w:r w:rsidR="001602F2">
        <w:rPr>
          <w:rFonts w:eastAsia="Times New Roman" w:cstheme="minorHAnsi"/>
          <w:lang w:eastAsia="en-AU"/>
        </w:rPr>
        <w:t>redress</w:t>
      </w:r>
      <w:r w:rsidR="00D94E36">
        <w:rPr>
          <w:rFonts w:eastAsia="Times New Roman" w:cstheme="minorHAnsi"/>
          <w:lang w:eastAsia="en-AU"/>
        </w:rPr>
        <w:t xml:space="preserve"> for victims</w:t>
      </w:r>
      <w:r w:rsidR="001602F2">
        <w:rPr>
          <w:rFonts w:eastAsia="Times New Roman" w:cstheme="minorHAnsi"/>
          <w:lang w:eastAsia="en-AU"/>
        </w:rPr>
        <w:t xml:space="preserve"> and survivors</w:t>
      </w:r>
      <w:r w:rsidR="00D94E36">
        <w:rPr>
          <w:rFonts w:eastAsia="Times New Roman" w:cstheme="minorHAnsi"/>
          <w:lang w:eastAsia="en-AU"/>
        </w:rPr>
        <w:t>.</w:t>
      </w:r>
    </w:p>
    <w:p w14:paraId="768A7D85" w14:textId="75511CC0" w:rsidR="00325043" w:rsidRDefault="00794A65" w:rsidP="00CE4633">
      <w:pPr>
        <w:rPr>
          <w:rFonts w:cstheme="minorHAnsi"/>
        </w:rPr>
      </w:pPr>
      <w:r w:rsidRPr="00794A65">
        <w:rPr>
          <w:rFonts w:cstheme="minorHAnsi"/>
        </w:rPr>
        <w:t>Stakeholders are also invited to consider whether it would be appropriate</w:t>
      </w:r>
      <w:r>
        <w:rPr>
          <w:rFonts w:cstheme="minorHAnsi"/>
        </w:rPr>
        <w:t xml:space="preserve"> to in</w:t>
      </w:r>
      <w:r w:rsidR="00CB4B8D">
        <w:rPr>
          <w:rFonts w:cstheme="minorHAnsi"/>
        </w:rPr>
        <w:t>troduce</w:t>
      </w:r>
      <w:r>
        <w:rPr>
          <w:rFonts w:cstheme="minorHAnsi"/>
        </w:rPr>
        <w:t xml:space="preserve"> </w:t>
      </w:r>
      <w:r w:rsidR="006F4D66" w:rsidRPr="00B23D40">
        <w:rPr>
          <w:rFonts w:cstheme="minorHAnsi"/>
        </w:rPr>
        <w:t xml:space="preserve">an additional civil remedy for a failure to prevent offence, where no </w:t>
      </w:r>
      <w:r w:rsidR="00CB4B8D">
        <w:rPr>
          <w:rFonts w:cstheme="minorHAnsi"/>
        </w:rPr>
        <w:t>equivalent</w:t>
      </w:r>
      <w:r w:rsidR="006F4D66" w:rsidRPr="00B23D40">
        <w:rPr>
          <w:rFonts w:cstheme="minorHAnsi"/>
        </w:rPr>
        <w:t xml:space="preserve"> remedy </w:t>
      </w:r>
      <w:r w:rsidR="00CB4B8D">
        <w:rPr>
          <w:rFonts w:cstheme="minorHAnsi"/>
        </w:rPr>
        <w:t xml:space="preserve">exists </w:t>
      </w:r>
      <w:r w:rsidR="006F4D66" w:rsidRPr="00B23D40">
        <w:rPr>
          <w:rFonts w:cstheme="minorHAnsi"/>
        </w:rPr>
        <w:t>for other Commonwealth criminal offences, including other modern slavery offences.</w:t>
      </w:r>
      <w:r w:rsidR="00A00031" w:rsidRPr="00B23D40">
        <w:rPr>
          <w:rFonts w:cstheme="minorHAnsi"/>
        </w:rPr>
        <w:t xml:space="preserve"> </w:t>
      </w:r>
      <w:r w:rsidR="00325043">
        <w:rPr>
          <w:rFonts w:eastAsia="Times New Roman" w:cstheme="minorHAnsi"/>
          <w:lang w:eastAsia="en-AU"/>
        </w:rPr>
        <w:t xml:space="preserve">Should </w:t>
      </w:r>
      <w:r w:rsidR="00325043" w:rsidRPr="00B23D40">
        <w:rPr>
          <w:rFonts w:eastAsia="Times New Roman" w:cstheme="minorHAnsi"/>
          <w:lang w:eastAsia="en-AU"/>
        </w:rPr>
        <w:t>a new civil remedy be considered,</w:t>
      </w:r>
      <w:r w:rsidR="00325043">
        <w:rPr>
          <w:rFonts w:eastAsia="Times New Roman" w:cstheme="minorHAnsi"/>
          <w:lang w:eastAsia="en-AU"/>
        </w:rPr>
        <w:t xml:space="preserve"> </w:t>
      </w:r>
      <w:r w:rsidR="00325043" w:rsidRPr="00B23D40">
        <w:rPr>
          <w:rFonts w:eastAsia="Times New Roman" w:cstheme="minorHAnsi"/>
          <w:lang w:eastAsia="en-AU"/>
        </w:rPr>
        <w:t>it</w:t>
      </w:r>
      <w:r w:rsidR="00325043">
        <w:rPr>
          <w:rFonts w:eastAsia="Times New Roman" w:cstheme="minorHAnsi"/>
          <w:lang w:eastAsia="en-AU"/>
        </w:rPr>
        <w:t>s design</w:t>
      </w:r>
      <w:r w:rsidR="00325043" w:rsidRPr="00B23D40">
        <w:rPr>
          <w:rFonts w:eastAsia="Times New Roman" w:cstheme="minorHAnsi"/>
          <w:lang w:eastAsia="en-AU"/>
        </w:rPr>
        <w:t xml:space="preserve"> would require </w:t>
      </w:r>
      <w:r w:rsidR="00325043">
        <w:rPr>
          <w:rFonts w:eastAsia="Times New Roman" w:cstheme="minorHAnsi"/>
          <w:lang w:eastAsia="en-AU"/>
        </w:rPr>
        <w:t>careful consideration of matters including the gaps it is intended to address,</w:t>
      </w:r>
      <w:r w:rsidR="00325043">
        <w:rPr>
          <w:rFonts w:cstheme="minorHAnsi"/>
          <w:b/>
          <w:bCs/>
        </w:rPr>
        <w:t xml:space="preserve"> </w:t>
      </w:r>
      <w:r w:rsidR="00325043" w:rsidRPr="00B13155">
        <w:rPr>
          <w:rFonts w:cstheme="minorHAnsi"/>
        </w:rPr>
        <w:t xml:space="preserve">the basis for liability, who should be able to </w:t>
      </w:r>
      <w:r w:rsidR="00325043">
        <w:rPr>
          <w:rFonts w:cstheme="minorHAnsi"/>
        </w:rPr>
        <w:t>bring a claim</w:t>
      </w:r>
      <w:r w:rsidR="00325043" w:rsidRPr="00B13155">
        <w:rPr>
          <w:rFonts w:cstheme="minorHAnsi"/>
        </w:rPr>
        <w:t>, available remedies, procedural considerations</w:t>
      </w:r>
      <w:r w:rsidR="00325043" w:rsidRPr="000C47B1">
        <w:rPr>
          <w:rFonts w:cstheme="minorHAnsi"/>
        </w:rPr>
        <w:t>, and</w:t>
      </w:r>
      <w:r w:rsidR="00325043">
        <w:rPr>
          <w:rFonts w:cstheme="minorHAnsi"/>
        </w:rPr>
        <w:t xml:space="preserve"> its</w:t>
      </w:r>
      <w:r w:rsidR="00325043" w:rsidRPr="00B13155">
        <w:rPr>
          <w:rFonts w:cstheme="minorHAnsi"/>
        </w:rPr>
        <w:t xml:space="preserve"> interaction with existing</w:t>
      </w:r>
      <w:r w:rsidR="00325043">
        <w:rPr>
          <w:rFonts w:cstheme="minorHAnsi"/>
        </w:rPr>
        <w:t xml:space="preserve"> legal and regulatory</w:t>
      </w:r>
      <w:r w:rsidR="00325043" w:rsidRPr="00B13155">
        <w:rPr>
          <w:rFonts w:cstheme="minorHAnsi"/>
        </w:rPr>
        <w:t xml:space="preserve"> frameworks</w:t>
      </w:r>
      <w:r w:rsidR="00325043" w:rsidRPr="000C47B1">
        <w:rPr>
          <w:rFonts w:cstheme="minorHAnsi"/>
        </w:rPr>
        <w:t>.</w:t>
      </w:r>
    </w:p>
    <w:p w14:paraId="0E089A09" w14:textId="40E399A7" w:rsidR="00CE4633" w:rsidRPr="00B23D40" w:rsidRDefault="00CE4633" w:rsidP="00CE4633">
      <w:pPr>
        <w:rPr>
          <w:rFonts w:eastAsia="Times New Roman" w:cstheme="minorHAnsi"/>
          <w:lang w:eastAsia="en-AU"/>
        </w:rPr>
      </w:pPr>
      <w:r w:rsidRPr="00B23D40">
        <w:rPr>
          <w:rFonts w:eastAsia="Times New Roman" w:cstheme="minorHAnsi"/>
          <w:lang w:eastAsia="en-AU"/>
        </w:rPr>
        <w:lastRenderedPageBreak/>
        <w:t>The introduction of a civil remedy alongside a criminal offence may also create complexity</w:t>
      </w:r>
      <w:r w:rsidR="006F4D66" w:rsidRPr="00B23D40">
        <w:rPr>
          <w:rFonts w:eastAsia="Times New Roman" w:cstheme="minorHAnsi"/>
          <w:lang w:eastAsia="en-AU"/>
        </w:rPr>
        <w:t xml:space="preserve"> for victims and corporations</w:t>
      </w:r>
      <w:r w:rsidR="00A00031" w:rsidRPr="00B23D40">
        <w:rPr>
          <w:rFonts w:eastAsia="Times New Roman" w:cstheme="minorHAnsi"/>
          <w:lang w:eastAsia="en-AU"/>
        </w:rPr>
        <w:t>,</w:t>
      </w:r>
      <w:r w:rsidR="006F4D66" w:rsidRPr="00B23D40">
        <w:rPr>
          <w:rFonts w:eastAsia="Times New Roman" w:cstheme="minorHAnsi"/>
          <w:lang w:eastAsia="en-AU"/>
        </w:rPr>
        <w:t xml:space="preserve"> including</w:t>
      </w:r>
      <w:r w:rsidRPr="00B23D40">
        <w:rPr>
          <w:rFonts w:eastAsia="Times New Roman" w:cstheme="minorHAnsi"/>
          <w:lang w:eastAsia="en-AU"/>
        </w:rPr>
        <w:t xml:space="preserve"> inconsistency in outcomes, increased litigation costs, and duplication of </w:t>
      </w:r>
      <w:r w:rsidR="00A00031" w:rsidRPr="00B23D40">
        <w:rPr>
          <w:rFonts w:eastAsia="Times New Roman" w:cstheme="minorHAnsi"/>
          <w:lang w:eastAsia="en-AU"/>
        </w:rPr>
        <w:t xml:space="preserve">enforcement and </w:t>
      </w:r>
      <w:r w:rsidRPr="00B23D40">
        <w:rPr>
          <w:rFonts w:eastAsia="Times New Roman" w:cstheme="minorHAnsi"/>
          <w:lang w:eastAsia="en-AU"/>
        </w:rPr>
        <w:t>legal processes.</w:t>
      </w:r>
    </w:p>
    <w:tbl>
      <w:tblPr>
        <w:tblStyle w:val="TableGrid"/>
        <w:tblW w:w="0" w:type="auto"/>
        <w:tblLook w:val="04A0" w:firstRow="1" w:lastRow="0" w:firstColumn="1" w:lastColumn="0" w:noHBand="0" w:noVBand="1"/>
      </w:tblPr>
      <w:tblGrid>
        <w:gridCol w:w="9060"/>
      </w:tblGrid>
      <w:tr w:rsidR="009466CC" w14:paraId="5E337E3A" w14:textId="77777777" w:rsidTr="00F6257A">
        <w:trPr>
          <w:trHeight w:val="283"/>
        </w:trPr>
        <w:tc>
          <w:tcPr>
            <w:tcW w:w="9060" w:type="dxa"/>
            <w:shd w:val="clear" w:color="auto" w:fill="13294E"/>
          </w:tcPr>
          <w:p w14:paraId="56FA5FA1" w14:textId="4B4C4B66" w:rsidR="009466CC" w:rsidRDefault="009466CC">
            <w:pPr>
              <w:rPr>
                <w:rFonts w:eastAsia="Times New Roman" w:cstheme="minorHAnsi"/>
                <w:b/>
                <w:lang w:eastAsia="en-AU"/>
              </w:rPr>
            </w:pPr>
            <w:r>
              <w:rPr>
                <w:rFonts w:eastAsia="Times New Roman" w:cstheme="minorHAnsi"/>
                <w:b/>
                <w:lang w:eastAsia="en-AU"/>
              </w:rPr>
              <w:t>Part B: Questions</w:t>
            </w:r>
          </w:p>
        </w:tc>
      </w:tr>
      <w:tr w:rsidR="002368B0" w14:paraId="2A4EDF07" w14:textId="77777777" w:rsidTr="005710F4">
        <w:trPr>
          <w:trHeight w:val="1848"/>
        </w:trPr>
        <w:tc>
          <w:tcPr>
            <w:tcW w:w="9060" w:type="dxa"/>
            <w:shd w:val="clear" w:color="auto" w:fill="DEEAF6" w:themeFill="accent5" w:themeFillTint="33"/>
          </w:tcPr>
          <w:p w14:paraId="084B9078" w14:textId="43C8FB2B" w:rsidR="002368B0" w:rsidRPr="000B2495" w:rsidRDefault="002368B0">
            <w:pPr>
              <w:rPr>
                <w:rFonts w:eastAsia="Times New Roman" w:cstheme="minorHAnsi"/>
                <w:lang w:eastAsia="en-AU"/>
              </w:rPr>
            </w:pPr>
            <w:r>
              <w:rPr>
                <w:rFonts w:eastAsia="Times New Roman" w:cstheme="minorHAnsi"/>
                <w:b/>
                <w:lang w:eastAsia="en-AU"/>
              </w:rPr>
              <w:t>Q</w:t>
            </w:r>
            <w:r w:rsidRPr="002A6761">
              <w:rPr>
                <w:rFonts w:eastAsia="Times New Roman" w:cstheme="minorHAnsi"/>
                <w:b/>
                <w:lang w:eastAsia="en-AU"/>
              </w:rPr>
              <w:t xml:space="preserve">uestion </w:t>
            </w:r>
            <w:r w:rsidR="00147B86">
              <w:rPr>
                <w:rFonts w:eastAsia="Times New Roman" w:cstheme="minorHAnsi"/>
                <w:b/>
                <w:lang w:eastAsia="en-AU"/>
              </w:rPr>
              <w:t>4</w:t>
            </w:r>
            <w:r>
              <w:rPr>
                <w:rFonts w:eastAsia="Times New Roman" w:cstheme="minorHAnsi"/>
                <w:b/>
                <w:lang w:eastAsia="en-AU"/>
              </w:rPr>
              <w:t xml:space="preserve"> </w:t>
            </w:r>
            <w:r>
              <w:rPr>
                <w:rFonts w:eastAsia="Times New Roman" w:cstheme="minorHAnsi"/>
                <w:b/>
                <w:bCs/>
                <w:lang w:eastAsia="en-AU"/>
              </w:rPr>
              <w:t>–</w:t>
            </w:r>
            <w:r>
              <w:rPr>
                <w:rFonts w:eastAsia="Times New Roman" w:cstheme="minorHAnsi"/>
                <w:b/>
                <w:lang w:eastAsia="en-AU"/>
              </w:rPr>
              <w:t xml:space="preserve"> </w:t>
            </w:r>
            <w:r w:rsidR="00D26759">
              <w:rPr>
                <w:rFonts w:eastAsia="Times New Roman" w:cstheme="minorHAnsi"/>
                <w:b/>
                <w:lang w:eastAsia="en-AU"/>
              </w:rPr>
              <w:t>DPA</w:t>
            </w:r>
            <w:r w:rsidR="00E9125D">
              <w:rPr>
                <w:rFonts w:eastAsia="Times New Roman" w:cstheme="minorHAnsi"/>
                <w:b/>
                <w:lang w:eastAsia="en-AU"/>
              </w:rPr>
              <w:t xml:space="preserve"> scheme</w:t>
            </w:r>
            <w:r>
              <w:rPr>
                <w:rFonts w:eastAsia="Times New Roman" w:cstheme="minorHAnsi"/>
                <w:lang w:eastAsia="en-AU"/>
              </w:rPr>
              <w:t xml:space="preserve">: </w:t>
            </w:r>
            <w:r w:rsidRPr="000B2495">
              <w:rPr>
                <w:rFonts w:eastAsia="Times New Roman" w:cstheme="minorHAnsi"/>
                <w:lang w:eastAsia="en-AU"/>
              </w:rPr>
              <w:t xml:space="preserve">What are the benefits and limitations of a </w:t>
            </w:r>
            <w:r>
              <w:rPr>
                <w:rFonts w:eastAsia="Times New Roman" w:cstheme="minorHAnsi"/>
                <w:lang w:eastAsia="en-AU"/>
              </w:rPr>
              <w:t>DPA</w:t>
            </w:r>
            <w:r w:rsidRPr="000B2495">
              <w:rPr>
                <w:rFonts w:eastAsia="Times New Roman" w:cstheme="minorHAnsi"/>
                <w:lang w:eastAsia="en-AU"/>
              </w:rPr>
              <w:t xml:space="preserve"> scheme in addressing </w:t>
            </w:r>
            <w:r>
              <w:rPr>
                <w:rFonts w:eastAsia="Times New Roman" w:cstheme="minorHAnsi"/>
                <w:lang w:eastAsia="en-AU"/>
              </w:rPr>
              <w:t xml:space="preserve">failure to prevent </w:t>
            </w:r>
            <w:r w:rsidRPr="000B2495">
              <w:rPr>
                <w:rFonts w:eastAsia="Times New Roman" w:cstheme="minorHAnsi"/>
                <w:lang w:eastAsia="en-AU"/>
              </w:rPr>
              <w:t>modern slavery offences? What terms and conditions should be available for inclusion in a DPA</w:t>
            </w:r>
            <w:r>
              <w:rPr>
                <w:rFonts w:eastAsia="Times New Roman" w:cstheme="minorHAnsi"/>
                <w:lang w:eastAsia="en-AU"/>
              </w:rPr>
              <w:t xml:space="preserve"> scheme</w:t>
            </w:r>
            <w:r w:rsidRPr="000B2495">
              <w:rPr>
                <w:rFonts w:eastAsia="Times New Roman" w:cstheme="minorHAnsi"/>
                <w:lang w:eastAsia="en-AU"/>
              </w:rPr>
              <w:t>?</w:t>
            </w:r>
          </w:p>
          <w:p w14:paraId="55F20463" w14:textId="77777777" w:rsidR="002368B0" w:rsidRDefault="002368B0"/>
          <w:p w14:paraId="409F3E07" w14:textId="77777777" w:rsidR="002368B0" w:rsidRDefault="002368B0">
            <w:pPr>
              <w:rPr>
                <w:rFonts w:eastAsia="Times New Roman" w:cstheme="minorHAnsi"/>
                <w:lang w:eastAsia="en-AU"/>
              </w:rPr>
            </w:pPr>
            <w:r>
              <w:rPr>
                <w:rFonts w:eastAsia="Times New Roman" w:cstheme="minorHAnsi"/>
                <w:lang w:eastAsia="en-AU"/>
              </w:rPr>
              <w:t xml:space="preserve">Stakeholders may wish to comment on: </w:t>
            </w:r>
          </w:p>
          <w:p w14:paraId="381B7A3F" w14:textId="05C27AE2" w:rsidR="002368B0" w:rsidRPr="00862AA8" w:rsidRDefault="002368B0">
            <w:pPr>
              <w:pStyle w:val="ListParagraph"/>
              <w:numPr>
                <w:ilvl w:val="0"/>
                <w:numId w:val="13"/>
              </w:numPr>
            </w:pPr>
            <w:r w:rsidRPr="00862AA8">
              <w:t>legal and regulatory factors relevant to the introduction and operation of a DPA scheme</w:t>
            </w:r>
          </w:p>
          <w:p w14:paraId="112D855A" w14:textId="77777777" w:rsidR="002368B0" w:rsidRDefault="002368B0">
            <w:pPr>
              <w:pStyle w:val="ListParagraph"/>
              <w:numPr>
                <w:ilvl w:val="0"/>
                <w:numId w:val="13"/>
              </w:numPr>
              <w:spacing w:after="120"/>
              <w:ind w:left="714" w:hanging="357"/>
            </w:pPr>
            <w:r w:rsidRPr="00862AA8">
              <w:t>international evidence and experience</w:t>
            </w:r>
          </w:p>
          <w:p w14:paraId="1A618598" w14:textId="77777777" w:rsidR="002368B0" w:rsidRDefault="002368B0">
            <w:pPr>
              <w:pStyle w:val="ListParagraph"/>
              <w:numPr>
                <w:ilvl w:val="0"/>
                <w:numId w:val="13"/>
              </w:numPr>
              <w:spacing w:after="120"/>
              <w:ind w:left="714" w:hanging="357"/>
            </w:pPr>
            <w:r>
              <w:t>appetite for engaging with such a scheme.</w:t>
            </w:r>
          </w:p>
        </w:tc>
      </w:tr>
      <w:tr w:rsidR="00E13017" w14:paraId="33DFECEF" w14:textId="77777777" w:rsidTr="004764BC">
        <w:tc>
          <w:tcPr>
            <w:tcW w:w="9060" w:type="dxa"/>
            <w:shd w:val="clear" w:color="auto" w:fill="DEEAF6" w:themeFill="accent5" w:themeFillTint="33"/>
          </w:tcPr>
          <w:p w14:paraId="6699C322" w14:textId="1F1B1DB2" w:rsidR="00D4166C" w:rsidRDefault="00E13017" w:rsidP="003F3339">
            <w:pPr>
              <w:spacing w:after="120"/>
            </w:pPr>
            <w:r w:rsidRPr="00B23D40">
              <w:rPr>
                <w:rFonts w:eastAsia="Times New Roman" w:cstheme="minorHAnsi"/>
                <w:b/>
                <w:lang w:eastAsia="en-AU"/>
              </w:rPr>
              <w:t xml:space="preserve">Question </w:t>
            </w:r>
            <w:r w:rsidR="00147B86">
              <w:rPr>
                <w:rFonts w:eastAsia="Times New Roman" w:cstheme="minorHAnsi"/>
                <w:b/>
                <w:lang w:eastAsia="en-AU"/>
              </w:rPr>
              <w:t>5</w:t>
            </w:r>
            <w:r w:rsidRPr="00B23D40">
              <w:rPr>
                <w:rFonts w:eastAsia="Times New Roman" w:cstheme="minorHAnsi"/>
                <w:b/>
                <w:lang w:eastAsia="en-AU"/>
              </w:rPr>
              <w:t xml:space="preserve"> – </w:t>
            </w:r>
            <w:r w:rsidR="00023A93" w:rsidRPr="00B23D40">
              <w:rPr>
                <w:rFonts w:eastAsia="Times New Roman" w:cstheme="minorHAnsi"/>
                <w:b/>
                <w:lang w:eastAsia="en-AU"/>
              </w:rPr>
              <w:t>C</w:t>
            </w:r>
            <w:r w:rsidRPr="00B23D40">
              <w:rPr>
                <w:rFonts w:eastAsia="Times New Roman" w:cstheme="minorHAnsi"/>
                <w:b/>
                <w:lang w:eastAsia="en-AU"/>
              </w:rPr>
              <w:t xml:space="preserve">ivil </w:t>
            </w:r>
            <w:r w:rsidRPr="0041414F">
              <w:rPr>
                <w:rFonts w:eastAsia="Times New Roman" w:cstheme="minorHAnsi"/>
                <w:b/>
                <w:lang w:eastAsia="en-AU"/>
              </w:rPr>
              <w:t>remedies</w:t>
            </w:r>
            <w:r w:rsidR="00175F0C" w:rsidRPr="0041414F">
              <w:rPr>
                <w:rFonts w:eastAsia="Times New Roman" w:cstheme="minorHAnsi"/>
                <w:b/>
                <w:lang w:eastAsia="en-AU"/>
              </w:rPr>
              <w:t>:</w:t>
            </w:r>
            <w:r w:rsidR="00023A93" w:rsidRPr="00F6257A">
              <w:rPr>
                <w:rFonts w:eastAsia="Times New Roman" w:cstheme="minorHAnsi"/>
                <w:bCs/>
                <w:lang w:eastAsia="en-AU"/>
              </w:rPr>
              <w:t xml:space="preserve"> </w:t>
            </w:r>
            <w:r w:rsidR="00CA7A87" w:rsidRPr="0041414F">
              <w:rPr>
                <w:rFonts w:eastAsia="Times New Roman" w:cstheme="minorHAnsi"/>
                <w:bCs/>
                <w:lang w:eastAsia="en-AU"/>
              </w:rPr>
              <w:t xml:space="preserve">What </w:t>
            </w:r>
            <w:r w:rsidR="00BB49B7" w:rsidRPr="0041414F">
              <w:rPr>
                <w:rFonts w:eastAsia="Times New Roman" w:cstheme="minorHAnsi"/>
                <w:bCs/>
                <w:lang w:eastAsia="en-AU"/>
              </w:rPr>
              <w:t xml:space="preserve">existing civil remedies </w:t>
            </w:r>
            <w:r w:rsidR="008344BD" w:rsidRPr="00F85125">
              <w:rPr>
                <w:rFonts w:eastAsia="Times New Roman" w:cstheme="minorHAnsi"/>
                <w:bCs/>
                <w:lang w:eastAsia="en-AU"/>
              </w:rPr>
              <w:t xml:space="preserve">would be available to </w:t>
            </w:r>
            <w:r w:rsidR="00BB49B7" w:rsidRPr="0041414F">
              <w:rPr>
                <w:rFonts w:eastAsia="Times New Roman" w:cstheme="minorHAnsi"/>
                <w:bCs/>
                <w:lang w:eastAsia="en-AU"/>
              </w:rPr>
              <w:t xml:space="preserve">victims and survivors </w:t>
            </w:r>
            <w:r w:rsidR="00CA7A87" w:rsidRPr="0041414F">
              <w:rPr>
                <w:rFonts w:eastAsia="Times New Roman" w:cstheme="minorHAnsi"/>
                <w:bCs/>
                <w:lang w:eastAsia="en-AU"/>
              </w:rPr>
              <w:t>seek</w:t>
            </w:r>
            <w:r w:rsidR="008344BD" w:rsidRPr="00F85125">
              <w:rPr>
                <w:rFonts w:eastAsia="Times New Roman" w:cstheme="minorHAnsi"/>
                <w:bCs/>
                <w:lang w:eastAsia="en-AU"/>
              </w:rPr>
              <w:t>ing</w:t>
            </w:r>
            <w:r w:rsidR="00CA7A87" w:rsidRPr="0041414F">
              <w:rPr>
                <w:rFonts w:eastAsia="Times New Roman" w:cstheme="minorHAnsi"/>
                <w:bCs/>
                <w:lang w:eastAsia="en-AU"/>
              </w:rPr>
              <w:t xml:space="preserve"> </w:t>
            </w:r>
            <w:r w:rsidR="00BB49B7" w:rsidRPr="0041414F">
              <w:rPr>
                <w:rFonts w:eastAsia="Times New Roman" w:cstheme="minorHAnsi"/>
                <w:bCs/>
                <w:lang w:eastAsia="en-AU"/>
              </w:rPr>
              <w:t xml:space="preserve">redress in </w:t>
            </w:r>
            <w:r w:rsidR="008344BD" w:rsidRPr="00F85125">
              <w:rPr>
                <w:rFonts w:eastAsia="Times New Roman" w:cstheme="minorHAnsi"/>
                <w:bCs/>
                <w:lang w:eastAsia="en-AU"/>
              </w:rPr>
              <w:t>connection</w:t>
            </w:r>
            <w:r w:rsidR="004D60B0">
              <w:rPr>
                <w:rFonts w:eastAsia="Times New Roman" w:cstheme="minorHAnsi"/>
                <w:bCs/>
                <w:lang w:eastAsia="en-AU"/>
              </w:rPr>
              <w:t xml:space="preserve"> with</w:t>
            </w:r>
            <w:r w:rsidR="008344BD" w:rsidRPr="00F85125">
              <w:rPr>
                <w:rFonts w:eastAsia="Times New Roman" w:cstheme="minorHAnsi"/>
                <w:bCs/>
                <w:lang w:eastAsia="en-AU"/>
              </w:rPr>
              <w:t xml:space="preserve"> </w:t>
            </w:r>
            <w:r w:rsidR="00B4517F" w:rsidRPr="0041414F">
              <w:rPr>
                <w:rFonts w:eastAsia="Times New Roman" w:cstheme="minorHAnsi"/>
                <w:bCs/>
                <w:lang w:eastAsia="en-AU"/>
              </w:rPr>
              <w:t>a failure to prevent modern slavery offence?</w:t>
            </w:r>
            <w:r w:rsidR="002721F8" w:rsidRPr="0041414F">
              <w:rPr>
                <w:rFonts w:eastAsia="Times New Roman" w:cstheme="minorHAnsi"/>
                <w:bCs/>
                <w:lang w:eastAsia="en-AU"/>
              </w:rPr>
              <w:t xml:space="preserve"> </w:t>
            </w:r>
            <w:r w:rsidR="008344BD" w:rsidRPr="0041414F">
              <w:rPr>
                <w:rFonts w:eastAsia="Times New Roman" w:cstheme="minorHAnsi"/>
                <w:bCs/>
                <w:lang w:eastAsia="en-AU"/>
              </w:rPr>
              <w:t xml:space="preserve">Are these remedies adequate? If not, what </w:t>
            </w:r>
            <w:r w:rsidR="00123905">
              <w:rPr>
                <w:rFonts w:eastAsia="Times New Roman" w:cstheme="minorHAnsi"/>
                <w:bCs/>
                <w:lang w:eastAsia="en-AU"/>
              </w:rPr>
              <w:t>enhancement</w:t>
            </w:r>
            <w:r w:rsidR="006A6786">
              <w:rPr>
                <w:rFonts w:eastAsia="Times New Roman" w:cstheme="minorHAnsi"/>
                <w:bCs/>
                <w:lang w:eastAsia="en-AU"/>
              </w:rPr>
              <w:t>s</w:t>
            </w:r>
            <w:r w:rsidR="00123905">
              <w:rPr>
                <w:rFonts w:eastAsia="Times New Roman" w:cstheme="minorHAnsi"/>
                <w:bCs/>
                <w:lang w:eastAsia="en-AU"/>
              </w:rPr>
              <w:t xml:space="preserve"> could </w:t>
            </w:r>
            <w:r w:rsidR="00587027" w:rsidRPr="0041414F">
              <w:rPr>
                <w:rFonts w:eastAsia="Times New Roman" w:cstheme="minorHAnsi"/>
                <w:bCs/>
                <w:lang w:eastAsia="en-AU"/>
              </w:rPr>
              <w:t xml:space="preserve">be </w:t>
            </w:r>
            <w:r w:rsidR="00123905">
              <w:rPr>
                <w:rFonts w:eastAsia="Times New Roman" w:cstheme="minorHAnsi"/>
                <w:bCs/>
                <w:lang w:eastAsia="en-AU"/>
              </w:rPr>
              <w:t>considered</w:t>
            </w:r>
            <w:r w:rsidR="00662D51" w:rsidRPr="0041414F">
              <w:rPr>
                <w:rFonts w:eastAsia="Times New Roman" w:cstheme="minorHAnsi"/>
                <w:bCs/>
                <w:lang w:eastAsia="en-AU"/>
              </w:rPr>
              <w:t>?</w:t>
            </w:r>
          </w:p>
        </w:tc>
      </w:tr>
    </w:tbl>
    <w:p w14:paraId="24F1E0DC" w14:textId="77777777" w:rsidR="00AF767B" w:rsidRDefault="00AF767B" w:rsidP="001147C0"/>
    <w:p w14:paraId="2A4C6CB0" w14:textId="69924A21" w:rsidR="003329BF" w:rsidRDefault="003329BF">
      <w:r>
        <w:br w:type="page"/>
      </w:r>
    </w:p>
    <w:p w14:paraId="2BEDBF28" w14:textId="0210D01A" w:rsidR="00F847B0" w:rsidRDefault="00B31B91">
      <w:pPr>
        <w:pStyle w:val="Heading1"/>
        <w:spacing w:before="0" w:after="0"/>
      </w:pPr>
      <w:bookmarkStart w:id="26" w:name="_Toc238200746"/>
      <w:r>
        <w:lastRenderedPageBreak/>
        <w:t xml:space="preserve">Appendix A – </w:t>
      </w:r>
      <w:r w:rsidR="000F6387">
        <w:t>Illustrative</w:t>
      </w:r>
      <w:r w:rsidR="00F847B0">
        <w:t xml:space="preserve"> case studies</w:t>
      </w:r>
      <w:bookmarkEnd w:id="26"/>
    </w:p>
    <w:p w14:paraId="211210A8" w14:textId="727C6BE1" w:rsidR="00CC140A" w:rsidRDefault="00CC140A" w:rsidP="0004329C">
      <w:r w:rsidRPr="0004329C">
        <w:rPr>
          <w:rFonts w:eastAsia="Times New Roman" w:cstheme="minorHAnsi"/>
          <w:lang w:eastAsia="en-AU"/>
        </w:rPr>
        <w:t>The following case studies present a range</w:t>
      </w:r>
      <w:r w:rsidR="000D1830">
        <w:rPr>
          <w:rFonts w:eastAsia="Times New Roman" w:cstheme="minorHAnsi"/>
          <w:lang w:eastAsia="en-AU"/>
        </w:rPr>
        <w:t xml:space="preserve"> of</w:t>
      </w:r>
      <w:r w:rsidRPr="0004329C">
        <w:rPr>
          <w:rFonts w:eastAsia="Times New Roman" w:cstheme="minorHAnsi"/>
          <w:lang w:eastAsia="en-AU"/>
        </w:rPr>
        <w:t xml:space="preserve"> scenarios in which modern slavery may arise</w:t>
      </w:r>
      <w:r w:rsidR="006530C1">
        <w:rPr>
          <w:rFonts w:eastAsia="Times New Roman" w:cstheme="minorHAnsi"/>
          <w:lang w:eastAsia="en-AU"/>
        </w:rPr>
        <w:t xml:space="preserve"> and </w:t>
      </w:r>
      <w:r w:rsidRPr="0004329C">
        <w:rPr>
          <w:rFonts w:eastAsia="Times New Roman" w:cstheme="minorHAnsi"/>
          <w:lang w:eastAsia="en-AU"/>
        </w:rPr>
        <w:t xml:space="preserve">are intended to support consideration of how the proposed offence may operate </w:t>
      </w:r>
      <w:r w:rsidR="006530C1">
        <w:rPr>
          <w:rFonts w:eastAsia="Times New Roman" w:cstheme="minorHAnsi"/>
          <w:lang w:eastAsia="en-AU"/>
        </w:rPr>
        <w:t>in</w:t>
      </w:r>
      <w:r w:rsidRPr="0004329C">
        <w:rPr>
          <w:rFonts w:eastAsia="Times New Roman" w:cstheme="minorHAnsi"/>
          <w:lang w:eastAsia="en-AU"/>
        </w:rPr>
        <w:t xml:space="preserve"> different factual circumstances. The</w:t>
      </w:r>
      <w:r w:rsidR="006530C1">
        <w:rPr>
          <w:rFonts w:eastAsia="Times New Roman" w:cstheme="minorHAnsi"/>
          <w:lang w:eastAsia="en-AU"/>
        </w:rPr>
        <w:t>y</w:t>
      </w:r>
      <w:r>
        <w:rPr>
          <w:rFonts w:eastAsia="Times New Roman" w:cstheme="minorHAnsi"/>
          <w:lang w:eastAsia="en-AU"/>
        </w:rPr>
        <w:t xml:space="preserve"> </w:t>
      </w:r>
      <w:r w:rsidRPr="0004329C">
        <w:rPr>
          <w:rFonts w:eastAsia="Times New Roman" w:cstheme="minorHAnsi"/>
          <w:lang w:eastAsia="en-AU"/>
        </w:rPr>
        <w:t>are not intended to indicate whether the proposed offence should apply in any particular case, or whether other offences, regulatory powers or enforcement mechanisms may be more appropriate.</w:t>
      </w:r>
      <w:r w:rsidR="006530C1" w:rsidRPr="006530C1">
        <w:t xml:space="preserve"> </w:t>
      </w:r>
      <w:r w:rsidR="006530C1">
        <w:t xml:space="preserve">The scenarios may also </w:t>
      </w:r>
      <w:r w:rsidR="006530C1" w:rsidRPr="0040502B">
        <w:t xml:space="preserve">involve contraventions of other Commonwealth laws, such as the </w:t>
      </w:r>
      <w:r w:rsidR="006530C1" w:rsidRPr="00524975">
        <w:rPr>
          <w:i/>
        </w:rPr>
        <w:t>Fair Work Act 2009</w:t>
      </w:r>
      <w:r w:rsidR="006530C1" w:rsidRPr="0040502B">
        <w:t xml:space="preserve"> </w:t>
      </w:r>
      <w:r w:rsidR="0095532B">
        <w:t xml:space="preserve">(Cth) </w:t>
      </w:r>
      <w:r w:rsidR="006530C1" w:rsidRPr="0040502B">
        <w:t xml:space="preserve">and State or Territory laws, such as labour hire licensing laws. </w:t>
      </w:r>
      <w:r w:rsidR="006530C1">
        <w:t>In some cases, additional liability may arise</w:t>
      </w:r>
      <w:r w:rsidR="000D1830">
        <w:t xml:space="preserve"> from</w:t>
      </w:r>
      <w:r w:rsidR="006530C1">
        <w:t xml:space="preserve"> the underlying modern slavery offences. For example</w:t>
      </w:r>
      <w:r w:rsidR="000D1830">
        <w:t>,</w:t>
      </w:r>
      <w:r w:rsidR="006530C1">
        <w:t xml:space="preserve"> in Case Study 2</w:t>
      </w:r>
      <w:r w:rsidR="000D1830">
        <w:t>,</w:t>
      </w:r>
      <w:r w:rsidR="006530C1">
        <w:t xml:space="preserve"> the</w:t>
      </w:r>
      <w:r w:rsidR="006530C1" w:rsidRPr="0040502B">
        <w:t xml:space="preserve"> labour hire provider could potentially be convicted </w:t>
      </w:r>
      <w:r w:rsidR="006530C1">
        <w:t>for</w:t>
      </w:r>
      <w:r w:rsidR="006530C1" w:rsidRPr="0040502B">
        <w:t xml:space="preserve"> an underlying forced labour offence.</w:t>
      </w:r>
    </w:p>
    <w:tbl>
      <w:tblPr>
        <w:tblStyle w:val="TableGrid"/>
        <w:tblW w:w="0" w:type="auto"/>
        <w:tblLook w:val="04A0" w:firstRow="1" w:lastRow="0" w:firstColumn="1" w:lastColumn="0" w:noHBand="0" w:noVBand="1"/>
      </w:tblPr>
      <w:tblGrid>
        <w:gridCol w:w="9060"/>
      </w:tblGrid>
      <w:tr w:rsidR="00DF0FEE" w14:paraId="133B9A4F" w14:textId="77777777" w:rsidTr="00F6257A">
        <w:tc>
          <w:tcPr>
            <w:tcW w:w="9060" w:type="dxa"/>
            <w:tcBorders>
              <w:bottom w:val="nil"/>
            </w:tcBorders>
            <w:shd w:val="clear" w:color="auto" w:fill="E2EFD9" w:themeFill="accent6" w:themeFillTint="33"/>
          </w:tcPr>
          <w:p w14:paraId="57CA9ED1" w14:textId="1BD67CBB" w:rsidR="00DF0FEE" w:rsidRPr="00682471" w:rsidRDefault="00DF0FEE" w:rsidP="00F6257A">
            <w:pPr>
              <w:spacing w:after="120" w:line="259" w:lineRule="auto"/>
              <w:rPr>
                <w:rFonts w:eastAsia="Times New Roman" w:cstheme="minorHAnsi"/>
                <w:b/>
                <w:bCs/>
                <w:lang w:eastAsia="en-AU"/>
              </w:rPr>
            </w:pPr>
            <w:r w:rsidRPr="00682471">
              <w:rPr>
                <w:rFonts w:eastAsia="Times New Roman" w:cstheme="minorHAnsi"/>
                <w:b/>
                <w:bCs/>
                <w:lang w:eastAsia="en-AU"/>
              </w:rPr>
              <w:t xml:space="preserve">Case Study 1 </w:t>
            </w:r>
          </w:p>
        </w:tc>
      </w:tr>
      <w:tr w:rsidR="00A74279" w14:paraId="0412BB5D" w14:textId="77777777" w:rsidTr="00F6257A">
        <w:tc>
          <w:tcPr>
            <w:tcW w:w="9060" w:type="dxa"/>
            <w:tcBorders>
              <w:top w:val="nil"/>
            </w:tcBorders>
            <w:shd w:val="clear" w:color="auto" w:fill="E2EFD9" w:themeFill="accent6" w:themeFillTint="33"/>
          </w:tcPr>
          <w:p w14:paraId="5E55D446" w14:textId="77777777" w:rsidR="00A74279" w:rsidRDefault="00A74279">
            <w:pPr>
              <w:spacing w:after="160" w:line="259" w:lineRule="auto"/>
              <w:rPr>
                <w:rFonts w:eastAsia="Times New Roman" w:cstheme="minorHAnsi"/>
                <w:lang w:eastAsia="en-AU"/>
              </w:rPr>
            </w:pPr>
            <w:r w:rsidRPr="00682471">
              <w:rPr>
                <w:rFonts w:eastAsia="Times New Roman" w:cstheme="minorHAnsi"/>
                <w:lang w:eastAsia="en-AU"/>
              </w:rPr>
              <w:t xml:space="preserve">Company A is an Australian clothing retailer with annual revenue exceeding $100 million that sources garments from several small and medium-sized manufacturers overseas. Company A represents a significant proportion of these manufacturers’ business and routinely requires suppliers to accept lower prices and meet increasingly compressed production timeframes, with the threat of losing future contracts if these expectations are not met. </w:t>
            </w:r>
          </w:p>
          <w:p w14:paraId="1DBD592C" w14:textId="77777777" w:rsidR="00A74279" w:rsidRDefault="00A74279">
            <w:pPr>
              <w:spacing w:after="160" w:line="259" w:lineRule="auto"/>
              <w:rPr>
                <w:rFonts w:eastAsia="Times New Roman" w:cstheme="minorHAnsi"/>
                <w:lang w:eastAsia="en-AU"/>
              </w:rPr>
            </w:pPr>
            <w:r w:rsidRPr="00682471">
              <w:rPr>
                <w:rFonts w:eastAsia="Times New Roman" w:cstheme="minorHAnsi"/>
                <w:lang w:eastAsia="en-AU"/>
              </w:rPr>
              <w:t>An investigation later finds that one of the manufacturers’ subcontractors subjected workers to forced labour and debt bondage. Evidence provided from a whistleblower within the manufacturer indicates that Company A’s purchasing practices created commercial pressures that made it extremely difficult for suppliers to meet contractual requirements using lawful labour practices.</w:t>
            </w:r>
          </w:p>
        </w:tc>
      </w:tr>
    </w:tbl>
    <w:p w14:paraId="114A34C1" w14:textId="77777777" w:rsidR="0048187A" w:rsidRDefault="0048187A"/>
    <w:tbl>
      <w:tblPr>
        <w:tblStyle w:val="TableGrid"/>
        <w:tblW w:w="0" w:type="auto"/>
        <w:tblLook w:val="04A0" w:firstRow="1" w:lastRow="0" w:firstColumn="1" w:lastColumn="0" w:noHBand="0" w:noVBand="1"/>
      </w:tblPr>
      <w:tblGrid>
        <w:gridCol w:w="9060"/>
      </w:tblGrid>
      <w:tr w:rsidR="00427C5F" w14:paraId="51F8B176" w14:textId="77777777" w:rsidTr="00F6257A">
        <w:tc>
          <w:tcPr>
            <w:tcW w:w="9060" w:type="dxa"/>
            <w:tcBorders>
              <w:bottom w:val="nil"/>
            </w:tcBorders>
            <w:shd w:val="clear" w:color="auto" w:fill="E2EFD9" w:themeFill="accent6" w:themeFillTint="33"/>
          </w:tcPr>
          <w:p w14:paraId="77DF70D6" w14:textId="646D9EFB" w:rsidR="00427C5F" w:rsidRPr="00682471" w:rsidRDefault="00427C5F" w:rsidP="00F6257A">
            <w:pPr>
              <w:spacing w:after="120" w:line="259" w:lineRule="auto"/>
              <w:rPr>
                <w:b/>
                <w:bCs/>
              </w:rPr>
            </w:pPr>
            <w:r w:rsidRPr="00682471">
              <w:rPr>
                <w:b/>
                <w:bCs/>
              </w:rPr>
              <w:t>Case Study 2</w:t>
            </w:r>
          </w:p>
        </w:tc>
      </w:tr>
      <w:tr w:rsidR="00457684" w14:paraId="3131A651" w14:textId="77777777" w:rsidTr="00F6257A">
        <w:tc>
          <w:tcPr>
            <w:tcW w:w="9060" w:type="dxa"/>
            <w:tcBorders>
              <w:top w:val="nil"/>
            </w:tcBorders>
            <w:shd w:val="clear" w:color="auto" w:fill="E2EFD9" w:themeFill="accent6" w:themeFillTint="33"/>
          </w:tcPr>
          <w:p w14:paraId="10DFD9CA" w14:textId="77777777" w:rsidR="00457684" w:rsidRDefault="00457684">
            <w:pPr>
              <w:spacing w:after="160" w:line="259" w:lineRule="auto"/>
              <w:ind w:right="142"/>
            </w:pPr>
            <w:r>
              <w:t>Company B is an Australian horticulture business with annual revenue exceeding $100 million. To meet seasonal labour demands, the company engages a labour hire provider to supply workers for harvesting and packing operations.</w:t>
            </w:r>
          </w:p>
          <w:p w14:paraId="76B2CFF4" w14:textId="77777777" w:rsidR="00457684" w:rsidRDefault="00457684">
            <w:pPr>
              <w:spacing w:after="160" w:line="259" w:lineRule="auto"/>
              <w:ind w:right="142"/>
            </w:pPr>
            <w:r>
              <w:t>Company B has maintained a commercial arrangement with the labour hire provider that allows labour to be supplied at rates significantly lower than legislated minimum pay rates. Internal records show that managers were aware the provider was able to supply workers at unusually low cost but did not make further inquiries. The company also became aware through worker complaints and community organisations that some workers were being paid substantially less than promised, had wages withheld, and were unable to freely access their identity documents.</w:t>
            </w:r>
          </w:p>
          <w:p w14:paraId="44E0BEF9" w14:textId="2A21946B" w:rsidR="00457684" w:rsidRDefault="00457684">
            <w:pPr>
              <w:spacing w:after="160" w:line="259" w:lineRule="auto"/>
              <w:ind w:right="142"/>
            </w:pPr>
            <w:r>
              <w:t>Although Company B required the labour hire provider to comply with applicable laws and had a basic supplier code of conduct, it did not investigate the complaints, undertake additional due diligence, or take steps to verify workers</w:t>
            </w:r>
            <w:r w:rsidR="00B10085">
              <w:t>’</w:t>
            </w:r>
            <w:r>
              <w:t xml:space="preserve"> living and working conditions.</w:t>
            </w:r>
          </w:p>
          <w:p w14:paraId="7D0B2FB1" w14:textId="65478BA9" w:rsidR="00457684" w:rsidRDefault="00457684">
            <w:pPr>
              <w:spacing w:after="160" w:line="259" w:lineRule="auto"/>
              <w:ind w:right="142"/>
            </w:pPr>
            <w:r>
              <w:t>An investigation finds that the labour hire provider subjected workers to forced labour and debt bondage, including through the confiscation of passports, withholding of wages, and the use of threats that workers would lose accommodation and employment if they attempted to leave. Evidence indicates that Company B</w:t>
            </w:r>
            <w:r w:rsidR="00B10085">
              <w:t>’</w:t>
            </w:r>
            <w:r>
              <w:t>s continued acceptance of labour at significantly reduced costs, despite indicators of exploitation, contributed to the continuation of these practices.</w:t>
            </w:r>
          </w:p>
        </w:tc>
      </w:tr>
    </w:tbl>
    <w:p w14:paraId="12E3AFC0" w14:textId="77777777" w:rsidR="00FF2810" w:rsidRDefault="00FF2810" w:rsidP="00FF2810"/>
    <w:tbl>
      <w:tblPr>
        <w:tblStyle w:val="TableGrid"/>
        <w:tblW w:w="0" w:type="auto"/>
        <w:tblLook w:val="04A0" w:firstRow="1" w:lastRow="0" w:firstColumn="1" w:lastColumn="0" w:noHBand="0" w:noVBand="1"/>
      </w:tblPr>
      <w:tblGrid>
        <w:gridCol w:w="9060"/>
      </w:tblGrid>
      <w:tr w:rsidR="00427C5F" w14:paraId="41297119" w14:textId="77777777" w:rsidTr="00F6257A">
        <w:tc>
          <w:tcPr>
            <w:tcW w:w="9060" w:type="dxa"/>
            <w:tcBorders>
              <w:bottom w:val="nil"/>
            </w:tcBorders>
            <w:shd w:val="clear" w:color="auto" w:fill="E2EFD9" w:themeFill="accent6" w:themeFillTint="33"/>
          </w:tcPr>
          <w:p w14:paraId="77FD0804" w14:textId="3FE1BBF5" w:rsidR="00427C5F" w:rsidRPr="00682471" w:rsidRDefault="00427C5F" w:rsidP="00F6257A">
            <w:pPr>
              <w:spacing w:after="120" w:line="259" w:lineRule="auto"/>
              <w:rPr>
                <w:b/>
                <w:bCs/>
              </w:rPr>
            </w:pPr>
            <w:r w:rsidRPr="00682471">
              <w:rPr>
                <w:b/>
                <w:bCs/>
              </w:rPr>
              <w:lastRenderedPageBreak/>
              <w:t>Case Study 3</w:t>
            </w:r>
          </w:p>
        </w:tc>
      </w:tr>
      <w:tr w:rsidR="0048187A" w14:paraId="1EEC2141" w14:textId="77777777" w:rsidTr="00F6257A">
        <w:tc>
          <w:tcPr>
            <w:tcW w:w="9060" w:type="dxa"/>
            <w:tcBorders>
              <w:top w:val="nil"/>
            </w:tcBorders>
            <w:shd w:val="clear" w:color="auto" w:fill="E2EFD9" w:themeFill="accent6" w:themeFillTint="33"/>
          </w:tcPr>
          <w:p w14:paraId="6944399A" w14:textId="77777777" w:rsidR="0048187A" w:rsidRDefault="0048187A" w:rsidP="0048187A">
            <w:pPr>
              <w:spacing w:after="160" w:line="259" w:lineRule="auto"/>
              <w:ind w:right="142"/>
            </w:pPr>
            <w:r>
              <w:t xml:space="preserve">Company C is an Australian food company with annual revenue exceeding $100 million. Through its risk management processes, the company identifies indicators of forced labour at an overseas supplier and promptly investigates the allegations. </w:t>
            </w:r>
          </w:p>
          <w:p w14:paraId="2B921995" w14:textId="7962A93A" w:rsidR="0048187A" w:rsidRDefault="0048187A" w:rsidP="0048187A">
            <w:pPr>
              <w:spacing w:after="120"/>
            </w:pPr>
            <w:r>
              <w:t>Company C works with the supplier to implement remediation measures, strengthens its monitoring and audit arrangements, and engages with workers and local stakeholders to address identified risks. Despite these efforts, the supplier is later found to have engaged in forced labour practices that were deliberately concealed from Company C and its auditors in order to reduce labour costs and increase profit margins.</w:t>
            </w:r>
          </w:p>
        </w:tc>
      </w:tr>
    </w:tbl>
    <w:p w14:paraId="2A2E6637" w14:textId="77777777" w:rsidR="0048187A" w:rsidRDefault="0048187A" w:rsidP="00FF2810"/>
    <w:tbl>
      <w:tblPr>
        <w:tblStyle w:val="TableGrid"/>
        <w:tblW w:w="0" w:type="auto"/>
        <w:tblLook w:val="04A0" w:firstRow="1" w:lastRow="0" w:firstColumn="1" w:lastColumn="0" w:noHBand="0" w:noVBand="1"/>
      </w:tblPr>
      <w:tblGrid>
        <w:gridCol w:w="9060"/>
      </w:tblGrid>
      <w:tr w:rsidR="00427C5F" w14:paraId="6F7B5B7B" w14:textId="77777777" w:rsidTr="00F6257A">
        <w:tc>
          <w:tcPr>
            <w:tcW w:w="9060" w:type="dxa"/>
            <w:tcBorders>
              <w:bottom w:val="nil"/>
            </w:tcBorders>
            <w:shd w:val="clear" w:color="auto" w:fill="E2EFD9" w:themeFill="accent6" w:themeFillTint="33"/>
          </w:tcPr>
          <w:p w14:paraId="0A07FCD6" w14:textId="4CEBDC42" w:rsidR="00427C5F" w:rsidRPr="00682471" w:rsidRDefault="00427C5F" w:rsidP="00F6257A">
            <w:pPr>
              <w:spacing w:after="120" w:line="259" w:lineRule="auto"/>
              <w:rPr>
                <w:b/>
                <w:bCs/>
              </w:rPr>
            </w:pPr>
            <w:r w:rsidRPr="00682471">
              <w:rPr>
                <w:b/>
                <w:bCs/>
              </w:rPr>
              <w:t>Case Study 4</w:t>
            </w:r>
          </w:p>
        </w:tc>
      </w:tr>
      <w:tr w:rsidR="00EC3E00" w14:paraId="5597105B" w14:textId="77777777" w:rsidTr="00F6257A">
        <w:tc>
          <w:tcPr>
            <w:tcW w:w="9060" w:type="dxa"/>
            <w:tcBorders>
              <w:top w:val="nil"/>
            </w:tcBorders>
            <w:shd w:val="clear" w:color="auto" w:fill="E2EFD9" w:themeFill="accent6" w:themeFillTint="33"/>
          </w:tcPr>
          <w:p w14:paraId="7682ACE4" w14:textId="77777777" w:rsidR="00EC3E00" w:rsidRDefault="00EC3E00">
            <w:pPr>
              <w:spacing w:after="160" w:line="259" w:lineRule="auto"/>
            </w:pPr>
            <w:r>
              <w:t xml:space="preserve">Company D is an Australian electronics manufacturer with annual revenue exceeding $100 million. As part of its manufacturing operations, Company D purchases a critical electronic component from a long-standing supplier. </w:t>
            </w:r>
          </w:p>
          <w:p w14:paraId="0E2FAF20" w14:textId="77777777" w:rsidR="00EC3E00" w:rsidRDefault="00EC3E00">
            <w:pPr>
              <w:spacing w:after="160" w:line="259" w:lineRule="auto"/>
            </w:pPr>
            <w:r>
              <w:t>Due to disruptions affecting its existing supply arrangements and rising production costs, the supplier notifies Company D that it intends to source certain mineral inputs for the component from a new overseas supplier operating in a higher-risk jurisdiction. The supplier advises that the change will help maintain production volumes and avoid significant cost increases.</w:t>
            </w:r>
          </w:p>
          <w:p w14:paraId="565E21AF" w14:textId="77777777" w:rsidR="00EC3E00" w:rsidRDefault="00EC3E00">
            <w:pPr>
              <w:spacing w:after="160" w:line="259" w:lineRule="auto"/>
            </w:pPr>
            <w:r>
              <w:t>Public reporting, industry alerts and information from civil society organisations identify credible allegations of forced labour associated with the extraction and processing of the relevant minerals in that region.</w:t>
            </w:r>
          </w:p>
          <w:p w14:paraId="743F2637" w14:textId="04C5B47B" w:rsidR="00EC3E00" w:rsidRDefault="00EC3E00">
            <w:pPr>
              <w:spacing w:after="160" w:line="259" w:lineRule="auto"/>
            </w:pPr>
            <w:r>
              <w:t>The minerals are processed, blended and incorporated into components supplied to a range of manufacturers, including Company D</w:t>
            </w:r>
            <w:r w:rsidR="00FA6C38">
              <w:t>’</w:t>
            </w:r>
            <w:r>
              <w:t>s supplier. While the minerals contribute to the components purchased by Company D and used in its manufacturing operations, it is not possible to determine which individual components or finished products contain minerals linked to the alleged exploitation.</w:t>
            </w:r>
          </w:p>
          <w:p w14:paraId="35A9FE8C" w14:textId="77777777" w:rsidR="00EC3E00" w:rsidRDefault="00EC3E00">
            <w:pPr>
              <w:spacing w:after="160" w:line="259" w:lineRule="auto"/>
            </w:pPr>
            <w:r>
              <w:t>An investigation later confirms that forced labour occurred at facilities supplying the mineral inputs.</w:t>
            </w:r>
          </w:p>
        </w:tc>
      </w:tr>
    </w:tbl>
    <w:p w14:paraId="7A258D55" w14:textId="77777777" w:rsidR="00A74279" w:rsidRDefault="00A74279" w:rsidP="000F7E43"/>
    <w:tbl>
      <w:tblPr>
        <w:tblStyle w:val="TableGrid"/>
        <w:tblW w:w="0" w:type="auto"/>
        <w:tblLook w:val="04A0" w:firstRow="1" w:lastRow="0" w:firstColumn="1" w:lastColumn="0" w:noHBand="0" w:noVBand="1"/>
      </w:tblPr>
      <w:tblGrid>
        <w:gridCol w:w="9060"/>
      </w:tblGrid>
      <w:tr w:rsidR="00427C5F" w14:paraId="370AD61F" w14:textId="77777777" w:rsidTr="00F6257A">
        <w:tc>
          <w:tcPr>
            <w:tcW w:w="9060" w:type="dxa"/>
            <w:tcBorders>
              <w:bottom w:val="nil"/>
            </w:tcBorders>
            <w:shd w:val="clear" w:color="auto" w:fill="E2EFD9" w:themeFill="accent6" w:themeFillTint="33"/>
          </w:tcPr>
          <w:p w14:paraId="695D3017" w14:textId="60418236" w:rsidR="00427C5F" w:rsidRPr="00682471" w:rsidRDefault="00427C5F" w:rsidP="00F6257A">
            <w:pPr>
              <w:spacing w:after="120" w:line="259" w:lineRule="auto"/>
              <w:rPr>
                <w:b/>
                <w:bCs/>
              </w:rPr>
            </w:pPr>
            <w:r w:rsidRPr="00682471">
              <w:rPr>
                <w:b/>
                <w:bCs/>
              </w:rPr>
              <w:t>Case Study 5</w:t>
            </w:r>
          </w:p>
        </w:tc>
      </w:tr>
      <w:tr w:rsidR="000F7E43" w14:paraId="753DB3C8" w14:textId="77777777" w:rsidTr="00F6257A">
        <w:tc>
          <w:tcPr>
            <w:tcW w:w="9060" w:type="dxa"/>
            <w:tcBorders>
              <w:top w:val="nil"/>
            </w:tcBorders>
            <w:shd w:val="clear" w:color="auto" w:fill="E2EFD9" w:themeFill="accent6" w:themeFillTint="33"/>
          </w:tcPr>
          <w:p w14:paraId="024A7765" w14:textId="143693F6" w:rsidR="000F7E43" w:rsidRDefault="000F7E43">
            <w:pPr>
              <w:spacing w:after="160" w:line="259" w:lineRule="auto"/>
            </w:pPr>
            <w:r>
              <w:t xml:space="preserve">Company E is a large Australian food importer and wholesaler with annual revenue exceeding $100 million that procures significant volumes of seafood from </w:t>
            </w:r>
            <w:r w:rsidR="00635434">
              <w:t xml:space="preserve">overseas </w:t>
            </w:r>
            <w:r>
              <w:t xml:space="preserve">suppliers. The company has imported seafood from </w:t>
            </w:r>
            <w:r w:rsidR="0048187A">
              <w:t>one</w:t>
            </w:r>
            <w:r>
              <w:t xml:space="preserve"> region for many years and is aware that labour exploitation and forced labour risks in parts of the global seafood industry have been widely documented.</w:t>
            </w:r>
          </w:p>
          <w:p w14:paraId="7DD3003B" w14:textId="77777777" w:rsidR="000F7E43" w:rsidRDefault="000F7E43">
            <w:pPr>
              <w:spacing w:after="160" w:line="259" w:lineRule="auto"/>
            </w:pPr>
            <w:r>
              <w:t>Company E has a supplier code of conduct and a modern slavery policy. However, these documents have not been reviewed or updated for several years. Responsibility for modern slavery risk management sits with a single employee as part of their broader duties, with limited resources, no specialist training, and no formal oversight from senior management or the board.</w:t>
            </w:r>
          </w:p>
          <w:p w14:paraId="22BCCD86" w14:textId="77777777" w:rsidR="000F7E43" w:rsidRDefault="000F7E43">
            <w:pPr>
              <w:spacing w:after="160" w:line="259" w:lineRule="auto"/>
            </w:pPr>
            <w:r>
              <w:t xml:space="preserve">The company does not conduct supply chain mapping beyond its direct suppliers and has not sought information about entities further down its supply chain. It does not undertake risk </w:t>
            </w:r>
            <w:r>
              <w:lastRenderedPageBreak/>
              <w:t>assessments, supplier engagement, audits, monitoring activities, or other due diligence processes to identify and address potential modern slavery risks associated with its seafood sourcing.</w:t>
            </w:r>
          </w:p>
          <w:p w14:paraId="4025626D" w14:textId="77777777" w:rsidR="000F7E43" w:rsidRDefault="000F7E43">
            <w:pPr>
              <w:spacing w:after="160" w:line="259" w:lineRule="auto"/>
            </w:pPr>
            <w:r>
              <w:t>An investigation by a non-government organisation later identifies forced labour at a seafood processing facility that supplies product to Company E through several intermediaries.</w:t>
            </w:r>
          </w:p>
        </w:tc>
      </w:tr>
    </w:tbl>
    <w:p w14:paraId="0F772202" w14:textId="77777777" w:rsidR="00905072" w:rsidRPr="0004329C" w:rsidRDefault="00905072" w:rsidP="0004329C">
      <w:pPr>
        <w:rPr>
          <w:rFonts w:eastAsia="Times New Roman" w:cstheme="minorHAnsi"/>
          <w:lang w:eastAsia="en-AU"/>
        </w:rPr>
      </w:pPr>
    </w:p>
    <w:p w14:paraId="4819B011" w14:textId="3F1FA22B" w:rsidR="00573C40" w:rsidRDefault="00573C40" w:rsidP="00905072">
      <w:r>
        <w:br w:type="page"/>
      </w:r>
    </w:p>
    <w:p w14:paraId="3783609E" w14:textId="28F00FBE" w:rsidR="00B31B91" w:rsidRDefault="00F847B0" w:rsidP="00B31B91">
      <w:pPr>
        <w:pStyle w:val="Heading1"/>
      </w:pPr>
      <w:bookmarkStart w:id="27" w:name="_Toc238200747"/>
      <w:r>
        <w:lastRenderedPageBreak/>
        <w:t xml:space="preserve">Appendix B – </w:t>
      </w:r>
      <w:r w:rsidR="00B31B91">
        <w:t xml:space="preserve">Consolidated </w:t>
      </w:r>
      <w:r w:rsidR="00C31249">
        <w:t>list of c</w:t>
      </w:r>
      <w:r w:rsidR="00B31B91">
        <w:t xml:space="preserve">onsultation </w:t>
      </w:r>
      <w:r w:rsidR="00C31249">
        <w:t>q</w:t>
      </w:r>
      <w:r w:rsidR="00B31B91">
        <w:t>uestions</w:t>
      </w:r>
      <w:bookmarkEnd w:id="27"/>
      <w:r w:rsidR="00B31B91">
        <w:t xml:space="preserve"> </w:t>
      </w:r>
    </w:p>
    <w:p w14:paraId="6B0119D4" w14:textId="4923D4D4" w:rsidR="00B31B91" w:rsidRPr="005B473D" w:rsidRDefault="001E5DBC" w:rsidP="00A875A5">
      <w:pPr>
        <w:pStyle w:val="Heading2"/>
      </w:pPr>
      <w:bookmarkStart w:id="28" w:name="_Toc238200748"/>
      <w:r w:rsidRPr="005B473D">
        <w:t>P</w:t>
      </w:r>
      <w:r w:rsidR="002E422E" w:rsidRPr="005B473D">
        <w:t>art</w:t>
      </w:r>
      <w:r w:rsidRPr="005B473D">
        <w:t xml:space="preserve"> A – </w:t>
      </w:r>
      <w:r w:rsidR="00D22FCE" w:rsidRPr="005B473D">
        <w:t>Failure to prevent offence for modern slavery</w:t>
      </w:r>
      <w:bookmarkEnd w:id="28"/>
    </w:p>
    <w:tbl>
      <w:tblPr>
        <w:tblStyle w:val="TableGrid"/>
        <w:tblW w:w="0" w:type="auto"/>
        <w:shd w:val="clear" w:color="auto" w:fill="DEEAF6" w:themeFill="accent5" w:themeFillTint="33"/>
        <w:tblLook w:val="04A0" w:firstRow="1" w:lastRow="0" w:firstColumn="1" w:lastColumn="0" w:noHBand="0" w:noVBand="1"/>
      </w:tblPr>
      <w:tblGrid>
        <w:gridCol w:w="9016"/>
      </w:tblGrid>
      <w:tr w:rsidR="002E1EB1" w14:paraId="29A7F157" w14:textId="77777777" w:rsidTr="008E149D">
        <w:trPr>
          <w:trHeight w:val="671"/>
        </w:trPr>
        <w:tc>
          <w:tcPr>
            <w:tcW w:w="9016" w:type="dxa"/>
            <w:shd w:val="clear" w:color="auto" w:fill="DEEAF6" w:themeFill="accent5" w:themeFillTint="33"/>
            <w:tcMar>
              <w:top w:w="28" w:type="dxa"/>
              <w:bottom w:w="28" w:type="dxa"/>
            </w:tcMar>
          </w:tcPr>
          <w:p w14:paraId="1281846A" w14:textId="127BD187" w:rsidR="002E1EB1" w:rsidRDefault="002E1EB1" w:rsidP="008E149D">
            <w:pPr>
              <w:spacing w:after="80"/>
              <w:rPr>
                <w:rFonts w:eastAsia="Times New Roman" w:cstheme="minorHAnsi"/>
                <w:lang w:eastAsia="en-AU"/>
              </w:rPr>
            </w:pPr>
            <w:r>
              <w:rPr>
                <w:rFonts w:eastAsia="Times New Roman" w:cstheme="minorHAnsi"/>
                <w:b/>
                <w:bCs/>
                <w:lang w:eastAsia="en-AU"/>
              </w:rPr>
              <w:t>Q</w:t>
            </w:r>
            <w:r w:rsidRPr="00BA61F5">
              <w:rPr>
                <w:rFonts w:eastAsia="Times New Roman" w:cstheme="minorHAnsi"/>
                <w:b/>
                <w:bCs/>
                <w:lang w:eastAsia="en-AU"/>
              </w:rPr>
              <w:t xml:space="preserve">uestion </w:t>
            </w:r>
            <w:r>
              <w:rPr>
                <w:rFonts w:eastAsia="Times New Roman" w:cstheme="minorHAnsi"/>
                <w:b/>
                <w:bCs/>
                <w:lang w:eastAsia="en-AU"/>
              </w:rPr>
              <w:t>1 – Model:</w:t>
            </w:r>
            <w:r w:rsidRPr="00F6257A">
              <w:rPr>
                <w:rFonts w:eastAsia="Times New Roman" w:cstheme="minorHAnsi"/>
                <w:lang w:eastAsia="en-AU"/>
              </w:rPr>
              <w:t xml:space="preserve"> </w:t>
            </w:r>
            <w:r w:rsidRPr="00C23532">
              <w:rPr>
                <w:rFonts w:eastAsia="Times New Roman" w:cstheme="minorHAnsi"/>
                <w:lang w:eastAsia="en-AU"/>
              </w:rPr>
              <w:t>What are your views on the proposed legislative approach to the</w:t>
            </w:r>
            <w:r>
              <w:rPr>
                <w:rFonts w:eastAsia="Times New Roman" w:cstheme="minorHAnsi"/>
                <w:lang w:eastAsia="en-AU"/>
              </w:rPr>
              <w:t xml:space="preserve"> </w:t>
            </w:r>
            <w:r w:rsidRPr="00C23532">
              <w:rPr>
                <w:rFonts w:eastAsia="Times New Roman" w:cstheme="minorHAnsi"/>
                <w:lang w:eastAsia="en-AU"/>
              </w:rPr>
              <w:t xml:space="preserve">core </w:t>
            </w:r>
            <w:r>
              <w:rPr>
                <w:rFonts w:eastAsia="Times New Roman" w:cstheme="minorHAnsi"/>
                <w:lang w:eastAsia="en-AU"/>
              </w:rPr>
              <w:t>components</w:t>
            </w:r>
            <w:r w:rsidRPr="00C23532">
              <w:rPr>
                <w:rFonts w:eastAsia="Times New Roman" w:cstheme="minorHAnsi"/>
                <w:lang w:eastAsia="en-AU"/>
              </w:rPr>
              <w:t xml:space="preserve"> of a failure to prevent modern slavery offenc</w:t>
            </w:r>
            <w:r w:rsidRPr="00F36644">
              <w:rPr>
                <w:rFonts w:eastAsia="Times New Roman" w:cstheme="minorHAnsi"/>
                <w:lang w:eastAsia="en-AU"/>
              </w:rPr>
              <w:t>e?</w:t>
            </w:r>
            <w:r>
              <w:rPr>
                <w:rFonts w:eastAsia="Times New Roman" w:cstheme="minorHAnsi"/>
                <w:lang w:eastAsia="en-AU"/>
              </w:rPr>
              <w:t xml:space="preserve"> </w:t>
            </w:r>
          </w:p>
          <w:p w14:paraId="0DC19381" w14:textId="77777777" w:rsidR="002E1EB1" w:rsidRDefault="002E1EB1" w:rsidP="008E149D">
            <w:pPr>
              <w:spacing w:after="80"/>
              <w:rPr>
                <w:rFonts w:eastAsia="Times New Roman" w:cstheme="minorHAnsi"/>
                <w:lang w:eastAsia="en-AU"/>
              </w:rPr>
            </w:pPr>
            <w:r>
              <w:rPr>
                <w:rFonts w:eastAsia="Times New Roman" w:cstheme="minorHAnsi"/>
                <w:lang w:eastAsia="en-AU"/>
              </w:rPr>
              <w:t>A</w:t>
            </w:r>
            <w:r w:rsidRPr="00C23532">
              <w:rPr>
                <w:rFonts w:eastAsia="Times New Roman" w:cstheme="minorHAnsi"/>
                <w:lang w:eastAsia="en-AU"/>
              </w:rPr>
              <w:t xml:space="preserve">re there any other </w:t>
            </w:r>
            <w:r>
              <w:rPr>
                <w:rFonts w:eastAsia="Times New Roman" w:cstheme="minorHAnsi"/>
                <w:lang w:eastAsia="en-AU"/>
              </w:rPr>
              <w:t>components</w:t>
            </w:r>
            <w:r w:rsidRPr="00C23532">
              <w:rPr>
                <w:rFonts w:eastAsia="Times New Roman" w:cstheme="minorHAnsi"/>
                <w:lang w:eastAsia="en-AU"/>
              </w:rPr>
              <w:t xml:space="preserve"> that should be </w:t>
            </w:r>
            <w:r>
              <w:rPr>
                <w:rFonts w:eastAsia="Times New Roman" w:cstheme="minorHAnsi"/>
                <w:lang w:eastAsia="en-AU"/>
              </w:rPr>
              <w:t>included within the legislation</w:t>
            </w:r>
            <w:r w:rsidRPr="00C23532">
              <w:rPr>
                <w:rFonts w:eastAsia="Times New Roman" w:cstheme="minorHAnsi"/>
                <w:lang w:eastAsia="en-AU"/>
              </w:rPr>
              <w:t>, or alternative approaches considered, to clearly establish its scope, application and interaction with existing modern slavery and broader legislative frameworks?</w:t>
            </w:r>
          </w:p>
          <w:p w14:paraId="564469CB" w14:textId="77777777" w:rsidR="002E1EB1" w:rsidRDefault="002E1EB1" w:rsidP="008E149D">
            <w:pPr>
              <w:spacing w:after="80"/>
              <w:rPr>
                <w:rFonts w:eastAsia="Times New Roman" w:cstheme="minorHAnsi"/>
                <w:lang w:eastAsia="en-AU"/>
              </w:rPr>
            </w:pPr>
            <w:r>
              <w:rPr>
                <w:rFonts w:eastAsia="Times New Roman" w:cstheme="minorHAnsi"/>
                <w:lang w:eastAsia="en-AU"/>
              </w:rPr>
              <w:t>The core components include:</w:t>
            </w:r>
          </w:p>
          <w:p w14:paraId="199B77DA" w14:textId="77777777" w:rsidR="002E1EB1" w:rsidRDefault="002E1EB1" w:rsidP="007B11CC">
            <w:pPr>
              <w:pStyle w:val="ListParagraph"/>
              <w:numPr>
                <w:ilvl w:val="0"/>
                <w:numId w:val="59"/>
              </w:numPr>
              <w:spacing w:after="80"/>
              <w:rPr>
                <w:rFonts w:eastAsia="Times New Roman" w:cstheme="minorHAnsi"/>
                <w:lang w:eastAsia="en-AU"/>
              </w:rPr>
            </w:pPr>
            <w:r>
              <w:rPr>
                <w:rFonts w:eastAsia="Times New Roman" w:cstheme="minorHAnsi"/>
                <w:lang w:eastAsia="en-AU"/>
              </w:rPr>
              <w:t xml:space="preserve">application of the offence </w:t>
            </w:r>
          </w:p>
          <w:p w14:paraId="7C519745" w14:textId="77777777" w:rsidR="002E1EB1" w:rsidRDefault="002E1EB1" w:rsidP="007B11CC">
            <w:pPr>
              <w:pStyle w:val="ListParagraph"/>
              <w:numPr>
                <w:ilvl w:val="0"/>
                <w:numId w:val="59"/>
              </w:numPr>
              <w:spacing w:after="80"/>
              <w:rPr>
                <w:rFonts w:eastAsia="Times New Roman" w:cstheme="minorHAnsi"/>
                <w:lang w:eastAsia="en-AU"/>
              </w:rPr>
            </w:pPr>
            <w:r>
              <w:rPr>
                <w:rFonts w:eastAsia="Times New Roman" w:cstheme="minorHAnsi"/>
                <w:lang w:eastAsia="en-AU"/>
              </w:rPr>
              <w:t>the underlying criminal conduct to be prevented</w:t>
            </w:r>
          </w:p>
          <w:p w14:paraId="6125314B" w14:textId="77777777" w:rsidR="002E1EB1" w:rsidRDefault="002E1EB1" w:rsidP="007B11CC">
            <w:pPr>
              <w:pStyle w:val="ListParagraph"/>
              <w:numPr>
                <w:ilvl w:val="0"/>
                <w:numId w:val="59"/>
              </w:numPr>
              <w:spacing w:after="80"/>
              <w:rPr>
                <w:rFonts w:eastAsia="Times New Roman" w:cstheme="minorHAnsi"/>
                <w:lang w:eastAsia="en-AU"/>
              </w:rPr>
            </w:pPr>
            <w:r>
              <w:rPr>
                <w:rFonts w:eastAsia="Times New Roman" w:cstheme="minorHAnsi"/>
                <w:lang w:eastAsia="en-AU"/>
              </w:rPr>
              <w:t>the connection to corporations’ sourced product or services</w:t>
            </w:r>
          </w:p>
          <w:p w14:paraId="6AE0F491" w14:textId="77777777" w:rsidR="002E1EB1" w:rsidRDefault="002E1EB1" w:rsidP="007B11CC">
            <w:pPr>
              <w:pStyle w:val="ListParagraph"/>
              <w:numPr>
                <w:ilvl w:val="0"/>
                <w:numId w:val="59"/>
              </w:numPr>
              <w:spacing w:after="80"/>
              <w:rPr>
                <w:rFonts w:eastAsia="Times New Roman" w:cstheme="minorHAnsi"/>
                <w:lang w:eastAsia="en-AU"/>
              </w:rPr>
            </w:pPr>
            <w:r>
              <w:rPr>
                <w:rFonts w:eastAsia="Times New Roman" w:cstheme="minorHAnsi"/>
                <w:lang w:eastAsia="en-AU"/>
              </w:rPr>
              <w:t>the connection to corporations’ conduct</w:t>
            </w:r>
          </w:p>
          <w:p w14:paraId="53135536" w14:textId="77777777" w:rsidR="002E1EB1" w:rsidRDefault="002E1EB1" w:rsidP="007B11CC">
            <w:pPr>
              <w:pStyle w:val="ListParagraph"/>
              <w:numPr>
                <w:ilvl w:val="0"/>
                <w:numId w:val="59"/>
              </w:numPr>
              <w:spacing w:after="80"/>
              <w:rPr>
                <w:rFonts w:eastAsia="Times New Roman" w:cstheme="minorHAnsi"/>
                <w:lang w:eastAsia="en-AU"/>
              </w:rPr>
            </w:pPr>
            <w:r>
              <w:rPr>
                <w:rFonts w:eastAsia="Times New Roman" w:cstheme="minorHAnsi"/>
                <w:lang w:eastAsia="en-AU"/>
              </w:rPr>
              <w:t>fault elements</w:t>
            </w:r>
          </w:p>
          <w:p w14:paraId="27B8E03F" w14:textId="77777777" w:rsidR="002E1EB1" w:rsidRDefault="002E1EB1" w:rsidP="007B11CC">
            <w:pPr>
              <w:pStyle w:val="ListParagraph"/>
              <w:numPr>
                <w:ilvl w:val="0"/>
                <w:numId w:val="59"/>
              </w:numPr>
              <w:spacing w:after="80"/>
              <w:rPr>
                <w:rFonts w:eastAsia="Times New Roman" w:cstheme="minorHAnsi"/>
                <w:lang w:eastAsia="en-AU"/>
              </w:rPr>
            </w:pPr>
            <w:r>
              <w:rPr>
                <w:rFonts w:eastAsia="Times New Roman" w:cstheme="minorHAnsi"/>
                <w:lang w:eastAsia="en-AU"/>
              </w:rPr>
              <w:t>defence</w:t>
            </w:r>
          </w:p>
          <w:p w14:paraId="7A7F8C60" w14:textId="77777777" w:rsidR="002E1EB1" w:rsidRDefault="002E1EB1" w:rsidP="007B11CC">
            <w:pPr>
              <w:pStyle w:val="ListParagraph"/>
              <w:numPr>
                <w:ilvl w:val="0"/>
                <w:numId w:val="59"/>
              </w:numPr>
              <w:spacing w:after="80"/>
              <w:rPr>
                <w:rFonts w:eastAsia="Times New Roman" w:cstheme="minorHAnsi"/>
                <w:lang w:eastAsia="en-AU"/>
              </w:rPr>
            </w:pPr>
            <w:r>
              <w:rPr>
                <w:rFonts w:eastAsia="Times New Roman" w:cstheme="minorHAnsi"/>
                <w:lang w:eastAsia="en-AU"/>
              </w:rPr>
              <w:t>guidance</w:t>
            </w:r>
          </w:p>
          <w:p w14:paraId="0A39479F" w14:textId="77777777" w:rsidR="002E1EB1" w:rsidRDefault="002E1EB1" w:rsidP="007B11CC">
            <w:pPr>
              <w:pStyle w:val="ListParagraph"/>
              <w:numPr>
                <w:ilvl w:val="0"/>
                <w:numId w:val="59"/>
              </w:numPr>
              <w:spacing w:after="80"/>
              <w:rPr>
                <w:rFonts w:eastAsia="Times New Roman" w:cstheme="minorHAnsi"/>
                <w:lang w:eastAsia="en-AU"/>
              </w:rPr>
            </w:pPr>
            <w:r>
              <w:rPr>
                <w:rFonts w:eastAsia="Times New Roman" w:cstheme="minorHAnsi"/>
                <w:lang w:eastAsia="en-AU"/>
              </w:rPr>
              <w:t>penalty</w:t>
            </w:r>
          </w:p>
          <w:p w14:paraId="527D6545" w14:textId="77777777" w:rsidR="002E1EB1" w:rsidRPr="000A21A5" w:rsidRDefault="002E1EB1" w:rsidP="007B11CC">
            <w:pPr>
              <w:pStyle w:val="ListParagraph"/>
              <w:numPr>
                <w:ilvl w:val="0"/>
                <w:numId w:val="59"/>
              </w:numPr>
              <w:spacing w:after="80"/>
              <w:rPr>
                <w:rFonts w:eastAsia="Times New Roman" w:cstheme="minorHAnsi"/>
                <w:lang w:eastAsia="en-AU"/>
              </w:rPr>
            </w:pPr>
            <w:r>
              <w:rPr>
                <w:rFonts w:eastAsia="Times New Roman" w:cstheme="minorHAnsi"/>
                <w:lang w:eastAsia="en-AU"/>
              </w:rPr>
              <w:t>commencement.</w:t>
            </w:r>
          </w:p>
          <w:p w14:paraId="2FA2DEFC" w14:textId="77777777" w:rsidR="002E1EB1" w:rsidRPr="00B23D40" w:rsidRDefault="002E1EB1" w:rsidP="008E149D">
            <w:pPr>
              <w:spacing w:before="80" w:after="80"/>
              <w:rPr>
                <w:rFonts w:eastAsia="Times New Roman" w:cstheme="minorHAnsi"/>
                <w:lang w:eastAsia="en-AU"/>
              </w:rPr>
            </w:pPr>
            <w:r w:rsidRPr="00B23D40">
              <w:rPr>
                <w:rFonts w:eastAsia="Times New Roman" w:cstheme="minorHAnsi"/>
                <w:lang w:eastAsia="en-AU"/>
              </w:rPr>
              <w:t>In your response, you may wish to consider:</w:t>
            </w:r>
          </w:p>
          <w:p w14:paraId="16513800" w14:textId="77777777" w:rsidR="002E1EB1" w:rsidRDefault="002E1EB1" w:rsidP="008E149D">
            <w:pPr>
              <w:pStyle w:val="ListParagraph"/>
              <w:numPr>
                <w:ilvl w:val="0"/>
                <w:numId w:val="13"/>
              </w:numPr>
              <w:spacing w:before="80" w:after="80"/>
              <w:ind w:left="714" w:hanging="357"/>
              <w:contextualSpacing w:val="0"/>
            </w:pPr>
            <w:r w:rsidRPr="00B23D40">
              <w:t xml:space="preserve">if the scope of the offence appropriately targets entities best placed to prevent modern slavery </w:t>
            </w:r>
          </w:p>
          <w:p w14:paraId="44DE124B" w14:textId="77777777" w:rsidR="002E1EB1" w:rsidRPr="00B23D40" w:rsidRDefault="002E1EB1" w:rsidP="008E149D">
            <w:pPr>
              <w:pStyle w:val="ListParagraph"/>
              <w:numPr>
                <w:ilvl w:val="0"/>
                <w:numId w:val="13"/>
              </w:numPr>
              <w:spacing w:before="80" w:after="80"/>
              <w:ind w:left="714" w:hanging="357"/>
              <w:contextualSpacing w:val="0"/>
            </w:pPr>
            <w:r>
              <w:t xml:space="preserve">the suitability of the proposed physical and fault elements of the offence </w:t>
            </w:r>
          </w:p>
          <w:p w14:paraId="1670AD3A" w14:textId="77777777" w:rsidR="002E1EB1" w:rsidRPr="00B23D40" w:rsidRDefault="002E1EB1" w:rsidP="008E149D">
            <w:pPr>
              <w:pStyle w:val="ListParagraph"/>
              <w:numPr>
                <w:ilvl w:val="0"/>
                <w:numId w:val="13"/>
              </w:numPr>
              <w:spacing w:before="80" w:after="80"/>
              <w:ind w:left="714" w:hanging="357"/>
              <w:contextualSpacing w:val="0"/>
            </w:pPr>
            <w:r w:rsidRPr="00B23D40">
              <w:t xml:space="preserve">the appropriate connection between the corporation and the underlying criminal conduct </w:t>
            </w:r>
          </w:p>
          <w:p w14:paraId="7BB245B6" w14:textId="77777777" w:rsidR="002E1EB1" w:rsidRDefault="002E1EB1" w:rsidP="008E149D">
            <w:pPr>
              <w:pStyle w:val="ListParagraph"/>
              <w:numPr>
                <w:ilvl w:val="0"/>
                <w:numId w:val="13"/>
              </w:numPr>
              <w:spacing w:before="80" w:after="80"/>
              <w:ind w:left="714" w:hanging="357"/>
              <w:contextualSpacing w:val="0"/>
            </w:pPr>
            <w:r w:rsidRPr="00B23D40">
              <w:t>the construction of the proposed reasonable steps defence</w:t>
            </w:r>
          </w:p>
          <w:p w14:paraId="01294770" w14:textId="77777777" w:rsidR="002E1EB1" w:rsidRPr="00B23D40" w:rsidRDefault="002E1EB1" w:rsidP="008E149D">
            <w:pPr>
              <w:pStyle w:val="ListParagraph"/>
              <w:numPr>
                <w:ilvl w:val="0"/>
                <w:numId w:val="13"/>
              </w:numPr>
              <w:spacing w:before="80" w:after="80"/>
              <w:ind w:left="714" w:hanging="357"/>
              <w:contextualSpacing w:val="0"/>
            </w:pPr>
            <w:r>
              <w:t>how the offence could account for the practical challenges of identifying, monitoring and addressing modern slavery risks in complex, multi-tiered supply chains</w:t>
            </w:r>
          </w:p>
          <w:p w14:paraId="27A651F4" w14:textId="77777777" w:rsidR="002E1EB1" w:rsidRDefault="002E1EB1" w:rsidP="008E149D">
            <w:pPr>
              <w:pStyle w:val="ListParagraph"/>
              <w:numPr>
                <w:ilvl w:val="0"/>
                <w:numId w:val="13"/>
              </w:numPr>
              <w:spacing w:before="80" w:after="80"/>
              <w:ind w:left="714" w:hanging="357"/>
              <w:contextualSpacing w:val="0"/>
            </w:pPr>
            <w:r>
              <w:t>ensuring</w:t>
            </w:r>
            <w:r w:rsidRPr="00B23D40">
              <w:t xml:space="preserve"> </w:t>
            </w:r>
            <w:r w:rsidRPr="00BA6DED">
              <w:t>the</w:t>
            </w:r>
            <w:r>
              <w:t xml:space="preserve"> </w:t>
            </w:r>
            <w:r w:rsidRPr="00B23D40">
              <w:t xml:space="preserve">reasonable steps defence </w:t>
            </w:r>
            <w:r>
              <w:t>p</w:t>
            </w:r>
            <w:r w:rsidRPr="00B23D40">
              <w:t>rovide</w:t>
            </w:r>
            <w:r>
              <w:t>s</w:t>
            </w:r>
            <w:r w:rsidRPr="00B23D40">
              <w:t xml:space="preserve"> </w:t>
            </w:r>
            <w:r>
              <w:t>for</w:t>
            </w:r>
            <w:r w:rsidRPr="00B23D40">
              <w:t xml:space="preserve"> accountability </w:t>
            </w:r>
            <w:r>
              <w:t xml:space="preserve">and </w:t>
            </w:r>
            <w:r w:rsidRPr="00BA6DED">
              <w:t>incentivises</w:t>
            </w:r>
            <w:r w:rsidRPr="00B23D40">
              <w:t xml:space="preserve"> corporations to</w:t>
            </w:r>
            <w:r>
              <w:t xml:space="preserve"> take action to proactively address modern slavery risks in supply chains</w:t>
            </w:r>
          </w:p>
          <w:p w14:paraId="32A2D54F" w14:textId="77777777" w:rsidR="002E1EB1" w:rsidRDefault="002E1EB1" w:rsidP="008E149D">
            <w:pPr>
              <w:pStyle w:val="ListParagraph"/>
              <w:numPr>
                <w:ilvl w:val="0"/>
                <w:numId w:val="13"/>
              </w:numPr>
              <w:spacing w:before="80" w:after="80"/>
              <w:ind w:left="714" w:hanging="357"/>
              <w:contextualSpacing w:val="0"/>
            </w:pPr>
            <w:r>
              <w:t xml:space="preserve">whether other defences should be considered </w:t>
            </w:r>
          </w:p>
          <w:p w14:paraId="2BDE0A9C" w14:textId="77777777" w:rsidR="002E1EB1" w:rsidRDefault="002E1EB1" w:rsidP="008E149D">
            <w:pPr>
              <w:pStyle w:val="ListParagraph"/>
              <w:numPr>
                <w:ilvl w:val="0"/>
                <w:numId w:val="13"/>
              </w:numPr>
              <w:spacing w:before="80" w:after="80"/>
              <w:ind w:left="714" w:hanging="357"/>
              <w:contextualSpacing w:val="0"/>
            </w:pPr>
            <w:r>
              <w:t>how the scope of the offence can be designed to operate effectively with related domestic and international frameworks.</w:t>
            </w:r>
          </w:p>
          <w:p w14:paraId="0049C8C6" w14:textId="77777777" w:rsidR="002E1EB1" w:rsidRDefault="002E1EB1" w:rsidP="008E149D">
            <w:pPr>
              <w:spacing w:before="120" w:after="120"/>
            </w:pPr>
            <w:r>
              <w:t xml:space="preserve">You may want to use the case studies at </w:t>
            </w:r>
            <w:r w:rsidRPr="004764BC">
              <w:rPr>
                <w:b/>
                <w:bCs/>
              </w:rPr>
              <w:t xml:space="preserve">Appendix </w:t>
            </w:r>
            <w:r>
              <w:rPr>
                <w:b/>
                <w:bCs/>
              </w:rPr>
              <w:t>A</w:t>
            </w:r>
            <w:r>
              <w:t xml:space="preserve"> to assist with your responses. </w:t>
            </w:r>
          </w:p>
        </w:tc>
      </w:tr>
      <w:tr w:rsidR="002E1EB1" w:rsidRPr="00B23D40" w14:paraId="54C85C29" w14:textId="77777777" w:rsidTr="008E149D">
        <w:trPr>
          <w:trHeight w:val="763"/>
        </w:trPr>
        <w:tc>
          <w:tcPr>
            <w:tcW w:w="9016" w:type="dxa"/>
            <w:shd w:val="clear" w:color="auto" w:fill="DEEAF6" w:themeFill="accent5" w:themeFillTint="33"/>
            <w:tcMar>
              <w:top w:w="28" w:type="dxa"/>
              <w:bottom w:w="28" w:type="dxa"/>
            </w:tcMar>
          </w:tcPr>
          <w:p w14:paraId="2AE2688B" w14:textId="77777777" w:rsidR="002E1EB1" w:rsidRDefault="002E1EB1" w:rsidP="008E149D">
            <w:pPr>
              <w:spacing w:after="80"/>
              <w:rPr>
                <w:rFonts w:eastAsia="Times New Roman" w:cstheme="minorHAnsi"/>
                <w:lang w:eastAsia="en-AU"/>
              </w:rPr>
            </w:pPr>
            <w:r w:rsidRPr="00B23D40">
              <w:rPr>
                <w:rFonts w:eastAsia="Times New Roman" w:cstheme="minorHAnsi"/>
                <w:b/>
                <w:bCs/>
                <w:lang w:eastAsia="en-AU"/>
              </w:rPr>
              <w:t>Question 2 – Impact:</w:t>
            </w:r>
            <w:r w:rsidRPr="00F6257A">
              <w:rPr>
                <w:rFonts w:eastAsia="Times New Roman" w:cstheme="minorHAnsi"/>
                <w:lang w:eastAsia="en-AU"/>
              </w:rPr>
              <w:t xml:space="preserve"> </w:t>
            </w:r>
            <w:r w:rsidRPr="00B23D40">
              <w:rPr>
                <w:rFonts w:eastAsia="Times New Roman" w:cstheme="minorHAnsi"/>
                <w:lang w:eastAsia="en-AU"/>
              </w:rPr>
              <w:t xml:space="preserve">What </w:t>
            </w:r>
            <w:r>
              <w:rPr>
                <w:rFonts w:eastAsia="Times New Roman" w:cstheme="minorHAnsi"/>
                <w:lang w:eastAsia="en-AU"/>
              </w:rPr>
              <w:t xml:space="preserve">measures could be adopted to minimise costs for affected corporations, while ensuring the offence remains effective in achieving its objective? </w:t>
            </w:r>
          </w:p>
          <w:p w14:paraId="4AD1631E" w14:textId="77777777" w:rsidR="002E1EB1" w:rsidRDefault="002E1EB1" w:rsidP="008E149D">
            <w:pPr>
              <w:spacing w:after="80"/>
              <w:rPr>
                <w:rFonts w:eastAsia="Times New Roman" w:cstheme="minorHAnsi"/>
                <w:lang w:eastAsia="en-AU"/>
              </w:rPr>
            </w:pPr>
            <w:r>
              <w:rPr>
                <w:rFonts w:eastAsia="Times New Roman" w:cstheme="minorHAnsi"/>
                <w:lang w:eastAsia="en-AU"/>
              </w:rPr>
              <w:t xml:space="preserve">Recognising that the proposed failure to prevent modern slavery offence would apply only to corporations with annual consolidated revenue of more than $100 million, stakeholders are invited to be as specific as possible and consider:  </w:t>
            </w:r>
          </w:p>
          <w:p w14:paraId="5DD44416" w14:textId="77777777" w:rsidR="002E1EB1" w:rsidRPr="00F6257A" w:rsidRDefault="002E1EB1" w:rsidP="00F6257A">
            <w:pPr>
              <w:pStyle w:val="ListParagraph"/>
              <w:numPr>
                <w:ilvl w:val="0"/>
                <w:numId w:val="13"/>
              </w:numPr>
              <w:spacing w:before="80" w:after="80"/>
              <w:ind w:left="714" w:hanging="357"/>
              <w:contextualSpacing w:val="0"/>
            </w:pPr>
            <w:r w:rsidRPr="00F6257A">
              <w:t>measures that could reduce compliance costs and the associated estimated costs of these measures on corporations (if any)</w:t>
            </w:r>
          </w:p>
          <w:p w14:paraId="3344DB68" w14:textId="77777777" w:rsidR="002E1EB1" w:rsidRPr="00F6257A" w:rsidRDefault="002E1EB1" w:rsidP="00F6257A">
            <w:pPr>
              <w:pStyle w:val="ListParagraph"/>
              <w:numPr>
                <w:ilvl w:val="0"/>
                <w:numId w:val="13"/>
              </w:numPr>
              <w:spacing w:before="80" w:after="80"/>
              <w:ind w:left="714" w:hanging="357"/>
              <w:contextualSpacing w:val="0"/>
            </w:pPr>
            <w:r w:rsidRPr="00F6257A">
              <w:t>potential economic, competition, social and distributional impact/s, including flow on effect on entities in a corporation’s supply chain and workers</w:t>
            </w:r>
          </w:p>
          <w:p w14:paraId="73A1EF55" w14:textId="77777777" w:rsidR="002E1EB1" w:rsidRPr="00B23D40" w:rsidRDefault="002E1EB1" w:rsidP="00F6257A">
            <w:pPr>
              <w:pStyle w:val="ListParagraph"/>
              <w:numPr>
                <w:ilvl w:val="0"/>
                <w:numId w:val="13"/>
              </w:numPr>
              <w:spacing w:before="80" w:after="80"/>
              <w:ind w:left="714" w:hanging="357"/>
              <w:contextualSpacing w:val="0"/>
            </w:pPr>
            <w:r w:rsidRPr="00B23D40">
              <w:lastRenderedPageBreak/>
              <w:t>potential effects on annual modern slavery statements and related reporting, referrals of suspected modern slavery by corporations to law enforcement, victim support and engagement with law enforcement</w:t>
            </w:r>
          </w:p>
          <w:p w14:paraId="266785D1" w14:textId="77777777" w:rsidR="002E1EB1" w:rsidRPr="00F6257A" w:rsidRDefault="002E1EB1" w:rsidP="00F6257A">
            <w:pPr>
              <w:pStyle w:val="ListParagraph"/>
              <w:numPr>
                <w:ilvl w:val="0"/>
                <w:numId w:val="13"/>
              </w:numPr>
              <w:spacing w:before="80" w:after="80"/>
              <w:ind w:left="714" w:hanging="357"/>
              <w:contextualSpacing w:val="0"/>
            </w:pPr>
            <w:r w:rsidRPr="00F6257A">
              <w:t>any unintended consequences</w:t>
            </w:r>
          </w:p>
          <w:p w14:paraId="6C85792A" w14:textId="77777777" w:rsidR="002E1EB1" w:rsidRPr="00F6257A" w:rsidRDefault="002E1EB1" w:rsidP="00F6257A">
            <w:pPr>
              <w:pStyle w:val="ListParagraph"/>
              <w:numPr>
                <w:ilvl w:val="0"/>
                <w:numId w:val="13"/>
              </w:numPr>
              <w:spacing w:before="80" w:after="80"/>
              <w:ind w:left="714" w:hanging="357"/>
              <w:contextualSpacing w:val="0"/>
            </w:pPr>
            <w:r w:rsidRPr="00F6257A">
              <w:t xml:space="preserve">any additional changes that could be considered. </w:t>
            </w:r>
          </w:p>
          <w:p w14:paraId="57864315" w14:textId="77777777" w:rsidR="002E1EB1" w:rsidRPr="00B23D40" w:rsidRDefault="002E1EB1" w:rsidP="008E149D">
            <w:pPr>
              <w:spacing w:before="120" w:after="120"/>
              <w:rPr>
                <w:rFonts w:eastAsia="Times New Roman" w:cstheme="minorHAnsi"/>
                <w:b/>
                <w:bCs/>
                <w:lang w:eastAsia="en-AU"/>
              </w:rPr>
            </w:pPr>
            <w:r w:rsidRPr="00B23D40">
              <w:t>You may want to u</w:t>
            </w:r>
            <w:r>
              <w:t>s</w:t>
            </w:r>
            <w:r w:rsidRPr="00B23D40">
              <w:t xml:space="preserve">e the case studies at </w:t>
            </w:r>
            <w:r w:rsidRPr="00B23D40">
              <w:rPr>
                <w:b/>
                <w:bCs/>
              </w:rPr>
              <w:t>Appendix A</w:t>
            </w:r>
            <w:r w:rsidRPr="00B23D40">
              <w:t xml:space="preserve"> to assist with your responses.</w:t>
            </w:r>
          </w:p>
        </w:tc>
      </w:tr>
      <w:tr w:rsidR="002E1EB1" w:rsidRPr="00B23D40" w14:paraId="1C4A9E88" w14:textId="77777777" w:rsidTr="008E149D">
        <w:trPr>
          <w:trHeight w:val="763"/>
        </w:trPr>
        <w:tc>
          <w:tcPr>
            <w:tcW w:w="9016" w:type="dxa"/>
            <w:shd w:val="clear" w:color="auto" w:fill="DEEAF6" w:themeFill="accent5" w:themeFillTint="33"/>
            <w:tcMar>
              <w:top w:w="28" w:type="dxa"/>
              <w:bottom w:w="28" w:type="dxa"/>
            </w:tcMar>
          </w:tcPr>
          <w:p w14:paraId="25848170" w14:textId="77777777" w:rsidR="002E1EB1" w:rsidRPr="00B23D40" w:rsidRDefault="002E1EB1" w:rsidP="008E149D">
            <w:pPr>
              <w:spacing w:after="80"/>
            </w:pPr>
            <w:r w:rsidRPr="00B23D40">
              <w:rPr>
                <w:rFonts w:eastAsia="Times New Roman" w:cstheme="minorHAnsi"/>
                <w:b/>
                <w:bCs/>
                <w:lang w:eastAsia="en-AU"/>
              </w:rPr>
              <w:lastRenderedPageBreak/>
              <w:t>Question 3 – Support:</w:t>
            </w:r>
            <w:r w:rsidRPr="00F6257A">
              <w:rPr>
                <w:rFonts w:eastAsia="Times New Roman" w:cstheme="minorHAnsi"/>
                <w:lang w:eastAsia="en-AU"/>
              </w:rPr>
              <w:t xml:space="preserve"> </w:t>
            </w:r>
            <w:r w:rsidRPr="00B23D40">
              <w:rPr>
                <w:rFonts w:eastAsia="Times New Roman" w:cstheme="minorHAnsi"/>
                <w:lang w:eastAsia="en-AU"/>
              </w:rPr>
              <w:t xml:space="preserve">What support might corporations need to </w:t>
            </w:r>
            <w:r w:rsidRPr="00B23D40">
              <w:t xml:space="preserve">effectively understand and </w:t>
            </w:r>
            <w:r>
              <w:t>comply with</w:t>
            </w:r>
            <w:r w:rsidRPr="00B23D40">
              <w:t xml:space="preserve"> the proposed offence and defence, including to help business more broadly take action to combat modern slavery?</w:t>
            </w:r>
          </w:p>
          <w:p w14:paraId="676678C8" w14:textId="77777777" w:rsidR="002E1EB1" w:rsidRPr="00B23D40" w:rsidRDefault="002E1EB1" w:rsidP="008E149D">
            <w:pPr>
              <w:spacing w:before="80" w:after="80"/>
            </w:pPr>
            <w:r w:rsidRPr="00B23D40">
              <w:t xml:space="preserve">You may want to consider: </w:t>
            </w:r>
          </w:p>
          <w:p w14:paraId="61347B5A" w14:textId="77777777" w:rsidR="002E1EB1" w:rsidRPr="00B23D40" w:rsidRDefault="002E1EB1" w:rsidP="00F6257A">
            <w:pPr>
              <w:pStyle w:val="ListParagraph"/>
              <w:numPr>
                <w:ilvl w:val="0"/>
                <w:numId w:val="13"/>
              </w:numPr>
              <w:spacing w:before="80" w:after="80"/>
              <w:ind w:left="714" w:hanging="357"/>
              <w:contextualSpacing w:val="0"/>
            </w:pPr>
            <w:r w:rsidRPr="00B23D40">
              <w:t xml:space="preserve">the role of ministerial or other guidance, training or other resources </w:t>
            </w:r>
          </w:p>
          <w:p w14:paraId="356D1EB6" w14:textId="77777777" w:rsidR="002E1EB1" w:rsidRPr="00B23D40" w:rsidRDefault="002E1EB1" w:rsidP="00F6257A">
            <w:pPr>
              <w:pStyle w:val="ListParagraph"/>
              <w:numPr>
                <w:ilvl w:val="0"/>
                <w:numId w:val="13"/>
              </w:numPr>
              <w:spacing w:before="80" w:after="80"/>
              <w:ind w:left="714" w:hanging="357"/>
              <w:contextualSpacing w:val="0"/>
            </w:pPr>
            <w:r w:rsidRPr="00B23D40">
              <w:t xml:space="preserve">the format the guidance should take, and matters it should address </w:t>
            </w:r>
          </w:p>
          <w:p w14:paraId="363FFEFD" w14:textId="77777777" w:rsidR="002E1EB1" w:rsidRPr="00B23D40" w:rsidRDefault="002E1EB1" w:rsidP="00F6257A">
            <w:pPr>
              <w:pStyle w:val="ListParagraph"/>
              <w:numPr>
                <w:ilvl w:val="0"/>
                <w:numId w:val="13"/>
              </w:numPr>
              <w:spacing w:before="80" w:after="80"/>
              <w:ind w:left="714" w:hanging="357"/>
              <w:contextualSpacing w:val="0"/>
            </w:pPr>
            <w:r w:rsidRPr="00B23D40">
              <w:t>the international standards or other existing resources guidance should draw from</w:t>
            </w:r>
          </w:p>
          <w:p w14:paraId="502605B4" w14:textId="77777777" w:rsidR="002E1EB1" w:rsidRPr="007E2AEF" w:rsidRDefault="002E1EB1" w:rsidP="00F6257A">
            <w:pPr>
              <w:pStyle w:val="ListParagraph"/>
              <w:numPr>
                <w:ilvl w:val="0"/>
                <w:numId w:val="13"/>
              </w:numPr>
              <w:spacing w:before="80" w:after="80"/>
              <w:ind w:left="714" w:hanging="357"/>
              <w:contextualSpacing w:val="0"/>
            </w:pPr>
            <w:r w:rsidRPr="00B23D40">
              <w:t>how the guidance should complement or interact with existing guidance products from the Attorney-General’s Department, Australian Anti-Slavery Commissioner and NSW Anti</w:t>
            </w:r>
            <w:r w:rsidRPr="00B23D40">
              <w:noBreakHyphen/>
            </w:r>
            <w:r>
              <w:t>s</w:t>
            </w:r>
            <w:r w:rsidRPr="00B23D40">
              <w:t>lavery Commissioner</w:t>
            </w:r>
          </w:p>
          <w:p w14:paraId="5DB5A367" w14:textId="77777777" w:rsidR="002E1EB1" w:rsidRPr="00B23D40" w:rsidRDefault="002E1EB1" w:rsidP="00F6257A">
            <w:pPr>
              <w:pStyle w:val="ListParagraph"/>
              <w:numPr>
                <w:ilvl w:val="0"/>
                <w:numId w:val="13"/>
              </w:numPr>
              <w:spacing w:before="80" w:after="80"/>
              <w:ind w:left="714" w:hanging="357"/>
              <w:contextualSpacing w:val="0"/>
            </w:pPr>
            <w:r>
              <w:t>how guidance, the offence and the reasonable steps defence can operate to minimise duplication for corporations that are already complying with comparable international regimes.</w:t>
            </w:r>
          </w:p>
        </w:tc>
      </w:tr>
    </w:tbl>
    <w:p w14:paraId="0230EB5A" w14:textId="36A20725" w:rsidR="001E5DBC" w:rsidRDefault="001E5DBC" w:rsidP="00D22FCE">
      <w:pPr>
        <w:pStyle w:val="Heading2"/>
        <w:rPr>
          <w:rStyle w:val="Hyperlink"/>
          <w:u w:val="none"/>
        </w:rPr>
      </w:pPr>
      <w:hyperlink w:anchor="_Part_B_–" w:history="1">
        <w:bookmarkStart w:id="29" w:name="_Toc238200749"/>
        <w:r w:rsidRPr="0051450B">
          <w:rPr>
            <w:rStyle w:val="Hyperlink"/>
            <w:u w:val="none"/>
          </w:rPr>
          <w:t>P</w:t>
        </w:r>
        <w:r w:rsidR="002E422E">
          <w:rPr>
            <w:rStyle w:val="Hyperlink"/>
            <w:u w:val="none"/>
          </w:rPr>
          <w:t>art</w:t>
        </w:r>
        <w:r w:rsidRPr="0051450B">
          <w:rPr>
            <w:rStyle w:val="Hyperlink"/>
            <w:u w:val="none"/>
          </w:rPr>
          <w:t xml:space="preserve"> B –</w:t>
        </w:r>
        <w:r w:rsidR="002F38B7">
          <w:rPr>
            <w:rStyle w:val="Hyperlink"/>
            <w:u w:val="none"/>
          </w:rPr>
          <w:t>Alternative enforcement</w:t>
        </w:r>
        <w:bookmarkEnd w:id="29"/>
        <w:r w:rsidR="002F38B7">
          <w:rPr>
            <w:rStyle w:val="Hyperlink"/>
            <w:u w:val="none"/>
          </w:rPr>
          <w:t xml:space="preserve"> </w:t>
        </w:r>
      </w:hyperlink>
    </w:p>
    <w:tbl>
      <w:tblPr>
        <w:tblStyle w:val="TableGrid"/>
        <w:tblW w:w="0" w:type="auto"/>
        <w:tblLook w:val="04A0" w:firstRow="1" w:lastRow="0" w:firstColumn="1" w:lastColumn="0" w:noHBand="0" w:noVBand="1"/>
      </w:tblPr>
      <w:tblGrid>
        <w:gridCol w:w="9060"/>
      </w:tblGrid>
      <w:tr w:rsidR="00147B86" w14:paraId="51B3864D" w14:textId="77777777" w:rsidTr="00F6257A">
        <w:trPr>
          <w:trHeight w:val="2603"/>
        </w:trPr>
        <w:tc>
          <w:tcPr>
            <w:tcW w:w="9060" w:type="dxa"/>
            <w:shd w:val="clear" w:color="auto" w:fill="DEEAF6" w:themeFill="accent5" w:themeFillTint="33"/>
          </w:tcPr>
          <w:p w14:paraId="016BCE9A" w14:textId="77777777" w:rsidR="00147B86" w:rsidRPr="000B2495" w:rsidRDefault="00147B86" w:rsidP="008E149D">
            <w:pPr>
              <w:rPr>
                <w:rFonts w:eastAsia="Times New Roman" w:cstheme="minorHAnsi"/>
                <w:lang w:eastAsia="en-AU"/>
              </w:rPr>
            </w:pPr>
            <w:r>
              <w:rPr>
                <w:rFonts w:eastAsia="Times New Roman" w:cstheme="minorHAnsi"/>
                <w:b/>
                <w:lang w:eastAsia="en-AU"/>
              </w:rPr>
              <w:t>Q</w:t>
            </w:r>
            <w:r w:rsidRPr="002A6761">
              <w:rPr>
                <w:rFonts w:eastAsia="Times New Roman" w:cstheme="minorHAnsi"/>
                <w:b/>
                <w:lang w:eastAsia="en-AU"/>
              </w:rPr>
              <w:t xml:space="preserve">uestion </w:t>
            </w:r>
            <w:r>
              <w:rPr>
                <w:rFonts w:eastAsia="Times New Roman" w:cstheme="minorHAnsi"/>
                <w:b/>
                <w:lang w:eastAsia="en-AU"/>
              </w:rPr>
              <w:t xml:space="preserve">4 </w:t>
            </w:r>
            <w:r>
              <w:rPr>
                <w:rFonts w:eastAsia="Times New Roman" w:cstheme="minorHAnsi"/>
                <w:b/>
                <w:bCs/>
                <w:lang w:eastAsia="en-AU"/>
              </w:rPr>
              <w:t>–</w:t>
            </w:r>
            <w:r>
              <w:rPr>
                <w:rFonts w:eastAsia="Times New Roman" w:cstheme="minorHAnsi"/>
                <w:b/>
                <w:lang w:eastAsia="en-AU"/>
              </w:rPr>
              <w:t xml:space="preserve"> DPA scheme</w:t>
            </w:r>
            <w:r>
              <w:rPr>
                <w:rFonts w:eastAsia="Times New Roman" w:cstheme="minorHAnsi"/>
                <w:lang w:eastAsia="en-AU"/>
              </w:rPr>
              <w:t xml:space="preserve">: </w:t>
            </w:r>
            <w:r w:rsidRPr="000B2495">
              <w:rPr>
                <w:rFonts w:eastAsia="Times New Roman" w:cstheme="minorHAnsi"/>
                <w:lang w:eastAsia="en-AU"/>
              </w:rPr>
              <w:t xml:space="preserve">What are the benefits and limitations of a </w:t>
            </w:r>
            <w:r>
              <w:rPr>
                <w:rFonts w:eastAsia="Times New Roman" w:cstheme="minorHAnsi"/>
                <w:lang w:eastAsia="en-AU"/>
              </w:rPr>
              <w:t>DPA</w:t>
            </w:r>
            <w:r w:rsidRPr="000B2495">
              <w:rPr>
                <w:rFonts w:eastAsia="Times New Roman" w:cstheme="minorHAnsi"/>
                <w:lang w:eastAsia="en-AU"/>
              </w:rPr>
              <w:t xml:space="preserve"> scheme in addressing </w:t>
            </w:r>
            <w:r>
              <w:rPr>
                <w:rFonts w:eastAsia="Times New Roman" w:cstheme="minorHAnsi"/>
                <w:lang w:eastAsia="en-AU"/>
              </w:rPr>
              <w:t xml:space="preserve">failure to prevent </w:t>
            </w:r>
            <w:r w:rsidRPr="000B2495">
              <w:rPr>
                <w:rFonts w:eastAsia="Times New Roman" w:cstheme="minorHAnsi"/>
                <w:lang w:eastAsia="en-AU"/>
              </w:rPr>
              <w:t>modern slavery offences? What terms and conditions should be available for inclusion in a DPA</w:t>
            </w:r>
            <w:r>
              <w:rPr>
                <w:rFonts w:eastAsia="Times New Roman" w:cstheme="minorHAnsi"/>
                <w:lang w:eastAsia="en-AU"/>
              </w:rPr>
              <w:t xml:space="preserve"> scheme</w:t>
            </w:r>
            <w:r w:rsidRPr="000B2495">
              <w:rPr>
                <w:rFonts w:eastAsia="Times New Roman" w:cstheme="minorHAnsi"/>
                <w:lang w:eastAsia="en-AU"/>
              </w:rPr>
              <w:t>?</w:t>
            </w:r>
          </w:p>
          <w:p w14:paraId="1FE19C86" w14:textId="77777777" w:rsidR="00147B86" w:rsidRDefault="00147B86" w:rsidP="008E149D"/>
          <w:p w14:paraId="2D3E8B76" w14:textId="77777777" w:rsidR="00147B86" w:rsidRDefault="00147B86" w:rsidP="008E149D">
            <w:pPr>
              <w:rPr>
                <w:rFonts w:eastAsia="Times New Roman" w:cstheme="minorHAnsi"/>
                <w:lang w:eastAsia="en-AU"/>
              </w:rPr>
            </w:pPr>
            <w:r>
              <w:rPr>
                <w:rFonts w:eastAsia="Times New Roman" w:cstheme="minorHAnsi"/>
                <w:lang w:eastAsia="en-AU"/>
              </w:rPr>
              <w:t xml:space="preserve">Stakeholders may wish to comment on: </w:t>
            </w:r>
          </w:p>
          <w:p w14:paraId="5378F77C" w14:textId="77777777" w:rsidR="00147B86" w:rsidRPr="00862AA8" w:rsidRDefault="00147B86" w:rsidP="00F6257A">
            <w:pPr>
              <w:pStyle w:val="ListParagraph"/>
              <w:numPr>
                <w:ilvl w:val="0"/>
                <w:numId w:val="13"/>
              </w:numPr>
              <w:spacing w:before="80" w:after="80"/>
              <w:ind w:left="714" w:hanging="357"/>
              <w:contextualSpacing w:val="0"/>
            </w:pPr>
            <w:r w:rsidRPr="00862AA8">
              <w:t>legal and regulatory factors relevant to the introduction and operation of a DPA scheme</w:t>
            </w:r>
          </w:p>
          <w:p w14:paraId="62BB286C" w14:textId="77777777" w:rsidR="00147B86" w:rsidRDefault="00147B86" w:rsidP="00F6257A">
            <w:pPr>
              <w:pStyle w:val="ListParagraph"/>
              <w:numPr>
                <w:ilvl w:val="0"/>
                <w:numId w:val="13"/>
              </w:numPr>
              <w:spacing w:before="80" w:after="80"/>
              <w:ind w:left="714" w:hanging="357"/>
              <w:contextualSpacing w:val="0"/>
            </w:pPr>
            <w:r w:rsidRPr="00862AA8">
              <w:t>international evidence and experience</w:t>
            </w:r>
          </w:p>
          <w:p w14:paraId="410AAD9F" w14:textId="77777777" w:rsidR="00147B86" w:rsidRDefault="00147B86" w:rsidP="00F6257A">
            <w:pPr>
              <w:pStyle w:val="ListParagraph"/>
              <w:numPr>
                <w:ilvl w:val="0"/>
                <w:numId w:val="13"/>
              </w:numPr>
              <w:spacing w:before="80" w:after="80"/>
              <w:ind w:left="714" w:hanging="357"/>
              <w:contextualSpacing w:val="0"/>
            </w:pPr>
            <w:r>
              <w:t>appetite for engaging with such a scheme.</w:t>
            </w:r>
          </w:p>
        </w:tc>
      </w:tr>
      <w:tr w:rsidR="00147B86" w14:paraId="3BF5463A" w14:textId="77777777" w:rsidTr="00F6257A">
        <w:trPr>
          <w:trHeight w:val="982"/>
        </w:trPr>
        <w:tc>
          <w:tcPr>
            <w:tcW w:w="9060" w:type="dxa"/>
            <w:shd w:val="clear" w:color="auto" w:fill="DEEAF6" w:themeFill="accent5" w:themeFillTint="33"/>
          </w:tcPr>
          <w:p w14:paraId="6F341422" w14:textId="190457DB" w:rsidR="00147B86" w:rsidRDefault="00147B86" w:rsidP="008E149D">
            <w:pPr>
              <w:spacing w:after="120"/>
            </w:pPr>
            <w:r w:rsidRPr="00B23D40">
              <w:rPr>
                <w:rFonts w:eastAsia="Times New Roman" w:cstheme="minorHAnsi"/>
                <w:b/>
                <w:lang w:eastAsia="en-AU"/>
              </w:rPr>
              <w:t xml:space="preserve">Question </w:t>
            </w:r>
            <w:r>
              <w:rPr>
                <w:rFonts w:eastAsia="Times New Roman" w:cstheme="minorHAnsi"/>
                <w:b/>
                <w:lang w:eastAsia="en-AU"/>
              </w:rPr>
              <w:t>5</w:t>
            </w:r>
            <w:r w:rsidRPr="00B23D40">
              <w:rPr>
                <w:rFonts w:eastAsia="Times New Roman" w:cstheme="minorHAnsi"/>
                <w:b/>
                <w:lang w:eastAsia="en-AU"/>
              </w:rPr>
              <w:t xml:space="preserve"> – Civil </w:t>
            </w:r>
            <w:r w:rsidRPr="0041414F">
              <w:rPr>
                <w:rFonts w:eastAsia="Times New Roman" w:cstheme="minorHAnsi"/>
                <w:b/>
                <w:lang w:eastAsia="en-AU"/>
              </w:rPr>
              <w:t>remedies:</w:t>
            </w:r>
            <w:r w:rsidRPr="00F6257A">
              <w:rPr>
                <w:rFonts w:eastAsia="Times New Roman" w:cstheme="minorHAnsi"/>
                <w:bCs/>
                <w:lang w:eastAsia="en-AU"/>
              </w:rPr>
              <w:t xml:space="preserve"> </w:t>
            </w:r>
            <w:r w:rsidRPr="0041414F">
              <w:rPr>
                <w:rFonts w:eastAsia="Times New Roman" w:cstheme="minorHAnsi"/>
                <w:bCs/>
                <w:lang w:eastAsia="en-AU"/>
              </w:rPr>
              <w:t xml:space="preserve">What existing civil remedies </w:t>
            </w:r>
            <w:r w:rsidRPr="00F85125">
              <w:rPr>
                <w:rFonts w:eastAsia="Times New Roman" w:cstheme="minorHAnsi"/>
                <w:bCs/>
                <w:lang w:eastAsia="en-AU"/>
              </w:rPr>
              <w:t xml:space="preserve">would be available to </w:t>
            </w:r>
            <w:r w:rsidRPr="0041414F">
              <w:rPr>
                <w:rFonts w:eastAsia="Times New Roman" w:cstheme="minorHAnsi"/>
                <w:bCs/>
                <w:lang w:eastAsia="en-AU"/>
              </w:rPr>
              <w:t>victims and survivors seek</w:t>
            </w:r>
            <w:r w:rsidRPr="00F85125">
              <w:rPr>
                <w:rFonts w:eastAsia="Times New Roman" w:cstheme="minorHAnsi"/>
                <w:bCs/>
                <w:lang w:eastAsia="en-AU"/>
              </w:rPr>
              <w:t>ing</w:t>
            </w:r>
            <w:r w:rsidRPr="0041414F">
              <w:rPr>
                <w:rFonts w:eastAsia="Times New Roman" w:cstheme="minorHAnsi"/>
                <w:bCs/>
                <w:lang w:eastAsia="en-AU"/>
              </w:rPr>
              <w:t xml:space="preserve"> redress in </w:t>
            </w:r>
            <w:r w:rsidRPr="00F85125">
              <w:rPr>
                <w:rFonts w:eastAsia="Times New Roman" w:cstheme="minorHAnsi"/>
                <w:bCs/>
                <w:lang w:eastAsia="en-AU"/>
              </w:rPr>
              <w:t>connection</w:t>
            </w:r>
            <w:r>
              <w:rPr>
                <w:rFonts w:eastAsia="Times New Roman" w:cstheme="minorHAnsi"/>
                <w:bCs/>
                <w:lang w:eastAsia="en-AU"/>
              </w:rPr>
              <w:t xml:space="preserve"> with</w:t>
            </w:r>
            <w:r w:rsidRPr="00F85125">
              <w:rPr>
                <w:rFonts w:eastAsia="Times New Roman" w:cstheme="minorHAnsi"/>
                <w:bCs/>
                <w:lang w:eastAsia="en-AU"/>
              </w:rPr>
              <w:t xml:space="preserve"> </w:t>
            </w:r>
            <w:r w:rsidRPr="0041414F">
              <w:rPr>
                <w:rFonts w:eastAsia="Times New Roman" w:cstheme="minorHAnsi"/>
                <w:bCs/>
                <w:lang w:eastAsia="en-AU"/>
              </w:rPr>
              <w:t xml:space="preserve">a failure to prevent modern slavery offence? Are these remedies adequate? If not, what </w:t>
            </w:r>
            <w:r w:rsidR="008E303A">
              <w:rPr>
                <w:rFonts w:eastAsia="Times New Roman" w:cstheme="minorHAnsi"/>
                <w:bCs/>
                <w:lang w:eastAsia="en-AU"/>
              </w:rPr>
              <w:t>enhancement</w:t>
            </w:r>
            <w:r w:rsidR="006A6786">
              <w:rPr>
                <w:rFonts w:eastAsia="Times New Roman" w:cstheme="minorHAnsi"/>
                <w:bCs/>
                <w:lang w:eastAsia="en-AU"/>
              </w:rPr>
              <w:t>s</w:t>
            </w:r>
            <w:r w:rsidR="008E303A">
              <w:rPr>
                <w:rFonts w:eastAsia="Times New Roman" w:cstheme="minorHAnsi"/>
                <w:bCs/>
                <w:lang w:eastAsia="en-AU"/>
              </w:rPr>
              <w:t xml:space="preserve"> could </w:t>
            </w:r>
            <w:r w:rsidRPr="0041414F">
              <w:rPr>
                <w:rFonts w:eastAsia="Times New Roman" w:cstheme="minorHAnsi"/>
                <w:bCs/>
                <w:lang w:eastAsia="en-AU"/>
              </w:rPr>
              <w:t xml:space="preserve">be </w:t>
            </w:r>
            <w:r w:rsidR="008E303A">
              <w:rPr>
                <w:rFonts w:eastAsia="Times New Roman" w:cstheme="minorHAnsi"/>
                <w:bCs/>
                <w:lang w:eastAsia="en-AU"/>
              </w:rPr>
              <w:t>considered</w:t>
            </w:r>
            <w:r w:rsidRPr="0041414F">
              <w:rPr>
                <w:rFonts w:eastAsia="Times New Roman" w:cstheme="minorHAnsi"/>
                <w:bCs/>
                <w:lang w:eastAsia="en-AU"/>
              </w:rPr>
              <w:t>?</w:t>
            </w:r>
            <w:r w:rsidR="00164328">
              <w:rPr>
                <w:rFonts w:eastAsia="Times New Roman" w:cstheme="minorHAnsi"/>
                <w:bCs/>
                <w:lang w:eastAsia="en-AU"/>
              </w:rPr>
              <w:t xml:space="preserve"> </w:t>
            </w:r>
          </w:p>
        </w:tc>
      </w:tr>
    </w:tbl>
    <w:p w14:paraId="5BE3C84C" w14:textId="3A879E6B" w:rsidR="0070290E" w:rsidRDefault="0070290E" w:rsidP="00D22FCE">
      <w:pPr>
        <w:rPr>
          <w:b/>
          <w:color w:val="13294E"/>
          <w:sz w:val="36"/>
          <w:szCs w:val="32"/>
        </w:rPr>
      </w:pPr>
      <w:r>
        <w:br w:type="page"/>
      </w:r>
    </w:p>
    <w:p w14:paraId="4E7E8D4D" w14:textId="1189B213" w:rsidR="00775C56" w:rsidRDefault="00775C56"/>
    <w:p w14:paraId="0925254F" w14:textId="300D83E5" w:rsidR="00316721" w:rsidRPr="0033630B" w:rsidRDefault="00775C56" w:rsidP="00CD4016">
      <w:r>
        <w:rPr>
          <w:noProof/>
        </w:rPr>
        <w:drawing>
          <wp:anchor distT="0" distB="0" distL="114300" distR="114300" simplePos="0" relativeHeight="251658241" behindDoc="0" locked="0" layoutInCell="1" allowOverlap="1" wp14:anchorId="11FE24E2" wp14:editId="2D8B4CCD">
            <wp:simplePos x="0" y="0"/>
            <wp:positionH relativeFrom="page">
              <wp:align>center</wp:align>
            </wp:positionH>
            <wp:positionV relativeFrom="page">
              <wp:align>center</wp:align>
            </wp:positionV>
            <wp:extent cx="7560000" cy="10692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244 Implementation of Government Response to the MSA Review - Consultation paper back cover.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sectPr w:rsidR="00316721" w:rsidRPr="0033630B" w:rsidSect="00CD4016">
      <w:headerReference w:type="even" r:id="rId19"/>
      <w:headerReference w:type="default" r:id="rId20"/>
      <w:footerReference w:type="even" r:id="rId21"/>
      <w:footerReference w:type="default" r:id="rId22"/>
      <w:pgSz w:w="11906" w:h="16838" w:code="9"/>
      <w:pgMar w:top="1701" w:right="1418" w:bottom="1418" w:left="1418"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89BB8" w14:textId="77777777" w:rsidR="00050138" w:rsidRDefault="00050138" w:rsidP="00F141D7">
      <w:pPr>
        <w:spacing w:after="0" w:line="240" w:lineRule="auto"/>
      </w:pPr>
      <w:r>
        <w:separator/>
      </w:r>
    </w:p>
    <w:p w14:paraId="17FAE7E5" w14:textId="77777777" w:rsidR="00050138" w:rsidRDefault="00050138"/>
    <w:p w14:paraId="0F9EEE06" w14:textId="77777777" w:rsidR="00050138" w:rsidRDefault="00050138"/>
  </w:endnote>
  <w:endnote w:type="continuationSeparator" w:id="0">
    <w:p w14:paraId="1E17DF8B" w14:textId="77777777" w:rsidR="00050138" w:rsidRDefault="00050138" w:rsidP="00F141D7">
      <w:pPr>
        <w:spacing w:after="0" w:line="240" w:lineRule="auto"/>
      </w:pPr>
      <w:r>
        <w:continuationSeparator/>
      </w:r>
    </w:p>
    <w:p w14:paraId="14E79D7B" w14:textId="77777777" w:rsidR="00050138" w:rsidRDefault="00050138"/>
    <w:p w14:paraId="14914430" w14:textId="77777777" w:rsidR="00050138" w:rsidRDefault="00050138"/>
  </w:endnote>
  <w:endnote w:type="continuationNotice" w:id="1">
    <w:p w14:paraId="0921DC8D" w14:textId="77777777" w:rsidR="00050138" w:rsidRDefault="00050138">
      <w:pPr>
        <w:spacing w:after="0" w:line="240" w:lineRule="auto"/>
      </w:pPr>
    </w:p>
    <w:p w14:paraId="7316BF1F" w14:textId="77777777" w:rsidR="00050138" w:rsidRDefault="00050138"/>
    <w:p w14:paraId="4AAF076A" w14:textId="77777777" w:rsidR="00050138" w:rsidRDefault="000501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5885F" w14:textId="68E80E36" w:rsidR="00FD7E50" w:rsidRPr="002537BC" w:rsidRDefault="003932F9" w:rsidP="002537BC">
    <w:pPr>
      <w:pStyle w:val="Footer"/>
      <w:tabs>
        <w:tab w:val="clear" w:pos="4513"/>
        <w:tab w:val="clear" w:pos="9026"/>
        <w:tab w:val="left" w:pos="567"/>
        <w:tab w:val="right" w:pos="9072"/>
      </w:tabs>
      <w:rPr>
        <w:sz w:val="16"/>
        <w:szCs w:val="16"/>
      </w:rPr>
    </w:pPr>
    <w:r>
      <w:rPr>
        <w:b/>
        <w:noProof/>
        <w:sz w:val="16"/>
        <w:szCs w:val="16"/>
      </w:rPr>
      <mc:AlternateContent>
        <mc:Choice Requires="wps">
          <w:drawing>
            <wp:anchor distT="0" distB="0" distL="0" distR="0" simplePos="0" relativeHeight="251658243" behindDoc="0" locked="0" layoutInCell="1" allowOverlap="1" wp14:anchorId="29761CBD" wp14:editId="01D0D550">
              <wp:simplePos x="635" y="635"/>
              <wp:positionH relativeFrom="page">
                <wp:align>center</wp:align>
              </wp:positionH>
              <wp:positionV relativeFrom="page">
                <wp:align>bottom</wp:align>
              </wp:positionV>
              <wp:extent cx="622300" cy="391160"/>
              <wp:effectExtent l="0" t="0" r="6350" b="0"/>
              <wp:wrapNone/>
              <wp:docPr id="1790425783"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566C279" w14:textId="723F6502" w:rsidR="003932F9" w:rsidRPr="003932F9" w:rsidRDefault="003932F9" w:rsidP="003932F9">
                          <w:pPr>
                            <w:spacing w:after="0"/>
                            <w:rPr>
                              <w:rFonts w:ascii="Aptos" w:eastAsia="Aptos" w:hAnsi="Aptos" w:cs="Aptos"/>
                              <w:noProof/>
                              <w:color w:val="FF0000"/>
                              <w:sz w:val="24"/>
                              <w:szCs w:val="24"/>
                            </w:rPr>
                          </w:pPr>
                          <w:r w:rsidRPr="003932F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761CBD" id="_x0000_t202" coordsize="21600,21600" o:spt="202" path="m,l,21600r21600,l21600,xe">
              <v:stroke joinstyle="miter"/>
              <v:path gradientshapeok="t" o:connecttype="rect"/>
            </v:shapetype>
            <v:shape id="Text Box 9" o:spid="_x0000_s1027" type="#_x0000_t202" alt="OFFICIAL" style="position:absolute;margin-left:0;margin-top:0;width:49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AVDA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3fTL+F+khLIZz49k6uWmq9Fj48CySCaVoSbXii&#10;QxvoKw5ni7MG8Off/DGfcKcoZz0JpuKWFM2Z+W6Jj6it0cDR2CajuM0/R3jsvrsHkmFBL8LJZJIX&#10;gxlNjdC9kpyXsRGFhJXUruLb0bwPJ+XSc5BquUxJJCMnwtpunIylI1wRy5fhVaA7Ax6IqUcY1STK&#10;d7ifcuNN75b7QOgnUiK0JyDPiJMEE1fn5xI1/vY/ZV0f9eIXAAAA//8DAFBLAwQUAAYACAAAACEA&#10;glGU19oAAAADAQAADwAAAGRycy9kb3ducmV2LnhtbEyPQWvCQBCF7wX/wzJCb3Wj0mDTbEQET5aC&#10;2ktv6+6YRLOzIbvR+O877aVeHjze8N43+XJwjbhiF2pPCqaTBASS8bamUsHXYfOyABGiJqsbT6jg&#10;jgGWxegp15n1N9rhdR9LwSUUMq2girHNpAymQqfDxLdInJ1853Rk25XSdvrG5a6RsyRJpdM18UKl&#10;W1xXaC773il43cWP/pMO8+9hdj9v27WZn7ZGqefxsHoHEXGI/8fwi8/oUDDT0fdkg2gU8CPxTzl7&#10;W7A7KkinKcgil4/sxQ8AAAD//wMAUEsBAi0AFAAGAAgAAAAhALaDOJL+AAAA4QEAABMAAAAAAAAA&#10;AAAAAAAAAAAAAFtDb250ZW50X1R5cGVzXS54bWxQSwECLQAUAAYACAAAACEAOP0h/9YAAACUAQAA&#10;CwAAAAAAAAAAAAAAAAAvAQAAX3JlbHMvLnJlbHNQSwECLQAUAAYACAAAACEADc0gFQwCAAAcBAAA&#10;DgAAAAAAAAAAAAAAAAAuAgAAZHJzL2Uyb0RvYy54bWxQSwECLQAUAAYACAAAACEAglGU19oAAAAD&#10;AQAADwAAAAAAAAAAAAAAAABmBAAAZHJzL2Rvd25yZXYueG1sUEsFBgAAAAAEAAQA8wAAAG0FAAAA&#10;AA==&#10;" filled="f" stroked="f">
              <v:textbox style="mso-fit-shape-to-text:t" inset="0,0,0,15pt">
                <w:txbxContent>
                  <w:p w14:paraId="2566C279" w14:textId="723F6502" w:rsidR="003932F9" w:rsidRPr="003932F9" w:rsidRDefault="003932F9" w:rsidP="003932F9">
                    <w:pPr>
                      <w:spacing w:after="0"/>
                      <w:rPr>
                        <w:rFonts w:ascii="Aptos" w:eastAsia="Aptos" w:hAnsi="Aptos" w:cs="Aptos"/>
                        <w:noProof/>
                        <w:color w:val="FF0000"/>
                        <w:sz w:val="24"/>
                        <w:szCs w:val="24"/>
                      </w:rPr>
                    </w:pPr>
                    <w:r w:rsidRPr="003932F9">
                      <w:rPr>
                        <w:rFonts w:ascii="Aptos" w:eastAsia="Aptos" w:hAnsi="Aptos" w:cs="Aptos"/>
                        <w:noProof/>
                        <w:color w:val="FF0000"/>
                        <w:sz w:val="24"/>
                        <w:szCs w:val="24"/>
                      </w:rPr>
                      <w:t>OFFICIAL</w:t>
                    </w:r>
                  </w:p>
                </w:txbxContent>
              </v:textbox>
              <w10:wrap anchorx="page" anchory="page"/>
            </v:shape>
          </w:pict>
        </mc:Fallback>
      </mc:AlternateContent>
    </w:r>
    <w:r w:rsidR="00FD7E50" w:rsidRPr="00820516">
      <w:rPr>
        <w:b/>
        <w:noProof/>
        <w:sz w:val="16"/>
        <w:szCs w:val="16"/>
      </w:rPr>
      <w:fldChar w:fldCharType="begin"/>
    </w:r>
    <w:r w:rsidR="00FD7E50" w:rsidRPr="00820516">
      <w:rPr>
        <w:b/>
        <w:noProof/>
        <w:sz w:val="16"/>
        <w:szCs w:val="16"/>
      </w:rPr>
      <w:instrText xml:space="preserve"> PAGE   \* MERGEFORMAT </w:instrText>
    </w:r>
    <w:r w:rsidR="00FD7E50" w:rsidRPr="00820516">
      <w:rPr>
        <w:b/>
        <w:noProof/>
        <w:sz w:val="16"/>
        <w:szCs w:val="16"/>
      </w:rPr>
      <w:fldChar w:fldCharType="separate"/>
    </w:r>
    <w:r w:rsidR="00FD7E50" w:rsidRPr="00820516">
      <w:rPr>
        <w:b/>
        <w:noProof/>
        <w:sz w:val="16"/>
        <w:szCs w:val="16"/>
      </w:rPr>
      <w:t>1</w:t>
    </w:r>
    <w:r w:rsidR="00FD7E50" w:rsidRPr="00820516">
      <w:rPr>
        <w:b/>
        <w:noProof/>
        <w:sz w:val="16"/>
        <w:szCs w:val="16"/>
      </w:rPr>
      <w:fldChar w:fldCharType="end"/>
    </w:r>
    <w:r w:rsidR="00FD7E50">
      <w:rPr>
        <w:noProof/>
        <w:sz w:val="16"/>
        <w:szCs w:val="16"/>
      </w:rPr>
      <w:tab/>
    </w:r>
    <w:r w:rsidR="00FD7E50" w:rsidRPr="002537BC">
      <w:rPr>
        <w:b/>
        <w:sz w:val="16"/>
        <w:szCs w:val="16"/>
      </w:rPr>
      <w:t>Strengthening the Modern Slavery Act</w:t>
    </w:r>
    <w:r w:rsidR="00FD7E50" w:rsidRPr="002537BC">
      <w:rPr>
        <w:color w:val="52C9F3"/>
        <w:sz w:val="16"/>
        <w:szCs w:val="16"/>
      </w:rPr>
      <w:t xml:space="preserve"> |</w:t>
    </w:r>
    <w:r w:rsidR="00FD7E50">
      <w:rPr>
        <w:sz w:val="16"/>
        <w:szCs w:val="16"/>
      </w:rPr>
      <w:t xml:space="preserve"> </w:t>
    </w:r>
    <w:r w:rsidR="00FD7E50" w:rsidRPr="002537BC">
      <w:rPr>
        <w:sz w:val="16"/>
        <w:szCs w:val="16"/>
      </w:rPr>
      <w:t>Consultation paper</w:t>
    </w:r>
    <w:r w:rsidR="00FD7E50" w:rsidRPr="002537BC">
      <w:rPr>
        <w:noProof/>
        <w:sz w:val="16"/>
        <w:szCs w:val="16"/>
      </w:rPr>
      <w:t xml:space="preserve"> </w:t>
    </w:r>
    <w:r w:rsidR="00FD7E50" w:rsidRPr="002537BC">
      <w:rPr>
        <w:noProof/>
        <w:sz w:val="16"/>
        <w:szCs w:val="16"/>
      </w:rPr>
      <w:drawing>
        <wp:anchor distT="0" distB="0" distL="114300" distR="114300" simplePos="0" relativeHeight="251658241" behindDoc="1" locked="0" layoutInCell="1" allowOverlap="1" wp14:anchorId="5326B9D4" wp14:editId="0FB3DCB3">
          <wp:simplePos x="900113" y="2176463"/>
          <wp:positionH relativeFrom="page">
            <wp:align>center</wp:align>
          </wp:positionH>
          <wp:positionV relativeFrom="page">
            <wp:align>center</wp:align>
          </wp:positionV>
          <wp:extent cx="7560000" cy="10692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244 Implementation of Government Response to the MSA Review - Consultation paper left page blank.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FD7E50">
      <w:rPr>
        <w:noProof/>
        <w:sz w:val="16"/>
        <w:szCs w:val="16"/>
      </w:rPr>
      <w:t>[Month]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3CF1C" w14:textId="1AF34EE6" w:rsidR="00FD7E50" w:rsidRPr="00B25783" w:rsidRDefault="00050138" w:rsidP="002537BC">
    <w:pPr>
      <w:pStyle w:val="Footer"/>
      <w:tabs>
        <w:tab w:val="clear" w:pos="4513"/>
        <w:tab w:val="clear" w:pos="9026"/>
        <w:tab w:val="right" w:pos="567"/>
      </w:tabs>
      <w:jc w:val="right"/>
      <w:rPr>
        <w:b/>
        <w:bCs/>
        <w:sz w:val="24"/>
        <w:szCs w:val="24"/>
      </w:rPr>
    </w:pPr>
    <w:sdt>
      <w:sdtPr>
        <w:id w:val="-841926013"/>
        <w:docPartObj>
          <w:docPartGallery w:val="Page Numbers (Bottom of Page)"/>
          <w:docPartUnique/>
        </w:docPartObj>
      </w:sdtPr>
      <w:sdtEndPr>
        <w:rPr>
          <w:sz w:val="16"/>
          <w:szCs w:val="16"/>
        </w:rPr>
      </w:sdtEndPr>
      <w:sdtContent>
        <w:sdt>
          <w:sdtPr>
            <w:id w:val="-126703328"/>
            <w:docPartObj>
              <w:docPartGallery w:val="Page Numbers (Top of Page)"/>
              <w:docPartUnique/>
            </w:docPartObj>
          </w:sdtPr>
          <w:sdtEndPr>
            <w:rPr>
              <w:sz w:val="16"/>
              <w:szCs w:val="16"/>
            </w:rPr>
          </w:sdtEndPr>
          <w:sdtContent>
            <w:r w:rsidR="00FD7E50" w:rsidRPr="002537BC">
              <w:rPr>
                <w:b/>
                <w:sz w:val="16"/>
                <w:szCs w:val="16"/>
              </w:rPr>
              <w:t xml:space="preserve">Strengthening </w:t>
            </w:r>
            <w:r w:rsidR="00AE2C30">
              <w:rPr>
                <w:b/>
                <w:sz w:val="16"/>
                <w:szCs w:val="16"/>
              </w:rPr>
              <w:t>Australia’s legislative response to modern slavery in supply chains</w:t>
            </w:r>
            <w:r w:rsidR="00FD7E50" w:rsidRPr="002537BC">
              <w:rPr>
                <w:color w:val="52C9F3"/>
                <w:sz w:val="16"/>
                <w:szCs w:val="16"/>
              </w:rPr>
              <w:t xml:space="preserve"> |</w:t>
            </w:r>
            <w:r w:rsidR="00FD7E50">
              <w:rPr>
                <w:color w:val="52C9F3"/>
                <w:sz w:val="16"/>
                <w:szCs w:val="16"/>
              </w:rPr>
              <w:t xml:space="preserve"> </w:t>
            </w:r>
            <w:r w:rsidR="00FD7E50" w:rsidRPr="002537BC">
              <w:rPr>
                <w:sz w:val="16"/>
                <w:szCs w:val="16"/>
              </w:rPr>
              <w:t>Consultation paper</w:t>
            </w:r>
            <w:r w:rsidR="00FD7E50" w:rsidRPr="002537BC">
              <w:rPr>
                <w:noProof/>
                <w:sz w:val="16"/>
                <w:szCs w:val="16"/>
              </w:rPr>
              <w:t xml:space="preserve"> </w:t>
            </w:r>
            <w:r w:rsidR="003D3F20">
              <w:rPr>
                <w:noProof/>
                <w:sz w:val="16"/>
                <w:szCs w:val="16"/>
              </w:rPr>
              <w:t>August</w:t>
            </w:r>
            <w:r w:rsidR="00FD7E50">
              <w:rPr>
                <w:noProof/>
                <w:sz w:val="16"/>
                <w:szCs w:val="16"/>
              </w:rPr>
              <w:t xml:space="preserve"> 202</w:t>
            </w:r>
            <w:r w:rsidR="00AE2C30">
              <w:rPr>
                <w:noProof/>
                <w:sz w:val="16"/>
                <w:szCs w:val="16"/>
              </w:rPr>
              <w:t>6</w:t>
            </w:r>
            <w:r w:rsidR="00FD7E50">
              <w:rPr>
                <w:noProof/>
                <w:sz w:val="16"/>
                <w:szCs w:val="16"/>
              </w:rPr>
              <w:tab/>
            </w:r>
            <w:r w:rsidR="00FD7E50" w:rsidRPr="00820516">
              <w:rPr>
                <w:b/>
                <w:bCs/>
                <w:sz w:val="16"/>
                <w:szCs w:val="16"/>
              </w:rPr>
              <w:fldChar w:fldCharType="begin"/>
            </w:r>
            <w:r w:rsidR="00FD7E50" w:rsidRPr="00820516">
              <w:rPr>
                <w:b/>
                <w:bCs/>
                <w:sz w:val="16"/>
                <w:szCs w:val="16"/>
              </w:rPr>
              <w:instrText xml:space="preserve"> PAGE </w:instrText>
            </w:r>
            <w:r w:rsidR="00FD7E50" w:rsidRPr="00820516">
              <w:rPr>
                <w:b/>
                <w:bCs/>
                <w:sz w:val="16"/>
                <w:szCs w:val="16"/>
              </w:rPr>
              <w:fldChar w:fldCharType="separate"/>
            </w:r>
            <w:r w:rsidR="00FD7E50" w:rsidRPr="00820516">
              <w:rPr>
                <w:b/>
                <w:bCs/>
                <w:noProof/>
                <w:sz w:val="16"/>
                <w:szCs w:val="16"/>
              </w:rPr>
              <w:t>2</w:t>
            </w:r>
            <w:r w:rsidR="00FD7E50" w:rsidRPr="00820516">
              <w:rPr>
                <w:b/>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79C1A" w14:textId="77777777" w:rsidR="00050138" w:rsidRPr="00A875A5" w:rsidRDefault="00050138" w:rsidP="008A44DB">
      <w:pPr>
        <w:spacing w:after="0" w:line="240" w:lineRule="auto"/>
        <w:rPr>
          <w:color w:val="184980"/>
        </w:rPr>
      </w:pPr>
      <w:r w:rsidRPr="00A875A5">
        <w:rPr>
          <w:color w:val="184980"/>
        </w:rPr>
        <w:separator/>
      </w:r>
    </w:p>
  </w:footnote>
  <w:footnote w:type="continuationSeparator" w:id="0">
    <w:p w14:paraId="1A68D85B" w14:textId="77777777" w:rsidR="00050138" w:rsidRDefault="00050138" w:rsidP="00CD4016">
      <w:pPr>
        <w:spacing w:after="0" w:line="240" w:lineRule="auto"/>
      </w:pPr>
      <w:r>
        <w:continuationSeparator/>
      </w:r>
    </w:p>
  </w:footnote>
  <w:footnote w:type="continuationNotice" w:id="1">
    <w:p w14:paraId="2AE0D12E" w14:textId="77777777" w:rsidR="00050138" w:rsidRPr="00CD4016" w:rsidRDefault="00050138" w:rsidP="00CD4016">
      <w:pPr>
        <w:pStyle w:val="Footer"/>
      </w:pPr>
    </w:p>
  </w:footnote>
  <w:footnote w:id="2">
    <w:p w14:paraId="52CE28C0" w14:textId="77777777" w:rsidR="001F2EB7" w:rsidRDefault="001F2EB7" w:rsidP="001F2EB7">
      <w:pPr>
        <w:pStyle w:val="FootnoteText"/>
      </w:pPr>
      <w:r>
        <w:rPr>
          <w:rStyle w:val="FootnoteReference"/>
        </w:rPr>
        <w:footnoteRef/>
      </w:r>
      <w:r>
        <w:t xml:space="preserve"> </w:t>
      </w:r>
      <w:r w:rsidRPr="00DC5031">
        <w:t xml:space="preserve">Examples of failure to prevent offences include: </w:t>
      </w:r>
      <w:r w:rsidRPr="00DC5031">
        <w:rPr>
          <w:i/>
          <w:iCs/>
        </w:rPr>
        <w:t>Criminal Code Act 1995</w:t>
      </w:r>
      <w:r w:rsidRPr="00DC5031">
        <w:t xml:space="preserve"> (Cth) s 70.5A (failure to prevent foreign bribery) (Australia); </w:t>
      </w:r>
      <w:r w:rsidRPr="00DC5031">
        <w:rPr>
          <w:i/>
          <w:iCs/>
        </w:rPr>
        <w:t>Bribery Act 2010</w:t>
      </w:r>
      <w:r w:rsidRPr="00DC5031">
        <w:t xml:space="preserve"> (UK) s 7 (failure of commercial organisations to prevent bribery); </w:t>
      </w:r>
      <w:r w:rsidRPr="00DC5031">
        <w:rPr>
          <w:i/>
          <w:iCs/>
        </w:rPr>
        <w:t>Criminal Finances Act 2017</w:t>
      </w:r>
      <w:r w:rsidRPr="00DC5031">
        <w:t xml:space="preserve"> (UK) ss 45–46 (failure to prevent facilitation of tax evasion); and </w:t>
      </w:r>
      <w:r w:rsidRPr="00DC5031">
        <w:rPr>
          <w:i/>
          <w:iCs/>
        </w:rPr>
        <w:t>Economic Crime and Corporate Transparency Act 2023</w:t>
      </w:r>
      <w:r w:rsidRPr="00DC5031">
        <w:t xml:space="preserve"> (UK) s 199 (failure to prevent fraud). </w:t>
      </w:r>
    </w:p>
  </w:footnote>
  <w:footnote w:id="3">
    <w:p w14:paraId="0F63EAF0" w14:textId="7D5E3CAF" w:rsidR="004F7179" w:rsidRDefault="004F7179">
      <w:pPr>
        <w:pStyle w:val="FootnoteText"/>
      </w:pPr>
      <w:r>
        <w:rPr>
          <w:rStyle w:val="FootnoteReference"/>
        </w:rPr>
        <w:footnoteRef/>
      </w:r>
      <w:r>
        <w:t xml:space="preserve"> See</w:t>
      </w:r>
      <w:r w:rsidR="00D43EAD">
        <w:t xml:space="preserve"> s</w:t>
      </w:r>
      <w:r w:rsidRPr="005B0392">
        <w:t>s 270.1A (debt bondage), 270.1 (slavery), 270.4 (servitude), 270.6 (forced labour)</w:t>
      </w:r>
      <w:r>
        <w:t xml:space="preserve"> </w:t>
      </w:r>
      <w:r w:rsidR="00D43EAD">
        <w:t xml:space="preserve">of the Criminal Code </w:t>
      </w:r>
      <w:r>
        <w:t>for definitions of these terms.</w:t>
      </w:r>
    </w:p>
  </w:footnote>
  <w:footnote w:id="4">
    <w:p w14:paraId="0EA1868A" w14:textId="09EDB571" w:rsidR="00416732" w:rsidRDefault="00416732">
      <w:pPr>
        <w:pStyle w:val="FootnoteText"/>
      </w:pPr>
      <w:r>
        <w:rPr>
          <w:rStyle w:val="FootnoteReference"/>
        </w:rPr>
        <w:footnoteRef/>
      </w:r>
      <w:r>
        <w:t xml:space="preserve"> </w:t>
      </w:r>
      <w:r w:rsidRPr="000963AA">
        <w:t>Th</w:t>
      </w:r>
      <w:r>
        <w:t>e</w:t>
      </w:r>
      <w:r w:rsidRPr="000963AA">
        <w:t xml:space="preserve"> linkage</w:t>
      </w:r>
      <w:r>
        <w:t>s in components (c) and (d) are</w:t>
      </w:r>
      <w:r w:rsidRPr="000963AA">
        <w:t xml:space="preserve"> proposed in place of the threshold adopted in the foreign bribery failure to prevent offence, which requires the underlying offence to be committed by an associate for the profit or gain of the corporation. This reflects the fact that entities within a supply chain generally operate for their own commercial benefit.</w:t>
      </w:r>
    </w:p>
  </w:footnote>
  <w:footnote w:id="5">
    <w:p w14:paraId="15EAC653" w14:textId="44CCFA62" w:rsidR="009E478A" w:rsidRDefault="009E478A">
      <w:pPr>
        <w:pStyle w:val="FootnoteText"/>
      </w:pPr>
      <w:r>
        <w:rPr>
          <w:rStyle w:val="FootnoteReference"/>
        </w:rPr>
        <w:footnoteRef/>
      </w:r>
      <w:r>
        <w:t xml:space="preserve"> The current value of a penalty unit is </w:t>
      </w:r>
      <w:r w:rsidRPr="00617D0D">
        <w:t>$364</w:t>
      </w:r>
      <w:r>
        <w:t>, meaning that the maximum penalty would be $36,400,000.</w:t>
      </w:r>
    </w:p>
  </w:footnote>
  <w:footnote w:id="6">
    <w:p w14:paraId="3FCB4CE3" w14:textId="09D2445A" w:rsidR="000B2495" w:rsidRDefault="000B2495" w:rsidP="000B2495">
      <w:pPr>
        <w:pStyle w:val="FootnoteText"/>
      </w:pPr>
      <w:r>
        <w:rPr>
          <w:rStyle w:val="FootnoteReference"/>
        </w:rPr>
        <w:footnoteRef/>
      </w:r>
      <w:r>
        <w:t xml:space="preserve"> </w:t>
      </w:r>
      <w:r w:rsidRPr="00C97D39">
        <w:t xml:space="preserve">A deferred prosecution scheme was included as part of the foreign bribery framework in the </w:t>
      </w:r>
      <w:r w:rsidRPr="00524975">
        <w:t>Crimes Legislation Amendment (Combatting Corporate Crime) Bill 2017</w:t>
      </w:r>
      <w:r w:rsidRPr="00C97D39">
        <w:t xml:space="preserve"> and again as part of the </w:t>
      </w:r>
      <w:r w:rsidRPr="00524975">
        <w:t>Crimes Legislation Amendment (Combatting Corporate Crime) Bill 2019</w:t>
      </w:r>
      <w:r w:rsidRPr="00C97D39">
        <w:t xml:space="preserve">. Ultimately, both bills lapsed and a </w:t>
      </w:r>
      <w:r>
        <w:t xml:space="preserve">DPA </w:t>
      </w:r>
      <w:r w:rsidRPr="00C97D39">
        <w:t xml:space="preserve">was not included in the final amendments that were passed in the </w:t>
      </w:r>
      <w:r w:rsidRPr="00762AB3">
        <w:rPr>
          <w:i/>
          <w:iCs/>
        </w:rPr>
        <w:t xml:space="preserve">Crimes Legislation Amendment (Combatting Foreign Bribery) </w:t>
      </w:r>
      <w:r w:rsidR="00D43EAD">
        <w:rPr>
          <w:i/>
          <w:iCs/>
        </w:rPr>
        <w:t>Act</w:t>
      </w:r>
      <w:r w:rsidRPr="00762AB3">
        <w:rPr>
          <w:i/>
          <w:iCs/>
        </w:rPr>
        <w:t xml:space="preserve"> 202</w:t>
      </w:r>
      <w:r w:rsidR="00D43EAD">
        <w:rPr>
          <w:i/>
          <w:iCs/>
        </w:rPr>
        <w:t>4</w:t>
      </w:r>
      <w:r>
        <w:t xml:space="preserve">. See also </w:t>
      </w:r>
      <w:r w:rsidRPr="0028539C">
        <w:t xml:space="preserve">ALRC, </w:t>
      </w:r>
      <w:hyperlink r:id="rId1" w:history="1">
        <w:r w:rsidRPr="00076DFD">
          <w:rPr>
            <w:rStyle w:val="Hyperlink"/>
            <w:i/>
            <w:iCs/>
          </w:rPr>
          <w:t>Corporate Criminal Responsibility (ALRC Report 136)</w:t>
        </w:r>
      </w:hyperlink>
      <w:r w:rsidRPr="0028539C">
        <w:t>, ALRC, Australian Government, 2020</w:t>
      </w:r>
      <w:r>
        <w:t>.</w:t>
      </w:r>
      <w:r w:rsidDel="00A303FE">
        <w:t xml:space="preserve"> </w:t>
      </w:r>
    </w:p>
  </w:footnote>
  <w:footnote w:id="7">
    <w:p w14:paraId="0DE14DDD" w14:textId="77777777" w:rsidR="001147C0" w:rsidRDefault="001147C0" w:rsidP="001147C0">
      <w:pPr>
        <w:pStyle w:val="FootnoteText"/>
      </w:pPr>
      <w:r>
        <w:rPr>
          <w:rStyle w:val="FootnoteReference"/>
        </w:rPr>
        <w:footnoteRef/>
      </w:r>
      <w:r>
        <w:t xml:space="preserve"> AGD, </w:t>
      </w:r>
      <w:r>
        <w:rPr>
          <w:i/>
          <w:iCs/>
        </w:rPr>
        <w:t>Improving enforcement options for serious corporate crime: a proposed model for a Deferred Prosecution Agreement scheme in Australia</w:t>
      </w:r>
      <w:r>
        <w:t xml:space="preserve">, AGD, Australian Government, 2016 and 2017. </w:t>
      </w:r>
    </w:p>
  </w:footnote>
  <w:footnote w:id="8">
    <w:p w14:paraId="00DCE9EC" w14:textId="2DF28141" w:rsidR="00F006D2" w:rsidRDefault="00F006D2" w:rsidP="00F006D2">
      <w:pPr>
        <w:pStyle w:val="FootnoteText"/>
      </w:pPr>
      <w:r>
        <w:rPr>
          <w:rStyle w:val="FootnoteReference"/>
        </w:rPr>
        <w:footnoteRef/>
      </w:r>
      <w:r>
        <w:t xml:space="preserve"> Existing frameworks and mechanisms could include reparation orders under section 21B </w:t>
      </w:r>
      <w:r w:rsidR="0001193A">
        <w:t xml:space="preserve">of </w:t>
      </w:r>
      <w:r>
        <w:t xml:space="preserve">the </w:t>
      </w:r>
      <w:r w:rsidRPr="00524975">
        <w:rPr>
          <w:i/>
        </w:rPr>
        <w:t>Crimes Act</w:t>
      </w:r>
      <w:r w:rsidR="00F84AF8" w:rsidRPr="00524975">
        <w:rPr>
          <w:i/>
          <w:iCs/>
        </w:rPr>
        <w:t xml:space="preserve"> 1914</w:t>
      </w:r>
      <w:r w:rsidR="00F84AF8">
        <w:t xml:space="preserve"> (Cth)</w:t>
      </w:r>
      <w:r>
        <w:t xml:space="preserve">, employment-based rights and remedies under the </w:t>
      </w:r>
      <w:r>
        <w:rPr>
          <w:i/>
          <w:iCs/>
        </w:rPr>
        <w:t>Fair Work Act 2009,</w:t>
      </w:r>
      <w:r>
        <w:t xml:space="preserve"> common law remedies (torts), State and Territory victim compensation schemes, and other statutory remedies under Commonwealth, State and Territory legislation. </w:t>
      </w:r>
      <w:r w:rsidRPr="00B23D40">
        <w:rPr>
          <w:rFonts w:cstheme="minorHAnsi"/>
        </w:rPr>
        <w:t xml:space="preserve">In addition, the Australian National Contact Point for Responsible Business Conduct provides an existing voluntary mechanism </w:t>
      </w:r>
      <w:r>
        <w:rPr>
          <w:rFonts w:cstheme="minorHAnsi"/>
        </w:rPr>
        <w:t xml:space="preserve">to resolve complaints about multinational enterprises, which may lead to </w:t>
      </w:r>
      <w:r w:rsidRPr="00B23D40">
        <w:rPr>
          <w:rFonts w:cstheme="minorHAnsi"/>
        </w:rPr>
        <w:t>remediation.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EF035" w14:textId="33F6C906" w:rsidR="00FD7E50" w:rsidRDefault="003932F9">
    <w:pPr>
      <w:pStyle w:val="Header"/>
    </w:pPr>
    <w:r>
      <w:rPr>
        <w:noProof/>
      </w:rPr>
      <mc:AlternateContent>
        <mc:Choice Requires="wps">
          <w:drawing>
            <wp:anchor distT="0" distB="0" distL="0" distR="0" simplePos="0" relativeHeight="251658242" behindDoc="0" locked="0" layoutInCell="1" allowOverlap="1" wp14:anchorId="1D8AAB9F" wp14:editId="6EAA55A6">
              <wp:simplePos x="635" y="635"/>
              <wp:positionH relativeFrom="page">
                <wp:align>center</wp:align>
              </wp:positionH>
              <wp:positionV relativeFrom="page">
                <wp:align>top</wp:align>
              </wp:positionV>
              <wp:extent cx="622300" cy="391160"/>
              <wp:effectExtent l="0" t="0" r="6350" b="8890"/>
              <wp:wrapNone/>
              <wp:docPr id="82664787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4DFC81D" w14:textId="680CB86E" w:rsidR="003932F9" w:rsidRPr="003932F9" w:rsidRDefault="003932F9" w:rsidP="003932F9">
                          <w:pPr>
                            <w:spacing w:after="0"/>
                            <w:rPr>
                              <w:rFonts w:ascii="Aptos" w:eastAsia="Aptos" w:hAnsi="Aptos" w:cs="Aptos"/>
                              <w:noProof/>
                              <w:color w:val="FF0000"/>
                              <w:sz w:val="24"/>
                              <w:szCs w:val="24"/>
                            </w:rPr>
                          </w:pPr>
                          <w:r w:rsidRPr="003932F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8AAB9F" id="_x0000_t202" coordsize="21600,21600" o:spt="202" path="m,l,21600r21600,l21600,xe">
              <v:stroke joinstyle="miter"/>
              <v:path gradientshapeok="t" o:connecttype="rect"/>
            </v:shapetype>
            <v:shape id="Text Box 4" o:spid="_x0000_s1026" type="#_x0000_t202" alt="OFFICIAL" style="position:absolute;margin-left:0;margin-top:0;width:49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14DFC81D" w14:textId="680CB86E" w:rsidR="003932F9" w:rsidRPr="003932F9" w:rsidRDefault="003932F9" w:rsidP="003932F9">
                    <w:pPr>
                      <w:spacing w:after="0"/>
                      <w:rPr>
                        <w:rFonts w:ascii="Aptos" w:eastAsia="Aptos" w:hAnsi="Aptos" w:cs="Aptos"/>
                        <w:noProof/>
                        <w:color w:val="FF0000"/>
                        <w:sz w:val="24"/>
                        <w:szCs w:val="24"/>
                      </w:rPr>
                    </w:pPr>
                    <w:r w:rsidRPr="003932F9">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BF79E" w14:textId="240AABDB" w:rsidR="00FD7E50" w:rsidRDefault="00FD7E50" w:rsidP="004B4BE7">
    <w:pPr>
      <w:pStyle w:val="Header"/>
      <w:tabs>
        <w:tab w:val="clear" w:pos="4513"/>
        <w:tab w:val="clear" w:pos="9026"/>
        <w:tab w:val="left" w:pos="1615"/>
      </w:tabs>
    </w:pPr>
    <w:r>
      <w:rPr>
        <w:noProof/>
      </w:rPr>
      <w:drawing>
        <wp:anchor distT="0" distB="0" distL="114300" distR="114300" simplePos="0" relativeHeight="251658240" behindDoc="1" locked="0" layoutInCell="1" allowOverlap="1" wp14:anchorId="555468E8" wp14:editId="5EDCE1F8">
          <wp:simplePos x="0" y="0"/>
          <wp:positionH relativeFrom="page">
            <wp:align>center</wp:align>
          </wp:positionH>
          <wp:positionV relativeFrom="page">
            <wp:align>center</wp:align>
          </wp:positionV>
          <wp:extent cx="7558767" cy="10692000"/>
          <wp:effectExtent l="0" t="0" r="444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244 Implementation of Government Response to the MSA Review - Consultation paper left page blank.pn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2000"/>
                  </a:xfrm>
                  <a:prstGeom prst="rect">
                    <a:avLst/>
                  </a:prstGeom>
                </pic:spPr>
              </pic:pic>
            </a:graphicData>
          </a:graphic>
          <wp14:sizeRelH relativeFrom="margin">
            <wp14:pctWidth>0</wp14:pctWidth>
          </wp14:sizeRelH>
          <wp14:sizeRelV relativeFrom="margin">
            <wp14:pctHeight>0</wp14:pctHeight>
          </wp14:sizeRelV>
        </wp:anchor>
      </w:drawing>
    </w:r>
    <w:r w:rsidR="004B4BE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41C8"/>
    <w:multiLevelType w:val="hybridMultilevel"/>
    <w:tmpl w:val="A7D4F166"/>
    <w:lvl w:ilvl="0" w:tplc="7E562A68">
      <w:start w:val="1"/>
      <w:numFmt w:val="bullet"/>
      <w:lvlText w:val=""/>
      <w:lvlJc w:val="left"/>
      <w:pPr>
        <w:ind w:left="720" w:hanging="360"/>
      </w:pPr>
      <w:rPr>
        <w:rFonts w:ascii="Symbol" w:hAnsi="Symbol"/>
      </w:rPr>
    </w:lvl>
    <w:lvl w:ilvl="1" w:tplc="214A9B8C">
      <w:start w:val="1"/>
      <w:numFmt w:val="bullet"/>
      <w:lvlText w:val=""/>
      <w:lvlJc w:val="left"/>
      <w:pPr>
        <w:ind w:left="720" w:hanging="360"/>
      </w:pPr>
      <w:rPr>
        <w:rFonts w:ascii="Symbol" w:hAnsi="Symbol"/>
      </w:rPr>
    </w:lvl>
    <w:lvl w:ilvl="2" w:tplc="E234689A">
      <w:start w:val="1"/>
      <w:numFmt w:val="bullet"/>
      <w:lvlText w:val=""/>
      <w:lvlJc w:val="left"/>
      <w:pPr>
        <w:ind w:left="720" w:hanging="360"/>
      </w:pPr>
      <w:rPr>
        <w:rFonts w:ascii="Symbol" w:hAnsi="Symbol"/>
      </w:rPr>
    </w:lvl>
    <w:lvl w:ilvl="3" w:tplc="66809344">
      <w:start w:val="1"/>
      <w:numFmt w:val="bullet"/>
      <w:lvlText w:val=""/>
      <w:lvlJc w:val="left"/>
      <w:pPr>
        <w:ind w:left="720" w:hanging="360"/>
      </w:pPr>
      <w:rPr>
        <w:rFonts w:ascii="Symbol" w:hAnsi="Symbol"/>
      </w:rPr>
    </w:lvl>
    <w:lvl w:ilvl="4" w:tplc="23A0F454">
      <w:start w:val="1"/>
      <w:numFmt w:val="bullet"/>
      <w:lvlText w:val=""/>
      <w:lvlJc w:val="left"/>
      <w:pPr>
        <w:ind w:left="720" w:hanging="360"/>
      </w:pPr>
      <w:rPr>
        <w:rFonts w:ascii="Symbol" w:hAnsi="Symbol"/>
      </w:rPr>
    </w:lvl>
    <w:lvl w:ilvl="5" w:tplc="D13C995A">
      <w:start w:val="1"/>
      <w:numFmt w:val="bullet"/>
      <w:lvlText w:val=""/>
      <w:lvlJc w:val="left"/>
      <w:pPr>
        <w:ind w:left="720" w:hanging="360"/>
      </w:pPr>
      <w:rPr>
        <w:rFonts w:ascii="Symbol" w:hAnsi="Symbol"/>
      </w:rPr>
    </w:lvl>
    <w:lvl w:ilvl="6" w:tplc="A92C9502">
      <w:start w:val="1"/>
      <w:numFmt w:val="bullet"/>
      <w:lvlText w:val=""/>
      <w:lvlJc w:val="left"/>
      <w:pPr>
        <w:ind w:left="720" w:hanging="360"/>
      </w:pPr>
      <w:rPr>
        <w:rFonts w:ascii="Symbol" w:hAnsi="Symbol"/>
      </w:rPr>
    </w:lvl>
    <w:lvl w:ilvl="7" w:tplc="15524238">
      <w:start w:val="1"/>
      <w:numFmt w:val="bullet"/>
      <w:lvlText w:val=""/>
      <w:lvlJc w:val="left"/>
      <w:pPr>
        <w:ind w:left="720" w:hanging="360"/>
      </w:pPr>
      <w:rPr>
        <w:rFonts w:ascii="Symbol" w:hAnsi="Symbol"/>
      </w:rPr>
    </w:lvl>
    <w:lvl w:ilvl="8" w:tplc="DDA24242">
      <w:start w:val="1"/>
      <w:numFmt w:val="bullet"/>
      <w:lvlText w:val=""/>
      <w:lvlJc w:val="left"/>
      <w:pPr>
        <w:ind w:left="720" w:hanging="360"/>
      </w:pPr>
      <w:rPr>
        <w:rFonts w:ascii="Symbol" w:hAnsi="Symbol"/>
      </w:rPr>
    </w:lvl>
  </w:abstractNum>
  <w:abstractNum w:abstractNumId="1" w15:restartNumberingAfterBreak="0">
    <w:nsid w:val="030764D6"/>
    <w:multiLevelType w:val="hybridMultilevel"/>
    <w:tmpl w:val="58006B74"/>
    <w:lvl w:ilvl="0" w:tplc="B78E3FA2">
      <w:start w:val="1"/>
      <w:numFmt w:val="bullet"/>
      <w:lvlText w:val=""/>
      <w:lvlJc w:val="left"/>
      <w:pPr>
        <w:ind w:left="720" w:hanging="360"/>
      </w:pPr>
      <w:rPr>
        <w:rFonts w:ascii="Symbol" w:hAnsi="Symbol"/>
      </w:rPr>
    </w:lvl>
    <w:lvl w:ilvl="1" w:tplc="BFB89ACC">
      <w:start w:val="1"/>
      <w:numFmt w:val="bullet"/>
      <w:lvlText w:val=""/>
      <w:lvlJc w:val="left"/>
      <w:pPr>
        <w:ind w:left="720" w:hanging="360"/>
      </w:pPr>
      <w:rPr>
        <w:rFonts w:ascii="Symbol" w:hAnsi="Symbol"/>
      </w:rPr>
    </w:lvl>
    <w:lvl w:ilvl="2" w:tplc="199CEA9E">
      <w:start w:val="1"/>
      <w:numFmt w:val="bullet"/>
      <w:lvlText w:val=""/>
      <w:lvlJc w:val="left"/>
      <w:pPr>
        <w:ind w:left="720" w:hanging="360"/>
      </w:pPr>
      <w:rPr>
        <w:rFonts w:ascii="Symbol" w:hAnsi="Symbol"/>
      </w:rPr>
    </w:lvl>
    <w:lvl w:ilvl="3" w:tplc="413295D4">
      <w:start w:val="1"/>
      <w:numFmt w:val="bullet"/>
      <w:lvlText w:val=""/>
      <w:lvlJc w:val="left"/>
      <w:pPr>
        <w:ind w:left="720" w:hanging="360"/>
      </w:pPr>
      <w:rPr>
        <w:rFonts w:ascii="Symbol" w:hAnsi="Symbol"/>
      </w:rPr>
    </w:lvl>
    <w:lvl w:ilvl="4" w:tplc="641CEEC8">
      <w:start w:val="1"/>
      <w:numFmt w:val="bullet"/>
      <w:lvlText w:val=""/>
      <w:lvlJc w:val="left"/>
      <w:pPr>
        <w:ind w:left="720" w:hanging="360"/>
      </w:pPr>
      <w:rPr>
        <w:rFonts w:ascii="Symbol" w:hAnsi="Symbol"/>
      </w:rPr>
    </w:lvl>
    <w:lvl w:ilvl="5" w:tplc="F5AC48FC">
      <w:start w:val="1"/>
      <w:numFmt w:val="bullet"/>
      <w:lvlText w:val=""/>
      <w:lvlJc w:val="left"/>
      <w:pPr>
        <w:ind w:left="720" w:hanging="360"/>
      </w:pPr>
      <w:rPr>
        <w:rFonts w:ascii="Symbol" w:hAnsi="Symbol"/>
      </w:rPr>
    </w:lvl>
    <w:lvl w:ilvl="6" w:tplc="7A80DF88">
      <w:start w:val="1"/>
      <w:numFmt w:val="bullet"/>
      <w:lvlText w:val=""/>
      <w:lvlJc w:val="left"/>
      <w:pPr>
        <w:ind w:left="720" w:hanging="360"/>
      </w:pPr>
      <w:rPr>
        <w:rFonts w:ascii="Symbol" w:hAnsi="Symbol"/>
      </w:rPr>
    </w:lvl>
    <w:lvl w:ilvl="7" w:tplc="E32EE73C">
      <w:start w:val="1"/>
      <w:numFmt w:val="bullet"/>
      <w:lvlText w:val=""/>
      <w:lvlJc w:val="left"/>
      <w:pPr>
        <w:ind w:left="720" w:hanging="360"/>
      </w:pPr>
      <w:rPr>
        <w:rFonts w:ascii="Symbol" w:hAnsi="Symbol"/>
      </w:rPr>
    </w:lvl>
    <w:lvl w:ilvl="8" w:tplc="7D7EB6C2">
      <w:start w:val="1"/>
      <w:numFmt w:val="bullet"/>
      <w:lvlText w:val=""/>
      <w:lvlJc w:val="left"/>
      <w:pPr>
        <w:ind w:left="720" w:hanging="360"/>
      </w:pPr>
      <w:rPr>
        <w:rFonts w:ascii="Symbol" w:hAnsi="Symbol"/>
      </w:rPr>
    </w:lvl>
  </w:abstractNum>
  <w:abstractNum w:abstractNumId="2" w15:restartNumberingAfterBreak="0">
    <w:nsid w:val="076E3DD0"/>
    <w:multiLevelType w:val="multilevel"/>
    <w:tmpl w:val="1F00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6D1B53"/>
    <w:multiLevelType w:val="hybridMultilevel"/>
    <w:tmpl w:val="E41EF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BB0B23"/>
    <w:multiLevelType w:val="hybridMultilevel"/>
    <w:tmpl w:val="FD6E20AE"/>
    <w:lvl w:ilvl="0" w:tplc="0C090001">
      <w:start w:val="1"/>
      <w:numFmt w:val="bullet"/>
      <w:lvlText w:val=""/>
      <w:lvlJc w:val="left"/>
      <w:pPr>
        <w:ind w:left="769" w:hanging="360"/>
      </w:pPr>
      <w:rPr>
        <w:rFonts w:ascii="Symbol" w:hAnsi="Symbol" w:hint="default"/>
      </w:rPr>
    </w:lvl>
    <w:lvl w:ilvl="1" w:tplc="0C090003" w:tentative="1">
      <w:start w:val="1"/>
      <w:numFmt w:val="bullet"/>
      <w:lvlText w:val="o"/>
      <w:lvlJc w:val="left"/>
      <w:pPr>
        <w:ind w:left="1489" w:hanging="360"/>
      </w:pPr>
      <w:rPr>
        <w:rFonts w:ascii="Courier New" w:hAnsi="Courier New" w:cs="Courier New" w:hint="default"/>
      </w:rPr>
    </w:lvl>
    <w:lvl w:ilvl="2" w:tplc="0C090005" w:tentative="1">
      <w:start w:val="1"/>
      <w:numFmt w:val="bullet"/>
      <w:lvlText w:val=""/>
      <w:lvlJc w:val="left"/>
      <w:pPr>
        <w:ind w:left="2209" w:hanging="360"/>
      </w:pPr>
      <w:rPr>
        <w:rFonts w:ascii="Wingdings" w:hAnsi="Wingdings" w:hint="default"/>
      </w:rPr>
    </w:lvl>
    <w:lvl w:ilvl="3" w:tplc="0C090001" w:tentative="1">
      <w:start w:val="1"/>
      <w:numFmt w:val="bullet"/>
      <w:lvlText w:val=""/>
      <w:lvlJc w:val="left"/>
      <w:pPr>
        <w:ind w:left="2929" w:hanging="360"/>
      </w:pPr>
      <w:rPr>
        <w:rFonts w:ascii="Symbol" w:hAnsi="Symbol" w:hint="default"/>
      </w:rPr>
    </w:lvl>
    <w:lvl w:ilvl="4" w:tplc="0C090003" w:tentative="1">
      <w:start w:val="1"/>
      <w:numFmt w:val="bullet"/>
      <w:lvlText w:val="o"/>
      <w:lvlJc w:val="left"/>
      <w:pPr>
        <w:ind w:left="3649" w:hanging="360"/>
      </w:pPr>
      <w:rPr>
        <w:rFonts w:ascii="Courier New" w:hAnsi="Courier New" w:cs="Courier New" w:hint="default"/>
      </w:rPr>
    </w:lvl>
    <w:lvl w:ilvl="5" w:tplc="0C090005" w:tentative="1">
      <w:start w:val="1"/>
      <w:numFmt w:val="bullet"/>
      <w:lvlText w:val=""/>
      <w:lvlJc w:val="left"/>
      <w:pPr>
        <w:ind w:left="4369" w:hanging="360"/>
      </w:pPr>
      <w:rPr>
        <w:rFonts w:ascii="Wingdings" w:hAnsi="Wingdings" w:hint="default"/>
      </w:rPr>
    </w:lvl>
    <w:lvl w:ilvl="6" w:tplc="0C090001" w:tentative="1">
      <w:start w:val="1"/>
      <w:numFmt w:val="bullet"/>
      <w:lvlText w:val=""/>
      <w:lvlJc w:val="left"/>
      <w:pPr>
        <w:ind w:left="5089" w:hanging="360"/>
      </w:pPr>
      <w:rPr>
        <w:rFonts w:ascii="Symbol" w:hAnsi="Symbol" w:hint="default"/>
      </w:rPr>
    </w:lvl>
    <w:lvl w:ilvl="7" w:tplc="0C090003" w:tentative="1">
      <w:start w:val="1"/>
      <w:numFmt w:val="bullet"/>
      <w:lvlText w:val="o"/>
      <w:lvlJc w:val="left"/>
      <w:pPr>
        <w:ind w:left="5809" w:hanging="360"/>
      </w:pPr>
      <w:rPr>
        <w:rFonts w:ascii="Courier New" w:hAnsi="Courier New" w:cs="Courier New" w:hint="default"/>
      </w:rPr>
    </w:lvl>
    <w:lvl w:ilvl="8" w:tplc="0C090005" w:tentative="1">
      <w:start w:val="1"/>
      <w:numFmt w:val="bullet"/>
      <w:lvlText w:val=""/>
      <w:lvlJc w:val="left"/>
      <w:pPr>
        <w:ind w:left="6529" w:hanging="360"/>
      </w:pPr>
      <w:rPr>
        <w:rFonts w:ascii="Wingdings" w:hAnsi="Wingdings" w:hint="default"/>
      </w:rPr>
    </w:lvl>
  </w:abstractNum>
  <w:abstractNum w:abstractNumId="5" w15:restartNumberingAfterBreak="0">
    <w:nsid w:val="1110352C"/>
    <w:multiLevelType w:val="hybridMultilevel"/>
    <w:tmpl w:val="44365D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893416"/>
    <w:multiLevelType w:val="hybridMultilevel"/>
    <w:tmpl w:val="D5E67462"/>
    <w:lvl w:ilvl="0" w:tplc="31922014">
      <w:start w:val="1"/>
      <w:numFmt w:val="lowerLetter"/>
      <w:lvlText w:val="%1."/>
      <w:lvlJc w:val="left"/>
      <w:pPr>
        <w:ind w:left="1080" w:hanging="360"/>
      </w:pPr>
      <w:rPr>
        <w:rFonts w:ascii="Calibri" w:eastAsia="Calibri" w:hAnsi="Calibri" w:cs="Calibri"/>
        <w:color w:val="auto"/>
      </w:rPr>
    </w:lvl>
    <w:lvl w:ilvl="1" w:tplc="7610D95C">
      <w:start w:val="1"/>
      <w:numFmt w:val="bullet"/>
      <w:lvlText w:val=""/>
      <w:lvlJc w:val="left"/>
      <w:pPr>
        <w:ind w:left="1713" w:hanging="360"/>
      </w:pPr>
      <w:rPr>
        <w:rFonts w:ascii="Symbol" w:hAnsi="Symbol" w:hint="default"/>
        <w:color w:val="4D738A"/>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45A695F"/>
    <w:multiLevelType w:val="hybridMultilevel"/>
    <w:tmpl w:val="476C49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F54199"/>
    <w:multiLevelType w:val="hybridMultilevel"/>
    <w:tmpl w:val="8A80B3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134FDE"/>
    <w:multiLevelType w:val="multilevel"/>
    <w:tmpl w:val="7AF6A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1C3167"/>
    <w:multiLevelType w:val="hybridMultilevel"/>
    <w:tmpl w:val="732E481E"/>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6EA24CF"/>
    <w:multiLevelType w:val="hybridMultilevel"/>
    <w:tmpl w:val="8A0EAFBA"/>
    <w:lvl w:ilvl="0" w:tplc="0C090001">
      <w:start w:val="1"/>
      <w:numFmt w:val="bullet"/>
      <w:lvlText w:val=""/>
      <w:lvlJc w:val="left"/>
      <w:pPr>
        <w:ind w:left="769" w:hanging="360"/>
      </w:pPr>
      <w:rPr>
        <w:rFonts w:ascii="Symbol" w:hAnsi="Symbol" w:hint="default"/>
      </w:rPr>
    </w:lvl>
    <w:lvl w:ilvl="1" w:tplc="0C090003" w:tentative="1">
      <w:start w:val="1"/>
      <w:numFmt w:val="bullet"/>
      <w:lvlText w:val="o"/>
      <w:lvlJc w:val="left"/>
      <w:pPr>
        <w:ind w:left="1489" w:hanging="360"/>
      </w:pPr>
      <w:rPr>
        <w:rFonts w:ascii="Courier New" w:hAnsi="Courier New" w:cs="Courier New" w:hint="default"/>
      </w:rPr>
    </w:lvl>
    <w:lvl w:ilvl="2" w:tplc="0C090005" w:tentative="1">
      <w:start w:val="1"/>
      <w:numFmt w:val="bullet"/>
      <w:lvlText w:val=""/>
      <w:lvlJc w:val="left"/>
      <w:pPr>
        <w:ind w:left="2209" w:hanging="360"/>
      </w:pPr>
      <w:rPr>
        <w:rFonts w:ascii="Wingdings" w:hAnsi="Wingdings" w:hint="default"/>
      </w:rPr>
    </w:lvl>
    <w:lvl w:ilvl="3" w:tplc="0C090001" w:tentative="1">
      <w:start w:val="1"/>
      <w:numFmt w:val="bullet"/>
      <w:lvlText w:val=""/>
      <w:lvlJc w:val="left"/>
      <w:pPr>
        <w:ind w:left="2929" w:hanging="360"/>
      </w:pPr>
      <w:rPr>
        <w:rFonts w:ascii="Symbol" w:hAnsi="Symbol" w:hint="default"/>
      </w:rPr>
    </w:lvl>
    <w:lvl w:ilvl="4" w:tplc="0C090003" w:tentative="1">
      <w:start w:val="1"/>
      <w:numFmt w:val="bullet"/>
      <w:lvlText w:val="o"/>
      <w:lvlJc w:val="left"/>
      <w:pPr>
        <w:ind w:left="3649" w:hanging="360"/>
      </w:pPr>
      <w:rPr>
        <w:rFonts w:ascii="Courier New" w:hAnsi="Courier New" w:cs="Courier New" w:hint="default"/>
      </w:rPr>
    </w:lvl>
    <w:lvl w:ilvl="5" w:tplc="0C090005" w:tentative="1">
      <w:start w:val="1"/>
      <w:numFmt w:val="bullet"/>
      <w:lvlText w:val=""/>
      <w:lvlJc w:val="left"/>
      <w:pPr>
        <w:ind w:left="4369" w:hanging="360"/>
      </w:pPr>
      <w:rPr>
        <w:rFonts w:ascii="Wingdings" w:hAnsi="Wingdings" w:hint="default"/>
      </w:rPr>
    </w:lvl>
    <w:lvl w:ilvl="6" w:tplc="0C090001" w:tentative="1">
      <w:start w:val="1"/>
      <w:numFmt w:val="bullet"/>
      <w:lvlText w:val=""/>
      <w:lvlJc w:val="left"/>
      <w:pPr>
        <w:ind w:left="5089" w:hanging="360"/>
      </w:pPr>
      <w:rPr>
        <w:rFonts w:ascii="Symbol" w:hAnsi="Symbol" w:hint="default"/>
      </w:rPr>
    </w:lvl>
    <w:lvl w:ilvl="7" w:tplc="0C090003" w:tentative="1">
      <w:start w:val="1"/>
      <w:numFmt w:val="bullet"/>
      <w:lvlText w:val="o"/>
      <w:lvlJc w:val="left"/>
      <w:pPr>
        <w:ind w:left="5809" w:hanging="360"/>
      </w:pPr>
      <w:rPr>
        <w:rFonts w:ascii="Courier New" w:hAnsi="Courier New" w:cs="Courier New" w:hint="default"/>
      </w:rPr>
    </w:lvl>
    <w:lvl w:ilvl="8" w:tplc="0C090005" w:tentative="1">
      <w:start w:val="1"/>
      <w:numFmt w:val="bullet"/>
      <w:lvlText w:val=""/>
      <w:lvlJc w:val="left"/>
      <w:pPr>
        <w:ind w:left="6529" w:hanging="360"/>
      </w:pPr>
      <w:rPr>
        <w:rFonts w:ascii="Wingdings" w:hAnsi="Wingdings" w:hint="default"/>
      </w:rPr>
    </w:lvl>
  </w:abstractNum>
  <w:abstractNum w:abstractNumId="12" w15:restartNumberingAfterBreak="0">
    <w:nsid w:val="2A680DB0"/>
    <w:multiLevelType w:val="hybridMultilevel"/>
    <w:tmpl w:val="9C98DFE4"/>
    <w:lvl w:ilvl="0" w:tplc="AB68453A">
      <w:start w:val="1"/>
      <w:numFmt w:val="lowerLetter"/>
      <w:lvlText w:val="%1."/>
      <w:lvlJc w:val="left"/>
      <w:pPr>
        <w:ind w:left="1440" w:hanging="360"/>
      </w:pPr>
    </w:lvl>
    <w:lvl w:ilvl="1" w:tplc="110EAD88">
      <w:start w:val="1"/>
      <w:numFmt w:val="lowerLetter"/>
      <w:lvlText w:val="%2."/>
      <w:lvlJc w:val="left"/>
      <w:pPr>
        <w:ind w:left="1440" w:hanging="360"/>
      </w:pPr>
    </w:lvl>
    <w:lvl w:ilvl="2" w:tplc="B0624BCE">
      <w:start w:val="1"/>
      <w:numFmt w:val="lowerLetter"/>
      <w:lvlText w:val="%3."/>
      <w:lvlJc w:val="left"/>
      <w:pPr>
        <w:ind w:left="1440" w:hanging="360"/>
      </w:pPr>
    </w:lvl>
    <w:lvl w:ilvl="3" w:tplc="8174D2A8">
      <w:start w:val="1"/>
      <w:numFmt w:val="lowerLetter"/>
      <w:lvlText w:val="%4."/>
      <w:lvlJc w:val="left"/>
      <w:pPr>
        <w:ind w:left="1440" w:hanging="360"/>
      </w:pPr>
    </w:lvl>
    <w:lvl w:ilvl="4" w:tplc="F8E6338C">
      <w:start w:val="1"/>
      <w:numFmt w:val="lowerLetter"/>
      <w:lvlText w:val="%5."/>
      <w:lvlJc w:val="left"/>
      <w:pPr>
        <w:ind w:left="1440" w:hanging="360"/>
      </w:pPr>
    </w:lvl>
    <w:lvl w:ilvl="5" w:tplc="CFFC8A70">
      <w:start w:val="1"/>
      <w:numFmt w:val="lowerLetter"/>
      <w:lvlText w:val="%6."/>
      <w:lvlJc w:val="left"/>
      <w:pPr>
        <w:ind w:left="1440" w:hanging="360"/>
      </w:pPr>
    </w:lvl>
    <w:lvl w:ilvl="6" w:tplc="4C502A12">
      <w:start w:val="1"/>
      <w:numFmt w:val="lowerLetter"/>
      <w:lvlText w:val="%7."/>
      <w:lvlJc w:val="left"/>
      <w:pPr>
        <w:ind w:left="1440" w:hanging="360"/>
      </w:pPr>
    </w:lvl>
    <w:lvl w:ilvl="7" w:tplc="41801802">
      <w:start w:val="1"/>
      <w:numFmt w:val="lowerLetter"/>
      <w:lvlText w:val="%8."/>
      <w:lvlJc w:val="left"/>
      <w:pPr>
        <w:ind w:left="1440" w:hanging="360"/>
      </w:pPr>
    </w:lvl>
    <w:lvl w:ilvl="8" w:tplc="7BC4740E">
      <w:start w:val="1"/>
      <w:numFmt w:val="lowerLetter"/>
      <w:lvlText w:val="%9."/>
      <w:lvlJc w:val="left"/>
      <w:pPr>
        <w:ind w:left="1440" w:hanging="360"/>
      </w:pPr>
    </w:lvl>
  </w:abstractNum>
  <w:abstractNum w:abstractNumId="13" w15:restartNumberingAfterBreak="0">
    <w:nsid w:val="2BA93BDF"/>
    <w:multiLevelType w:val="hybridMultilevel"/>
    <w:tmpl w:val="8F16E830"/>
    <w:lvl w:ilvl="0" w:tplc="B71C1D1C">
      <w:start w:val="1"/>
      <w:numFmt w:val="bullet"/>
      <w:lvlText w:val=""/>
      <w:lvlJc w:val="left"/>
      <w:pPr>
        <w:ind w:left="1440" w:hanging="360"/>
      </w:pPr>
      <w:rPr>
        <w:rFonts w:ascii="Symbol" w:hAnsi="Symbol"/>
      </w:rPr>
    </w:lvl>
    <w:lvl w:ilvl="1" w:tplc="2138CC92">
      <w:start w:val="1"/>
      <w:numFmt w:val="bullet"/>
      <w:lvlText w:val=""/>
      <w:lvlJc w:val="left"/>
      <w:pPr>
        <w:ind w:left="2160" w:hanging="360"/>
      </w:pPr>
      <w:rPr>
        <w:rFonts w:ascii="Symbol" w:hAnsi="Symbol"/>
      </w:rPr>
    </w:lvl>
    <w:lvl w:ilvl="2" w:tplc="229035C0">
      <w:start w:val="1"/>
      <w:numFmt w:val="bullet"/>
      <w:lvlText w:val=""/>
      <w:lvlJc w:val="left"/>
      <w:pPr>
        <w:ind w:left="1440" w:hanging="360"/>
      </w:pPr>
      <w:rPr>
        <w:rFonts w:ascii="Symbol" w:hAnsi="Symbol"/>
      </w:rPr>
    </w:lvl>
    <w:lvl w:ilvl="3" w:tplc="8664266C">
      <w:start w:val="1"/>
      <w:numFmt w:val="bullet"/>
      <w:lvlText w:val=""/>
      <w:lvlJc w:val="left"/>
      <w:pPr>
        <w:ind w:left="1440" w:hanging="360"/>
      </w:pPr>
      <w:rPr>
        <w:rFonts w:ascii="Symbol" w:hAnsi="Symbol"/>
      </w:rPr>
    </w:lvl>
    <w:lvl w:ilvl="4" w:tplc="846A48C6">
      <w:start w:val="1"/>
      <w:numFmt w:val="bullet"/>
      <w:lvlText w:val=""/>
      <w:lvlJc w:val="left"/>
      <w:pPr>
        <w:ind w:left="1440" w:hanging="360"/>
      </w:pPr>
      <w:rPr>
        <w:rFonts w:ascii="Symbol" w:hAnsi="Symbol"/>
      </w:rPr>
    </w:lvl>
    <w:lvl w:ilvl="5" w:tplc="30C6802A">
      <w:start w:val="1"/>
      <w:numFmt w:val="bullet"/>
      <w:lvlText w:val=""/>
      <w:lvlJc w:val="left"/>
      <w:pPr>
        <w:ind w:left="1440" w:hanging="360"/>
      </w:pPr>
      <w:rPr>
        <w:rFonts w:ascii="Symbol" w:hAnsi="Symbol"/>
      </w:rPr>
    </w:lvl>
    <w:lvl w:ilvl="6" w:tplc="3A123AAE">
      <w:start w:val="1"/>
      <w:numFmt w:val="bullet"/>
      <w:lvlText w:val=""/>
      <w:lvlJc w:val="left"/>
      <w:pPr>
        <w:ind w:left="1440" w:hanging="360"/>
      </w:pPr>
      <w:rPr>
        <w:rFonts w:ascii="Symbol" w:hAnsi="Symbol"/>
      </w:rPr>
    </w:lvl>
    <w:lvl w:ilvl="7" w:tplc="721C3B18">
      <w:start w:val="1"/>
      <w:numFmt w:val="bullet"/>
      <w:lvlText w:val=""/>
      <w:lvlJc w:val="left"/>
      <w:pPr>
        <w:ind w:left="1440" w:hanging="360"/>
      </w:pPr>
      <w:rPr>
        <w:rFonts w:ascii="Symbol" w:hAnsi="Symbol"/>
      </w:rPr>
    </w:lvl>
    <w:lvl w:ilvl="8" w:tplc="71A41198">
      <w:start w:val="1"/>
      <w:numFmt w:val="bullet"/>
      <w:lvlText w:val=""/>
      <w:lvlJc w:val="left"/>
      <w:pPr>
        <w:ind w:left="1440" w:hanging="360"/>
      </w:pPr>
      <w:rPr>
        <w:rFonts w:ascii="Symbol" w:hAnsi="Symbol"/>
      </w:rPr>
    </w:lvl>
  </w:abstractNum>
  <w:abstractNum w:abstractNumId="14" w15:restartNumberingAfterBreak="0">
    <w:nsid w:val="2C8C29EE"/>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D1B163E"/>
    <w:multiLevelType w:val="hybridMultilevel"/>
    <w:tmpl w:val="18E8B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9D2DF8"/>
    <w:multiLevelType w:val="hybridMultilevel"/>
    <w:tmpl w:val="8A463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5350BB"/>
    <w:multiLevelType w:val="hybridMultilevel"/>
    <w:tmpl w:val="945404EA"/>
    <w:lvl w:ilvl="0" w:tplc="DFFEBBD0">
      <w:start w:val="1"/>
      <w:numFmt w:val="bullet"/>
      <w:lvlText w:val=""/>
      <w:lvlJc w:val="left"/>
      <w:pPr>
        <w:ind w:left="1080" w:hanging="360"/>
      </w:pPr>
      <w:rPr>
        <w:rFonts w:ascii="Symbol" w:hAnsi="Symbol"/>
      </w:rPr>
    </w:lvl>
    <w:lvl w:ilvl="1" w:tplc="CC86BFF2">
      <w:start w:val="1"/>
      <w:numFmt w:val="bullet"/>
      <w:lvlText w:val=""/>
      <w:lvlJc w:val="left"/>
      <w:pPr>
        <w:ind w:left="1080" w:hanging="360"/>
      </w:pPr>
      <w:rPr>
        <w:rFonts w:ascii="Symbol" w:hAnsi="Symbol"/>
      </w:rPr>
    </w:lvl>
    <w:lvl w:ilvl="2" w:tplc="24265088">
      <w:start w:val="1"/>
      <w:numFmt w:val="bullet"/>
      <w:lvlText w:val=""/>
      <w:lvlJc w:val="left"/>
      <w:pPr>
        <w:ind w:left="1080" w:hanging="360"/>
      </w:pPr>
      <w:rPr>
        <w:rFonts w:ascii="Symbol" w:hAnsi="Symbol"/>
      </w:rPr>
    </w:lvl>
    <w:lvl w:ilvl="3" w:tplc="CF88328C">
      <w:start w:val="1"/>
      <w:numFmt w:val="bullet"/>
      <w:lvlText w:val=""/>
      <w:lvlJc w:val="left"/>
      <w:pPr>
        <w:ind w:left="1080" w:hanging="360"/>
      </w:pPr>
      <w:rPr>
        <w:rFonts w:ascii="Symbol" w:hAnsi="Symbol"/>
      </w:rPr>
    </w:lvl>
    <w:lvl w:ilvl="4" w:tplc="94608C48">
      <w:start w:val="1"/>
      <w:numFmt w:val="bullet"/>
      <w:lvlText w:val=""/>
      <w:lvlJc w:val="left"/>
      <w:pPr>
        <w:ind w:left="1080" w:hanging="360"/>
      </w:pPr>
      <w:rPr>
        <w:rFonts w:ascii="Symbol" w:hAnsi="Symbol"/>
      </w:rPr>
    </w:lvl>
    <w:lvl w:ilvl="5" w:tplc="12A81C1E">
      <w:start w:val="1"/>
      <w:numFmt w:val="bullet"/>
      <w:lvlText w:val=""/>
      <w:lvlJc w:val="left"/>
      <w:pPr>
        <w:ind w:left="1080" w:hanging="360"/>
      </w:pPr>
      <w:rPr>
        <w:rFonts w:ascii="Symbol" w:hAnsi="Symbol"/>
      </w:rPr>
    </w:lvl>
    <w:lvl w:ilvl="6" w:tplc="16BEB818">
      <w:start w:val="1"/>
      <w:numFmt w:val="bullet"/>
      <w:lvlText w:val=""/>
      <w:lvlJc w:val="left"/>
      <w:pPr>
        <w:ind w:left="1080" w:hanging="360"/>
      </w:pPr>
      <w:rPr>
        <w:rFonts w:ascii="Symbol" w:hAnsi="Symbol"/>
      </w:rPr>
    </w:lvl>
    <w:lvl w:ilvl="7" w:tplc="06461E60">
      <w:start w:val="1"/>
      <w:numFmt w:val="bullet"/>
      <w:lvlText w:val=""/>
      <w:lvlJc w:val="left"/>
      <w:pPr>
        <w:ind w:left="1080" w:hanging="360"/>
      </w:pPr>
      <w:rPr>
        <w:rFonts w:ascii="Symbol" w:hAnsi="Symbol"/>
      </w:rPr>
    </w:lvl>
    <w:lvl w:ilvl="8" w:tplc="BB10047A">
      <w:start w:val="1"/>
      <w:numFmt w:val="bullet"/>
      <w:lvlText w:val=""/>
      <w:lvlJc w:val="left"/>
      <w:pPr>
        <w:ind w:left="1080" w:hanging="360"/>
      </w:pPr>
      <w:rPr>
        <w:rFonts w:ascii="Symbol" w:hAnsi="Symbol"/>
      </w:rPr>
    </w:lvl>
  </w:abstractNum>
  <w:abstractNum w:abstractNumId="18" w15:restartNumberingAfterBreak="0">
    <w:nsid w:val="33F61F6B"/>
    <w:multiLevelType w:val="hybridMultilevel"/>
    <w:tmpl w:val="22E62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874F59"/>
    <w:multiLevelType w:val="hybridMultilevel"/>
    <w:tmpl w:val="B3962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55A7412"/>
    <w:multiLevelType w:val="hybridMultilevel"/>
    <w:tmpl w:val="4C42D5AA"/>
    <w:lvl w:ilvl="0" w:tplc="7B8E7A72">
      <w:start w:val="1"/>
      <w:numFmt w:val="decimal"/>
      <w:lvlText w:val="%1."/>
      <w:lvlJc w:val="left"/>
      <w:pPr>
        <w:ind w:left="1020" w:hanging="360"/>
      </w:pPr>
    </w:lvl>
    <w:lvl w:ilvl="1" w:tplc="C9543506">
      <w:start w:val="1"/>
      <w:numFmt w:val="decimal"/>
      <w:lvlText w:val="%2."/>
      <w:lvlJc w:val="left"/>
      <w:pPr>
        <w:ind w:left="1020" w:hanging="360"/>
      </w:pPr>
    </w:lvl>
    <w:lvl w:ilvl="2" w:tplc="B330D752">
      <w:start w:val="1"/>
      <w:numFmt w:val="decimal"/>
      <w:lvlText w:val="%3."/>
      <w:lvlJc w:val="left"/>
      <w:pPr>
        <w:ind w:left="1020" w:hanging="360"/>
      </w:pPr>
    </w:lvl>
    <w:lvl w:ilvl="3" w:tplc="EE364550">
      <w:start w:val="1"/>
      <w:numFmt w:val="decimal"/>
      <w:lvlText w:val="%4."/>
      <w:lvlJc w:val="left"/>
      <w:pPr>
        <w:ind w:left="1020" w:hanging="360"/>
      </w:pPr>
    </w:lvl>
    <w:lvl w:ilvl="4" w:tplc="70E47466">
      <w:start w:val="1"/>
      <w:numFmt w:val="decimal"/>
      <w:lvlText w:val="%5."/>
      <w:lvlJc w:val="left"/>
      <w:pPr>
        <w:ind w:left="1020" w:hanging="360"/>
      </w:pPr>
    </w:lvl>
    <w:lvl w:ilvl="5" w:tplc="F3DCC592">
      <w:start w:val="1"/>
      <w:numFmt w:val="decimal"/>
      <w:lvlText w:val="%6."/>
      <w:lvlJc w:val="left"/>
      <w:pPr>
        <w:ind w:left="1020" w:hanging="360"/>
      </w:pPr>
    </w:lvl>
    <w:lvl w:ilvl="6" w:tplc="F65487FE">
      <w:start w:val="1"/>
      <w:numFmt w:val="decimal"/>
      <w:lvlText w:val="%7."/>
      <w:lvlJc w:val="left"/>
      <w:pPr>
        <w:ind w:left="1020" w:hanging="360"/>
      </w:pPr>
    </w:lvl>
    <w:lvl w:ilvl="7" w:tplc="B15A7196">
      <w:start w:val="1"/>
      <w:numFmt w:val="decimal"/>
      <w:lvlText w:val="%8."/>
      <w:lvlJc w:val="left"/>
      <w:pPr>
        <w:ind w:left="1020" w:hanging="360"/>
      </w:pPr>
    </w:lvl>
    <w:lvl w:ilvl="8" w:tplc="19B247DE">
      <w:start w:val="1"/>
      <w:numFmt w:val="decimal"/>
      <w:lvlText w:val="%9."/>
      <w:lvlJc w:val="left"/>
      <w:pPr>
        <w:ind w:left="1020" w:hanging="360"/>
      </w:pPr>
    </w:lvl>
  </w:abstractNum>
  <w:abstractNum w:abstractNumId="21" w15:restartNumberingAfterBreak="0">
    <w:nsid w:val="364E174A"/>
    <w:multiLevelType w:val="hybridMultilevel"/>
    <w:tmpl w:val="6688C95A"/>
    <w:lvl w:ilvl="0" w:tplc="03B46FD2">
      <w:start w:val="1"/>
      <w:numFmt w:val="bullet"/>
      <w:lvlText w:val=""/>
      <w:lvlJc w:val="left"/>
      <w:pPr>
        <w:ind w:left="1080" w:hanging="360"/>
      </w:pPr>
      <w:rPr>
        <w:rFonts w:ascii="Symbol" w:hAnsi="Symbol"/>
      </w:rPr>
    </w:lvl>
    <w:lvl w:ilvl="1" w:tplc="50FE8118">
      <w:start w:val="1"/>
      <w:numFmt w:val="bullet"/>
      <w:lvlText w:val=""/>
      <w:lvlJc w:val="left"/>
      <w:pPr>
        <w:ind w:left="1080" w:hanging="360"/>
      </w:pPr>
      <w:rPr>
        <w:rFonts w:ascii="Symbol" w:hAnsi="Symbol"/>
      </w:rPr>
    </w:lvl>
    <w:lvl w:ilvl="2" w:tplc="1B169D3A">
      <w:start w:val="1"/>
      <w:numFmt w:val="bullet"/>
      <w:lvlText w:val=""/>
      <w:lvlJc w:val="left"/>
      <w:pPr>
        <w:ind w:left="1080" w:hanging="360"/>
      </w:pPr>
      <w:rPr>
        <w:rFonts w:ascii="Symbol" w:hAnsi="Symbol"/>
      </w:rPr>
    </w:lvl>
    <w:lvl w:ilvl="3" w:tplc="3ECC6C7E">
      <w:start w:val="1"/>
      <w:numFmt w:val="bullet"/>
      <w:lvlText w:val=""/>
      <w:lvlJc w:val="left"/>
      <w:pPr>
        <w:ind w:left="1080" w:hanging="360"/>
      </w:pPr>
      <w:rPr>
        <w:rFonts w:ascii="Symbol" w:hAnsi="Symbol"/>
      </w:rPr>
    </w:lvl>
    <w:lvl w:ilvl="4" w:tplc="A1B894DE">
      <w:start w:val="1"/>
      <w:numFmt w:val="bullet"/>
      <w:lvlText w:val=""/>
      <w:lvlJc w:val="left"/>
      <w:pPr>
        <w:ind w:left="1080" w:hanging="360"/>
      </w:pPr>
      <w:rPr>
        <w:rFonts w:ascii="Symbol" w:hAnsi="Symbol"/>
      </w:rPr>
    </w:lvl>
    <w:lvl w:ilvl="5" w:tplc="A02E9DE0">
      <w:start w:val="1"/>
      <w:numFmt w:val="bullet"/>
      <w:lvlText w:val=""/>
      <w:lvlJc w:val="left"/>
      <w:pPr>
        <w:ind w:left="1080" w:hanging="360"/>
      </w:pPr>
      <w:rPr>
        <w:rFonts w:ascii="Symbol" w:hAnsi="Symbol"/>
      </w:rPr>
    </w:lvl>
    <w:lvl w:ilvl="6" w:tplc="434C400E">
      <w:start w:val="1"/>
      <w:numFmt w:val="bullet"/>
      <w:lvlText w:val=""/>
      <w:lvlJc w:val="left"/>
      <w:pPr>
        <w:ind w:left="1080" w:hanging="360"/>
      </w:pPr>
      <w:rPr>
        <w:rFonts w:ascii="Symbol" w:hAnsi="Symbol"/>
      </w:rPr>
    </w:lvl>
    <w:lvl w:ilvl="7" w:tplc="BF1C4DCA">
      <w:start w:val="1"/>
      <w:numFmt w:val="bullet"/>
      <w:lvlText w:val=""/>
      <w:lvlJc w:val="left"/>
      <w:pPr>
        <w:ind w:left="1080" w:hanging="360"/>
      </w:pPr>
      <w:rPr>
        <w:rFonts w:ascii="Symbol" w:hAnsi="Symbol"/>
      </w:rPr>
    </w:lvl>
    <w:lvl w:ilvl="8" w:tplc="BB2C3D30">
      <w:start w:val="1"/>
      <w:numFmt w:val="bullet"/>
      <w:lvlText w:val=""/>
      <w:lvlJc w:val="left"/>
      <w:pPr>
        <w:ind w:left="1080" w:hanging="360"/>
      </w:pPr>
      <w:rPr>
        <w:rFonts w:ascii="Symbol" w:hAnsi="Symbol"/>
      </w:rPr>
    </w:lvl>
  </w:abstractNum>
  <w:abstractNum w:abstractNumId="22" w15:restartNumberingAfterBreak="0">
    <w:nsid w:val="36C55B2E"/>
    <w:multiLevelType w:val="multilevel"/>
    <w:tmpl w:val="959C2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B82188"/>
    <w:multiLevelType w:val="hybridMultilevel"/>
    <w:tmpl w:val="281297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9F415EE"/>
    <w:multiLevelType w:val="hybridMultilevel"/>
    <w:tmpl w:val="E53CC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FAF4DEE"/>
    <w:multiLevelType w:val="hybridMultilevel"/>
    <w:tmpl w:val="C2DE7022"/>
    <w:lvl w:ilvl="0" w:tplc="5016D5C8">
      <w:start w:val="1"/>
      <w:numFmt w:val="bullet"/>
      <w:lvlText w:val=""/>
      <w:lvlJc w:val="left"/>
      <w:pPr>
        <w:ind w:left="1440" w:hanging="360"/>
      </w:pPr>
      <w:rPr>
        <w:rFonts w:ascii="Symbol" w:hAnsi="Symbol"/>
      </w:rPr>
    </w:lvl>
    <w:lvl w:ilvl="1" w:tplc="05E8EC7C">
      <w:start w:val="1"/>
      <w:numFmt w:val="bullet"/>
      <w:lvlText w:val=""/>
      <w:lvlJc w:val="left"/>
      <w:pPr>
        <w:ind w:left="1440" w:hanging="360"/>
      </w:pPr>
      <w:rPr>
        <w:rFonts w:ascii="Symbol" w:hAnsi="Symbol"/>
      </w:rPr>
    </w:lvl>
    <w:lvl w:ilvl="2" w:tplc="0EAC3AA2">
      <w:start w:val="1"/>
      <w:numFmt w:val="bullet"/>
      <w:lvlText w:val=""/>
      <w:lvlJc w:val="left"/>
      <w:pPr>
        <w:ind w:left="1440" w:hanging="360"/>
      </w:pPr>
      <w:rPr>
        <w:rFonts w:ascii="Symbol" w:hAnsi="Symbol"/>
      </w:rPr>
    </w:lvl>
    <w:lvl w:ilvl="3" w:tplc="BBEE3AE4">
      <w:start w:val="1"/>
      <w:numFmt w:val="bullet"/>
      <w:lvlText w:val=""/>
      <w:lvlJc w:val="left"/>
      <w:pPr>
        <w:ind w:left="1440" w:hanging="360"/>
      </w:pPr>
      <w:rPr>
        <w:rFonts w:ascii="Symbol" w:hAnsi="Symbol"/>
      </w:rPr>
    </w:lvl>
    <w:lvl w:ilvl="4" w:tplc="9AB22112">
      <w:start w:val="1"/>
      <w:numFmt w:val="bullet"/>
      <w:lvlText w:val=""/>
      <w:lvlJc w:val="left"/>
      <w:pPr>
        <w:ind w:left="1440" w:hanging="360"/>
      </w:pPr>
      <w:rPr>
        <w:rFonts w:ascii="Symbol" w:hAnsi="Symbol"/>
      </w:rPr>
    </w:lvl>
    <w:lvl w:ilvl="5" w:tplc="F560F6FE">
      <w:start w:val="1"/>
      <w:numFmt w:val="bullet"/>
      <w:lvlText w:val=""/>
      <w:lvlJc w:val="left"/>
      <w:pPr>
        <w:ind w:left="1440" w:hanging="360"/>
      </w:pPr>
      <w:rPr>
        <w:rFonts w:ascii="Symbol" w:hAnsi="Symbol"/>
      </w:rPr>
    </w:lvl>
    <w:lvl w:ilvl="6" w:tplc="29EC9830">
      <w:start w:val="1"/>
      <w:numFmt w:val="bullet"/>
      <w:lvlText w:val=""/>
      <w:lvlJc w:val="left"/>
      <w:pPr>
        <w:ind w:left="1440" w:hanging="360"/>
      </w:pPr>
      <w:rPr>
        <w:rFonts w:ascii="Symbol" w:hAnsi="Symbol"/>
      </w:rPr>
    </w:lvl>
    <w:lvl w:ilvl="7" w:tplc="D89A2E36">
      <w:start w:val="1"/>
      <w:numFmt w:val="bullet"/>
      <w:lvlText w:val=""/>
      <w:lvlJc w:val="left"/>
      <w:pPr>
        <w:ind w:left="1440" w:hanging="360"/>
      </w:pPr>
      <w:rPr>
        <w:rFonts w:ascii="Symbol" w:hAnsi="Symbol"/>
      </w:rPr>
    </w:lvl>
    <w:lvl w:ilvl="8" w:tplc="346C6522">
      <w:start w:val="1"/>
      <w:numFmt w:val="bullet"/>
      <w:lvlText w:val=""/>
      <w:lvlJc w:val="left"/>
      <w:pPr>
        <w:ind w:left="1440" w:hanging="360"/>
      </w:pPr>
      <w:rPr>
        <w:rFonts w:ascii="Symbol" w:hAnsi="Symbol"/>
      </w:rPr>
    </w:lvl>
  </w:abstractNum>
  <w:abstractNum w:abstractNumId="26" w15:restartNumberingAfterBreak="0">
    <w:nsid w:val="3FCA7A79"/>
    <w:multiLevelType w:val="hybridMultilevel"/>
    <w:tmpl w:val="AFD63F3A"/>
    <w:lvl w:ilvl="0" w:tplc="F29A9EA4">
      <w:start w:val="1"/>
      <w:numFmt w:val="bullet"/>
      <w:lvlText w:val=""/>
      <w:lvlJc w:val="left"/>
      <w:pPr>
        <w:ind w:left="720" w:hanging="360"/>
      </w:pPr>
      <w:rPr>
        <w:rFonts w:ascii="Symbol" w:hAnsi="Symbol"/>
      </w:rPr>
    </w:lvl>
    <w:lvl w:ilvl="1" w:tplc="6E24B5D6">
      <w:start w:val="1"/>
      <w:numFmt w:val="bullet"/>
      <w:lvlText w:val=""/>
      <w:lvlJc w:val="left"/>
      <w:pPr>
        <w:ind w:left="720" w:hanging="360"/>
      </w:pPr>
      <w:rPr>
        <w:rFonts w:ascii="Symbol" w:hAnsi="Symbol"/>
      </w:rPr>
    </w:lvl>
    <w:lvl w:ilvl="2" w:tplc="8BB06F22">
      <w:start w:val="1"/>
      <w:numFmt w:val="bullet"/>
      <w:lvlText w:val=""/>
      <w:lvlJc w:val="left"/>
      <w:pPr>
        <w:ind w:left="720" w:hanging="360"/>
      </w:pPr>
      <w:rPr>
        <w:rFonts w:ascii="Symbol" w:hAnsi="Symbol"/>
      </w:rPr>
    </w:lvl>
    <w:lvl w:ilvl="3" w:tplc="D0C0D83E">
      <w:start w:val="1"/>
      <w:numFmt w:val="bullet"/>
      <w:lvlText w:val=""/>
      <w:lvlJc w:val="left"/>
      <w:pPr>
        <w:ind w:left="720" w:hanging="360"/>
      </w:pPr>
      <w:rPr>
        <w:rFonts w:ascii="Symbol" w:hAnsi="Symbol"/>
      </w:rPr>
    </w:lvl>
    <w:lvl w:ilvl="4" w:tplc="694CF22E">
      <w:start w:val="1"/>
      <w:numFmt w:val="bullet"/>
      <w:lvlText w:val=""/>
      <w:lvlJc w:val="left"/>
      <w:pPr>
        <w:ind w:left="720" w:hanging="360"/>
      </w:pPr>
      <w:rPr>
        <w:rFonts w:ascii="Symbol" w:hAnsi="Symbol"/>
      </w:rPr>
    </w:lvl>
    <w:lvl w:ilvl="5" w:tplc="837474CE">
      <w:start w:val="1"/>
      <w:numFmt w:val="bullet"/>
      <w:lvlText w:val=""/>
      <w:lvlJc w:val="left"/>
      <w:pPr>
        <w:ind w:left="720" w:hanging="360"/>
      </w:pPr>
      <w:rPr>
        <w:rFonts w:ascii="Symbol" w:hAnsi="Symbol"/>
      </w:rPr>
    </w:lvl>
    <w:lvl w:ilvl="6" w:tplc="9BDCACFC">
      <w:start w:val="1"/>
      <w:numFmt w:val="bullet"/>
      <w:lvlText w:val=""/>
      <w:lvlJc w:val="left"/>
      <w:pPr>
        <w:ind w:left="720" w:hanging="360"/>
      </w:pPr>
      <w:rPr>
        <w:rFonts w:ascii="Symbol" w:hAnsi="Symbol"/>
      </w:rPr>
    </w:lvl>
    <w:lvl w:ilvl="7" w:tplc="CA82654E">
      <w:start w:val="1"/>
      <w:numFmt w:val="bullet"/>
      <w:lvlText w:val=""/>
      <w:lvlJc w:val="left"/>
      <w:pPr>
        <w:ind w:left="720" w:hanging="360"/>
      </w:pPr>
      <w:rPr>
        <w:rFonts w:ascii="Symbol" w:hAnsi="Symbol"/>
      </w:rPr>
    </w:lvl>
    <w:lvl w:ilvl="8" w:tplc="DB2487D8">
      <w:start w:val="1"/>
      <w:numFmt w:val="bullet"/>
      <w:lvlText w:val=""/>
      <w:lvlJc w:val="left"/>
      <w:pPr>
        <w:ind w:left="720" w:hanging="360"/>
      </w:pPr>
      <w:rPr>
        <w:rFonts w:ascii="Symbol" w:hAnsi="Symbol"/>
      </w:rPr>
    </w:lvl>
  </w:abstractNum>
  <w:abstractNum w:abstractNumId="27" w15:restartNumberingAfterBreak="0">
    <w:nsid w:val="42805E88"/>
    <w:multiLevelType w:val="hybridMultilevel"/>
    <w:tmpl w:val="8F8EB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4484D8C"/>
    <w:multiLevelType w:val="hybridMultilevel"/>
    <w:tmpl w:val="92286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4495CF8"/>
    <w:multiLevelType w:val="hybridMultilevel"/>
    <w:tmpl w:val="C44AF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5AF0265"/>
    <w:multiLevelType w:val="hybridMultilevel"/>
    <w:tmpl w:val="9F10DADE"/>
    <w:lvl w:ilvl="0" w:tplc="28F808F0">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5ED591F"/>
    <w:multiLevelType w:val="hybridMultilevel"/>
    <w:tmpl w:val="74CE9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E624460"/>
    <w:multiLevelType w:val="multilevel"/>
    <w:tmpl w:val="BDC6C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0E4E3A"/>
    <w:multiLevelType w:val="hybridMultilevel"/>
    <w:tmpl w:val="3E665C84"/>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17F3FB4"/>
    <w:multiLevelType w:val="multilevel"/>
    <w:tmpl w:val="24C05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20C5E09"/>
    <w:multiLevelType w:val="hybridMultilevel"/>
    <w:tmpl w:val="70EA42C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6" w15:restartNumberingAfterBreak="0">
    <w:nsid w:val="5D0D7422"/>
    <w:multiLevelType w:val="multilevel"/>
    <w:tmpl w:val="567EA144"/>
    <w:lvl w:ilvl="0">
      <w:start w:val="1"/>
      <w:numFmt w:val="decimal"/>
      <w:lvlText w:val="%1."/>
      <w:lvlJc w:val="left"/>
      <w:pPr>
        <w:ind w:left="1146" w:hanging="720"/>
      </w:pPr>
      <w:rPr>
        <w:rFonts w:hint="default"/>
        <w:color w:val="FFFFFF" w:themeColor="background1"/>
      </w:rPr>
    </w:lvl>
    <w:lvl w:ilvl="1">
      <w:start w:val="1"/>
      <w:numFmt w:val="decimal"/>
      <w:pStyle w:val="Bullet10"/>
      <w:isLgl/>
      <w:lvlText w:val="%1.%2"/>
      <w:lvlJc w:val="left"/>
      <w:pPr>
        <w:ind w:left="3197"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7" w15:restartNumberingAfterBreak="0">
    <w:nsid w:val="5D2760A3"/>
    <w:multiLevelType w:val="hybridMultilevel"/>
    <w:tmpl w:val="23A83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09C1029"/>
    <w:multiLevelType w:val="hybridMultilevel"/>
    <w:tmpl w:val="6D6C2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2774069"/>
    <w:multiLevelType w:val="multilevel"/>
    <w:tmpl w:val="600E4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2F4A39"/>
    <w:multiLevelType w:val="multilevel"/>
    <w:tmpl w:val="6D364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8B7544"/>
    <w:multiLevelType w:val="hybridMultilevel"/>
    <w:tmpl w:val="E0687C66"/>
    <w:lvl w:ilvl="0" w:tplc="B30451F6">
      <w:start w:val="1"/>
      <w:numFmt w:val="bullet"/>
      <w:lvlText w:val=""/>
      <w:lvlJc w:val="left"/>
      <w:pPr>
        <w:ind w:left="720" w:hanging="360"/>
      </w:pPr>
      <w:rPr>
        <w:rFonts w:ascii="Symbol" w:hAnsi="Symbol"/>
      </w:rPr>
    </w:lvl>
    <w:lvl w:ilvl="1" w:tplc="E4DA3476">
      <w:start w:val="1"/>
      <w:numFmt w:val="bullet"/>
      <w:lvlText w:val=""/>
      <w:lvlJc w:val="left"/>
      <w:pPr>
        <w:ind w:left="720" w:hanging="360"/>
      </w:pPr>
      <w:rPr>
        <w:rFonts w:ascii="Symbol" w:hAnsi="Symbol"/>
      </w:rPr>
    </w:lvl>
    <w:lvl w:ilvl="2" w:tplc="FDC62CC8">
      <w:start w:val="1"/>
      <w:numFmt w:val="bullet"/>
      <w:lvlText w:val=""/>
      <w:lvlJc w:val="left"/>
      <w:pPr>
        <w:ind w:left="720" w:hanging="360"/>
      </w:pPr>
      <w:rPr>
        <w:rFonts w:ascii="Symbol" w:hAnsi="Symbol"/>
      </w:rPr>
    </w:lvl>
    <w:lvl w:ilvl="3" w:tplc="4A54F1B8">
      <w:start w:val="1"/>
      <w:numFmt w:val="bullet"/>
      <w:lvlText w:val=""/>
      <w:lvlJc w:val="left"/>
      <w:pPr>
        <w:ind w:left="720" w:hanging="360"/>
      </w:pPr>
      <w:rPr>
        <w:rFonts w:ascii="Symbol" w:hAnsi="Symbol"/>
      </w:rPr>
    </w:lvl>
    <w:lvl w:ilvl="4" w:tplc="E45883C4">
      <w:start w:val="1"/>
      <w:numFmt w:val="bullet"/>
      <w:lvlText w:val=""/>
      <w:lvlJc w:val="left"/>
      <w:pPr>
        <w:ind w:left="720" w:hanging="360"/>
      </w:pPr>
      <w:rPr>
        <w:rFonts w:ascii="Symbol" w:hAnsi="Symbol"/>
      </w:rPr>
    </w:lvl>
    <w:lvl w:ilvl="5" w:tplc="9E803C2C">
      <w:start w:val="1"/>
      <w:numFmt w:val="bullet"/>
      <w:lvlText w:val=""/>
      <w:lvlJc w:val="left"/>
      <w:pPr>
        <w:ind w:left="720" w:hanging="360"/>
      </w:pPr>
      <w:rPr>
        <w:rFonts w:ascii="Symbol" w:hAnsi="Symbol"/>
      </w:rPr>
    </w:lvl>
    <w:lvl w:ilvl="6" w:tplc="BB6A500A">
      <w:start w:val="1"/>
      <w:numFmt w:val="bullet"/>
      <w:lvlText w:val=""/>
      <w:lvlJc w:val="left"/>
      <w:pPr>
        <w:ind w:left="720" w:hanging="360"/>
      </w:pPr>
      <w:rPr>
        <w:rFonts w:ascii="Symbol" w:hAnsi="Symbol"/>
      </w:rPr>
    </w:lvl>
    <w:lvl w:ilvl="7" w:tplc="09D0F3AA">
      <w:start w:val="1"/>
      <w:numFmt w:val="bullet"/>
      <w:lvlText w:val=""/>
      <w:lvlJc w:val="left"/>
      <w:pPr>
        <w:ind w:left="720" w:hanging="360"/>
      </w:pPr>
      <w:rPr>
        <w:rFonts w:ascii="Symbol" w:hAnsi="Symbol"/>
      </w:rPr>
    </w:lvl>
    <w:lvl w:ilvl="8" w:tplc="5B28A906">
      <w:start w:val="1"/>
      <w:numFmt w:val="bullet"/>
      <w:lvlText w:val=""/>
      <w:lvlJc w:val="left"/>
      <w:pPr>
        <w:ind w:left="720" w:hanging="360"/>
      </w:pPr>
      <w:rPr>
        <w:rFonts w:ascii="Symbol" w:hAnsi="Symbol"/>
      </w:rPr>
    </w:lvl>
  </w:abstractNum>
  <w:abstractNum w:abstractNumId="42" w15:restartNumberingAfterBreak="0">
    <w:nsid w:val="6B9744A1"/>
    <w:multiLevelType w:val="hybridMultilevel"/>
    <w:tmpl w:val="529E0FF4"/>
    <w:lvl w:ilvl="0" w:tplc="4582E728">
      <w:start w:val="1"/>
      <w:numFmt w:val="bullet"/>
      <w:lvlText w:val=""/>
      <w:lvlJc w:val="left"/>
      <w:pPr>
        <w:ind w:left="720" w:hanging="360"/>
      </w:pPr>
      <w:rPr>
        <w:rFonts w:ascii="Symbol" w:hAnsi="Symbol"/>
      </w:rPr>
    </w:lvl>
    <w:lvl w:ilvl="1" w:tplc="A0EC12C4">
      <w:start w:val="1"/>
      <w:numFmt w:val="bullet"/>
      <w:lvlText w:val=""/>
      <w:lvlJc w:val="left"/>
      <w:pPr>
        <w:ind w:left="720" w:hanging="360"/>
      </w:pPr>
      <w:rPr>
        <w:rFonts w:ascii="Symbol" w:hAnsi="Symbol"/>
      </w:rPr>
    </w:lvl>
    <w:lvl w:ilvl="2" w:tplc="6A92DA64">
      <w:start w:val="1"/>
      <w:numFmt w:val="bullet"/>
      <w:lvlText w:val=""/>
      <w:lvlJc w:val="left"/>
      <w:pPr>
        <w:ind w:left="720" w:hanging="360"/>
      </w:pPr>
      <w:rPr>
        <w:rFonts w:ascii="Symbol" w:hAnsi="Symbol"/>
      </w:rPr>
    </w:lvl>
    <w:lvl w:ilvl="3" w:tplc="B386CA46">
      <w:start w:val="1"/>
      <w:numFmt w:val="bullet"/>
      <w:lvlText w:val=""/>
      <w:lvlJc w:val="left"/>
      <w:pPr>
        <w:ind w:left="720" w:hanging="360"/>
      </w:pPr>
      <w:rPr>
        <w:rFonts w:ascii="Symbol" w:hAnsi="Symbol"/>
      </w:rPr>
    </w:lvl>
    <w:lvl w:ilvl="4" w:tplc="52F4ED34">
      <w:start w:val="1"/>
      <w:numFmt w:val="bullet"/>
      <w:lvlText w:val=""/>
      <w:lvlJc w:val="left"/>
      <w:pPr>
        <w:ind w:left="720" w:hanging="360"/>
      </w:pPr>
      <w:rPr>
        <w:rFonts w:ascii="Symbol" w:hAnsi="Symbol"/>
      </w:rPr>
    </w:lvl>
    <w:lvl w:ilvl="5" w:tplc="8410CEFA">
      <w:start w:val="1"/>
      <w:numFmt w:val="bullet"/>
      <w:lvlText w:val=""/>
      <w:lvlJc w:val="left"/>
      <w:pPr>
        <w:ind w:left="720" w:hanging="360"/>
      </w:pPr>
      <w:rPr>
        <w:rFonts w:ascii="Symbol" w:hAnsi="Symbol"/>
      </w:rPr>
    </w:lvl>
    <w:lvl w:ilvl="6" w:tplc="07B2B22E">
      <w:start w:val="1"/>
      <w:numFmt w:val="bullet"/>
      <w:lvlText w:val=""/>
      <w:lvlJc w:val="left"/>
      <w:pPr>
        <w:ind w:left="720" w:hanging="360"/>
      </w:pPr>
      <w:rPr>
        <w:rFonts w:ascii="Symbol" w:hAnsi="Symbol"/>
      </w:rPr>
    </w:lvl>
    <w:lvl w:ilvl="7" w:tplc="0A804076">
      <w:start w:val="1"/>
      <w:numFmt w:val="bullet"/>
      <w:lvlText w:val=""/>
      <w:lvlJc w:val="left"/>
      <w:pPr>
        <w:ind w:left="720" w:hanging="360"/>
      </w:pPr>
      <w:rPr>
        <w:rFonts w:ascii="Symbol" w:hAnsi="Symbol"/>
      </w:rPr>
    </w:lvl>
    <w:lvl w:ilvl="8" w:tplc="3C9A31A8">
      <w:start w:val="1"/>
      <w:numFmt w:val="bullet"/>
      <w:lvlText w:val=""/>
      <w:lvlJc w:val="left"/>
      <w:pPr>
        <w:ind w:left="720" w:hanging="360"/>
      </w:pPr>
      <w:rPr>
        <w:rFonts w:ascii="Symbol" w:hAnsi="Symbol"/>
      </w:rPr>
    </w:lvl>
  </w:abstractNum>
  <w:abstractNum w:abstractNumId="43" w15:restartNumberingAfterBreak="0">
    <w:nsid w:val="6CB65530"/>
    <w:multiLevelType w:val="multilevel"/>
    <w:tmpl w:val="B204B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EA87466"/>
    <w:multiLevelType w:val="hybridMultilevel"/>
    <w:tmpl w:val="3E665C84"/>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2992CD3"/>
    <w:multiLevelType w:val="hybridMultilevel"/>
    <w:tmpl w:val="8A94B688"/>
    <w:lvl w:ilvl="0" w:tplc="F2A097E4">
      <w:start w:val="1"/>
      <w:numFmt w:val="bullet"/>
      <w:lvlText w:val=""/>
      <w:lvlJc w:val="left"/>
      <w:pPr>
        <w:ind w:left="720" w:hanging="360"/>
      </w:pPr>
      <w:rPr>
        <w:rFonts w:ascii="Symbol" w:hAnsi="Symbol"/>
      </w:rPr>
    </w:lvl>
    <w:lvl w:ilvl="1" w:tplc="8E5C0882">
      <w:start w:val="1"/>
      <w:numFmt w:val="bullet"/>
      <w:lvlText w:val=""/>
      <w:lvlJc w:val="left"/>
      <w:pPr>
        <w:ind w:left="720" w:hanging="360"/>
      </w:pPr>
      <w:rPr>
        <w:rFonts w:ascii="Symbol" w:hAnsi="Symbol"/>
      </w:rPr>
    </w:lvl>
    <w:lvl w:ilvl="2" w:tplc="C37C1C28">
      <w:start w:val="1"/>
      <w:numFmt w:val="bullet"/>
      <w:lvlText w:val=""/>
      <w:lvlJc w:val="left"/>
      <w:pPr>
        <w:ind w:left="720" w:hanging="360"/>
      </w:pPr>
      <w:rPr>
        <w:rFonts w:ascii="Symbol" w:hAnsi="Symbol"/>
      </w:rPr>
    </w:lvl>
    <w:lvl w:ilvl="3" w:tplc="924C16EA">
      <w:start w:val="1"/>
      <w:numFmt w:val="bullet"/>
      <w:lvlText w:val=""/>
      <w:lvlJc w:val="left"/>
      <w:pPr>
        <w:ind w:left="720" w:hanging="360"/>
      </w:pPr>
      <w:rPr>
        <w:rFonts w:ascii="Symbol" w:hAnsi="Symbol"/>
      </w:rPr>
    </w:lvl>
    <w:lvl w:ilvl="4" w:tplc="87C649F4">
      <w:start w:val="1"/>
      <w:numFmt w:val="bullet"/>
      <w:lvlText w:val=""/>
      <w:lvlJc w:val="left"/>
      <w:pPr>
        <w:ind w:left="720" w:hanging="360"/>
      </w:pPr>
      <w:rPr>
        <w:rFonts w:ascii="Symbol" w:hAnsi="Symbol"/>
      </w:rPr>
    </w:lvl>
    <w:lvl w:ilvl="5" w:tplc="66EE5908">
      <w:start w:val="1"/>
      <w:numFmt w:val="bullet"/>
      <w:lvlText w:val=""/>
      <w:lvlJc w:val="left"/>
      <w:pPr>
        <w:ind w:left="720" w:hanging="360"/>
      </w:pPr>
      <w:rPr>
        <w:rFonts w:ascii="Symbol" w:hAnsi="Symbol"/>
      </w:rPr>
    </w:lvl>
    <w:lvl w:ilvl="6" w:tplc="1E366A26">
      <w:start w:val="1"/>
      <w:numFmt w:val="bullet"/>
      <w:lvlText w:val=""/>
      <w:lvlJc w:val="left"/>
      <w:pPr>
        <w:ind w:left="720" w:hanging="360"/>
      </w:pPr>
      <w:rPr>
        <w:rFonts w:ascii="Symbol" w:hAnsi="Symbol"/>
      </w:rPr>
    </w:lvl>
    <w:lvl w:ilvl="7" w:tplc="A210D322">
      <w:start w:val="1"/>
      <w:numFmt w:val="bullet"/>
      <w:lvlText w:val=""/>
      <w:lvlJc w:val="left"/>
      <w:pPr>
        <w:ind w:left="720" w:hanging="360"/>
      </w:pPr>
      <w:rPr>
        <w:rFonts w:ascii="Symbol" w:hAnsi="Symbol"/>
      </w:rPr>
    </w:lvl>
    <w:lvl w:ilvl="8" w:tplc="46E2C1DE">
      <w:start w:val="1"/>
      <w:numFmt w:val="bullet"/>
      <w:lvlText w:val=""/>
      <w:lvlJc w:val="left"/>
      <w:pPr>
        <w:ind w:left="720" w:hanging="360"/>
      </w:pPr>
      <w:rPr>
        <w:rFonts w:ascii="Symbol" w:hAnsi="Symbol"/>
      </w:rPr>
    </w:lvl>
  </w:abstractNum>
  <w:abstractNum w:abstractNumId="46" w15:restartNumberingAfterBreak="0">
    <w:nsid w:val="73641DD8"/>
    <w:multiLevelType w:val="hybridMultilevel"/>
    <w:tmpl w:val="2DCA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55054BF"/>
    <w:multiLevelType w:val="hybridMultilevel"/>
    <w:tmpl w:val="EB640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5B03830"/>
    <w:multiLevelType w:val="hybridMultilevel"/>
    <w:tmpl w:val="82B86C6E"/>
    <w:lvl w:ilvl="0" w:tplc="0C090001">
      <w:start w:val="1"/>
      <w:numFmt w:val="bullet"/>
      <w:lvlText w:val=""/>
      <w:lvlJc w:val="left"/>
      <w:pPr>
        <w:ind w:left="769" w:hanging="360"/>
      </w:pPr>
      <w:rPr>
        <w:rFonts w:ascii="Symbol" w:hAnsi="Symbol" w:hint="default"/>
      </w:rPr>
    </w:lvl>
    <w:lvl w:ilvl="1" w:tplc="0C090003" w:tentative="1">
      <w:start w:val="1"/>
      <w:numFmt w:val="bullet"/>
      <w:lvlText w:val="o"/>
      <w:lvlJc w:val="left"/>
      <w:pPr>
        <w:ind w:left="1489" w:hanging="360"/>
      </w:pPr>
      <w:rPr>
        <w:rFonts w:ascii="Courier New" w:hAnsi="Courier New" w:cs="Courier New" w:hint="default"/>
      </w:rPr>
    </w:lvl>
    <w:lvl w:ilvl="2" w:tplc="0C090005" w:tentative="1">
      <w:start w:val="1"/>
      <w:numFmt w:val="bullet"/>
      <w:lvlText w:val=""/>
      <w:lvlJc w:val="left"/>
      <w:pPr>
        <w:ind w:left="2209" w:hanging="360"/>
      </w:pPr>
      <w:rPr>
        <w:rFonts w:ascii="Wingdings" w:hAnsi="Wingdings" w:hint="default"/>
      </w:rPr>
    </w:lvl>
    <w:lvl w:ilvl="3" w:tplc="0C090001" w:tentative="1">
      <w:start w:val="1"/>
      <w:numFmt w:val="bullet"/>
      <w:lvlText w:val=""/>
      <w:lvlJc w:val="left"/>
      <w:pPr>
        <w:ind w:left="2929" w:hanging="360"/>
      </w:pPr>
      <w:rPr>
        <w:rFonts w:ascii="Symbol" w:hAnsi="Symbol" w:hint="default"/>
      </w:rPr>
    </w:lvl>
    <w:lvl w:ilvl="4" w:tplc="0C090003" w:tentative="1">
      <w:start w:val="1"/>
      <w:numFmt w:val="bullet"/>
      <w:lvlText w:val="o"/>
      <w:lvlJc w:val="left"/>
      <w:pPr>
        <w:ind w:left="3649" w:hanging="360"/>
      </w:pPr>
      <w:rPr>
        <w:rFonts w:ascii="Courier New" w:hAnsi="Courier New" w:cs="Courier New" w:hint="default"/>
      </w:rPr>
    </w:lvl>
    <w:lvl w:ilvl="5" w:tplc="0C090005" w:tentative="1">
      <w:start w:val="1"/>
      <w:numFmt w:val="bullet"/>
      <w:lvlText w:val=""/>
      <w:lvlJc w:val="left"/>
      <w:pPr>
        <w:ind w:left="4369" w:hanging="360"/>
      </w:pPr>
      <w:rPr>
        <w:rFonts w:ascii="Wingdings" w:hAnsi="Wingdings" w:hint="default"/>
      </w:rPr>
    </w:lvl>
    <w:lvl w:ilvl="6" w:tplc="0C090001" w:tentative="1">
      <w:start w:val="1"/>
      <w:numFmt w:val="bullet"/>
      <w:lvlText w:val=""/>
      <w:lvlJc w:val="left"/>
      <w:pPr>
        <w:ind w:left="5089" w:hanging="360"/>
      </w:pPr>
      <w:rPr>
        <w:rFonts w:ascii="Symbol" w:hAnsi="Symbol" w:hint="default"/>
      </w:rPr>
    </w:lvl>
    <w:lvl w:ilvl="7" w:tplc="0C090003" w:tentative="1">
      <w:start w:val="1"/>
      <w:numFmt w:val="bullet"/>
      <w:lvlText w:val="o"/>
      <w:lvlJc w:val="left"/>
      <w:pPr>
        <w:ind w:left="5809" w:hanging="360"/>
      </w:pPr>
      <w:rPr>
        <w:rFonts w:ascii="Courier New" w:hAnsi="Courier New" w:cs="Courier New" w:hint="default"/>
      </w:rPr>
    </w:lvl>
    <w:lvl w:ilvl="8" w:tplc="0C090005" w:tentative="1">
      <w:start w:val="1"/>
      <w:numFmt w:val="bullet"/>
      <w:lvlText w:val=""/>
      <w:lvlJc w:val="left"/>
      <w:pPr>
        <w:ind w:left="6529" w:hanging="360"/>
      </w:pPr>
      <w:rPr>
        <w:rFonts w:ascii="Wingdings" w:hAnsi="Wingdings" w:hint="default"/>
      </w:rPr>
    </w:lvl>
  </w:abstractNum>
  <w:abstractNum w:abstractNumId="49" w15:restartNumberingAfterBreak="0">
    <w:nsid w:val="76A26DBA"/>
    <w:multiLevelType w:val="hybridMultilevel"/>
    <w:tmpl w:val="93F24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84013CE"/>
    <w:multiLevelType w:val="multilevel"/>
    <w:tmpl w:val="F0BE3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A667F53"/>
    <w:multiLevelType w:val="hybridMultilevel"/>
    <w:tmpl w:val="F0627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B6A5340"/>
    <w:multiLevelType w:val="hybridMultilevel"/>
    <w:tmpl w:val="40AEE908"/>
    <w:lvl w:ilvl="0" w:tplc="D87A7A0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3" w15:restartNumberingAfterBreak="0">
    <w:nsid w:val="7BC221B7"/>
    <w:multiLevelType w:val="hybridMultilevel"/>
    <w:tmpl w:val="32900728"/>
    <w:lvl w:ilvl="0" w:tplc="C41E3524">
      <w:start w:val="1"/>
      <w:numFmt w:val="lowerLetter"/>
      <w:lvlText w:val="(%1)"/>
      <w:lvlJc w:val="left"/>
      <w:pPr>
        <w:ind w:left="410" w:hanging="360"/>
      </w:pPr>
      <w:rPr>
        <w:rFonts w:hint="default"/>
      </w:rPr>
    </w:lvl>
    <w:lvl w:ilvl="1" w:tplc="0C090019" w:tentative="1">
      <w:start w:val="1"/>
      <w:numFmt w:val="lowerLetter"/>
      <w:lvlText w:val="%2."/>
      <w:lvlJc w:val="left"/>
      <w:pPr>
        <w:ind w:left="1130" w:hanging="360"/>
      </w:pPr>
    </w:lvl>
    <w:lvl w:ilvl="2" w:tplc="0C09001B" w:tentative="1">
      <w:start w:val="1"/>
      <w:numFmt w:val="lowerRoman"/>
      <w:lvlText w:val="%3."/>
      <w:lvlJc w:val="right"/>
      <w:pPr>
        <w:ind w:left="1850" w:hanging="180"/>
      </w:pPr>
    </w:lvl>
    <w:lvl w:ilvl="3" w:tplc="0C09000F" w:tentative="1">
      <w:start w:val="1"/>
      <w:numFmt w:val="decimal"/>
      <w:lvlText w:val="%4."/>
      <w:lvlJc w:val="left"/>
      <w:pPr>
        <w:ind w:left="2570" w:hanging="360"/>
      </w:pPr>
    </w:lvl>
    <w:lvl w:ilvl="4" w:tplc="0C090019" w:tentative="1">
      <w:start w:val="1"/>
      <w:numFmt w:val="lowerLetter"/>
      <w:lvlText w:val="%5."/>
      <w:lvlJc w:val="left"/>
      <w:pPr>
        <w:ind w:left="3290" w:hanging="360"/>
      </w:pPr>
    </w:lvl>
    <w:lvl w:ilvl="5" w:tplc="0C09001B" w:tentative="1">
      <w:start w:val="1"/>
      <w:numFmt w:val="lowerRoman"/>
      <w:lvlText w:val="%6."/>
      <w:lvlJc w:val="right"/>
      <w:pPr>
        <w:ind w:left="4010" w:hanging="180"/>
      </w:pPr>
    </w:lvl>
    <w:lvl w:ilvl="6" w:tplc="0C09000F" w:tentative="1">
      <w:start w:val="1"/>
      <w:numFmt w:val="decimal"/>
      <w:lvlText w:val="%7."/>
      <w:lvlJc w:val="left"/>
      <w:pPr>
        <w:ind w:left="4730" w:hanging="360"/>
      </w:pPr>
    </w:lvl>
    <w:lvl w:ilvl="7" w:tplc="0C090019" w:tentative="1">
      <w:start w:val="1"/>
      <w:numFmt w:val="lowerLetter"/>
      <w:lvlText w:val="%8."/>
      <w:lvlJc w:val="left"/>
      <w:pPr>
        <w:ind w:left="5450" w:hanging="360"/>
      </w:pPr>
    </w:lvl>
    <w:lvl w:ilvl="8" w:tplc="0C09001B" w:tentative="1">
      <w:start w:val="1"/>
      <w:numFmt w:val="lowerRoman"/>
      <w:lvlText w:val="%9."/>
      <w:lvlJc w:val="right"/>
      <w:pPr>
        <w:ind w:left="6170" w:hanging="180"/>
      </w:pPr>
    </w:lvl>
  </w:abstractNum>
  <w:abstractNum w:abstractNumId="54" w15:restartNumberingAfterBreak="0">
    <w:nsid w:val="7C273707"/>
    <w:multiLevelType w:val="hybridMultilevel"/>
    <w:tmpl w:val="766480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DB3135E"/>
    <w:multiLevelType w:val="hybridMultilevel"/>
    <w:tmpl w:val="5D7011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F692256"/>
    <w:multiLevelType w:val="multilevel"/>
    <w:tmpl w:val="F6E09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8549905">
    <w:abstractNumId w:val="39"/>
  </w:num>
  <w:num w:numId="2" w16cid:durableId="1113672620">
    <w:abstractNumId w:val="34"/>
  </w:num>
  <w:num w:numId="3" w16cid:durableId="1706978059">
    <w:abstractNumId w:val="50"/>
  </w:num>
  <w:num w:numId="4" w16cid:durableId="1594127369">
    <w:abstractNumId w:val="22"/>
  </w:num>
  <w:num w:numId="5" w16cid:durableId="1101295865">
    <w:abstractNumId w:val="20"/>
  </w:num>
  <w:num w:numId="6" w16cid:durableId="1725905405">
    <w:abstractNumId w:val="6"/>
  </w:num>
  <w:num w:numId="7" w16cid:durableId="1648977763">
    <w:abstractNumId w:val="36"/>
  </w:num>
  <w:num w:numId="8" w16cid:durableId="622928639">
    <w:abstractNumId w:val="28"/>
  </w:num>
  <w:num w:numId="9" w16cid:durableId="1983850947">
    <w:abstractNumId w:val="30"/>
  </w:num>
  <w:num w:numId="10" w16cid:durableId="817384621">
    <w:abstractNumId w:val="30"/>
  </w:num>
  <w:num w:numId="11" w16cid:durableId="302934455">
    <w:abstractNumId w:val="30"/>
  </w:num>
  <w:num w:numId="12" w16cid:durableId="1720086554">
    <w:abstractNumId w:val="52"/>
  </w:num>
  <w:num w:numId="13" w16cid:durableId="106853540">
    <w:abstractNumId w:val="5"/>
  </w:num>
  <w:num w:numId="14" w16cid:durableId="721829676">
    <w:abstractNumId w:val="24"/>
  </w:num>
  <w:num w:numId="15" w16cid:durableId="799300191">
    <w:abstractNumId w:val="29"/>
  </w:num>
  <w:num w:numId="16" w16cid:durableId="694580424">
    <w:abstractNumId w:val="37"/>
  </w:num>
  <w:num w:numId="17" w16cid:durableId="23673195">
    <w:abstractNumId w:val="47"/>
  </w:num>
  <w:num w:numId="18" w16cid:durableId="673145762">
    <w:abstractNumId w:val="9"/>
  </w:num>
  <w:num w:numId="19" w16cid:durableId="1087268619">
    <w:abstractNumId w:val="38"/>
  </w:num>
  <w:num w:numId="20" w16cid:durableId="834220489">
    <w:abstractNumId w:val="32"/>
  </w:num>
  <w:num w:numId="21" w16cid:durableId="596867281">
    <w:abstractNumId w:val="27"/>
  </w:num>
  <w:num w:numId="22" w16cid:durableId="1156920986">
    <w:abstractNumId w:val="49"/>
  </w:num>
  <w:num w:numId="23" w16cid:durableId="1080758926">
    <w:abstractNumId w:val="4"/>
  </w:num>
  <w:num w:numId="24" w16cid:durableId="1968927108">
    <w:abstractNumId w:val="21"/>
  </w:num>
  <w:num w:numId="25" w16cid:durableId="1575316406">
    <w:abstractNumId w:val="46"/>
  </w:num>
  <w:num w:numId="26" w16cid:durableId="233590571">
    <w:abstractNumId w:val="54"/>
  </w:num>
  <w:num w:numId="27" w16cid:durableId="713236439">
    <w:abstractNumId w:val="42"/>
  </w:num>
  <w:num w:numId="28" w16cid:durableId="1892375326">
    <w:abstractNumId w:val="43"/>
  </w:num>
  <w:num w:numId="29" w16cid:durableId="53431422">
    <w:abstractNumId w:val="16"/>
  </w:num>
  <w:num w:numId="30" w16cid:durableId="215236953">
    <w:abstractNumId w:val="31"/>
  </w:num>
  <w:num w:numId="31" w16cid:durableId="902910531">
    <w:abstractNumId w:val="56"/>
  </w:num>
  <w:num w:numId="32" w16cid:durableId="1491097133">
    <w:abstractNumId w:val="12"/>
  </w:num>
  <w:num w:numId="33" w16cid:durableId="563486939">
    <w:abstractNumId w:val="25"/>
  </w:num>
  <w:num w:numId="34" w16cid:durableId="855312139">
    <w:abstractNumId w:val="0"/>
  </w:num>
  <w:num w:numId="35" w16cid:durableId="1760326057">
    <w:abstractNumId w:val="26"/>
  </w:num>
  <w:num w:numId="36" w16cid:durableId="834760364">
    <w:abstractNumId w:val="3"/>
  </w:num>
  <w:num w:numId="37" w16cid:durableId="486098224">
    <w:abstractNumId w:val="7"/>
  </w:num>
  <w:num w:numId="38" w16cid:durableId="1694766747">
    <w:abstractNumId w:val="55"/>
  </w:num>
  <w:num w:numId="39" w16cid:durableId="1922518885">
    <w:abstractNumId w:val="14"/>
  </w:num>
  <w:num w:numId="40" w16cid:durableId="1874070322">
    <w:abstractNumId w:val="19"/>
  </w:num>
  <w:num w:numId="41" w16cid:durableId="836195639">
    <w:abstractNumId w:val="53"/>
  </w:num>
  <w:num w:numId="42" w16cid:durableId="1600874828">
    <w:abstractNumId w:val="35"/>
  </w:num>
  <w:num w:numId="43" w16cid:durableId="1403747590">
    <w:abstractNumId w:val="8"/>
  </w:num>
  <w:num w:numId="44" w16cid:durableId="1840193709">
    <w:abstractNumId w:val="45"/>
  </w:num>
  <w:num w:numId="45" w16cid:durableId="1375082245">
    <w:abstractNumId w:val="1"/>
  </w:num>
  <w:num w:numId="46" w16cid:durableId="86969418">
    <w:abstractNumId w:val="18"/>
  </w:num>
  <w:num w:numId="47" w16cid:durableId="253362386">
    <w:abstractNumId w:val="15"/>
  </w:num>
  <w:num w:numId="48" w16cid:durableId="544831485">
    <w:abstractNumId w:val="51"/>
  </w:num>
  <w:num w:numId="49" w16cid:durableId="323512978">
    <w:abstractNumId w:val="11"/>
  </w:num>
  <w:num w:numId="50" w16cid:durableId="2145846948">
    <w:abstractNumId w:val="40"/>
  </w:num>
  <w:num w:numId="51" w16cid:durableId="619266865">
    <w:abstractNumId w:val="2"/>
  </w:num>
  <w:num w:numId="52" w16cid:durableId="1425221420">
    <w:abstractNumId w:val="48"/>
  </w:num>
  <w:num w:numId="53" w16cid:durableId="425462257">
    <w:abstractNumId w:val="17"/>
  </w:num>
  <w:num w:numId="54" w16cid:durableId="603152744">
    <w:abstractNumId w:val="13"/>
  </w:num>
  <w:num w:numId="55" w16cid:durableId="2052605254">
    <w:abstractNumId w:val="41"/>
  </w:num>
  <w:num w:numId="56" w16cid:durableId="154692412">
    <w:abstractNumId w:val="10"/>
  </w:num>
  <w:num w:numId="57" w16cid:durableId="1551958079">
    <w:abstractNumId w:val="33"/>
  </w:num>
  <w:num w:numId="58" w16cid:durableId="297301841">
    <w:abstractNumId w:val="23"/>
  </w:num>
  <w:num w:numId="59" w16cid:durableId="751707577">
    <w:abstractNumId w:val="4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1D7"/>
    <w:rsid w:val="00000386"/>
    <w:rsid w:val="00000395"/>
    <w:rsid w:val="00000466"/>
    <w:rsid w:val="0000062E"/>
    <w:rsid w:val="00000909"/>
    <w:rsid w:val="00000B97"/>
    <w:rsid w:val="00000C57"/>
    <w:rsid w:val="00001415"/>
    <w:rsid w:val="000014B3"/>
    <w:rsid w:val="00001D73"/>
    <w:rsid w:val="00002155"/>
    <w:rsid w:val="0000217E"/>
    <w:rsid w:val="00002CB0"/>
    <w:rsid w:val="00002CD1"/>
    <w:rsid w:val="00002F15"/>
    <w:rsid w:val="00002F54"/>
    <w:rsid w:val="000030EA"/>
    <w:rsid w:val="00003E8A"/>
    <w:rsid w:val="00004691"/>
    <w:rsid w:val="00004822"/>
    <w:rsid w:val="000048B5"/>
    <w:rsid w:val="00004B68"/>
    <w:rsid w:val="00004FD2"/>
    <w:rsid w:val="00005D48"/>
    <w:rsid w:val="00005E16"/>
    <w:rsid w:val="00006366"/>
    <w:rsid w:val="00006523"/>
    <w:rsid w:val="00006A89"/>
    <w:rsid w:val="000070EC"/>
    <w:rsid w:val="0000735B"/>
    <w:rsid w:val="00007774"/>
    <w:rsid w:val="00007C86"/>
    <w:rsid w:val="0001009F"/>
    <w:rsid w:val="000100F2"/>
    <w:rsid w:val="00010A42"/>
    <w:rsid w:val="00010C41"/>
    <w:rsid w:val="0001106C"/>
    <w:rsid w:val="0001193A"/>
    <w:rsid w:val="00011C6E"/>
    <w:rsid w:val="000124AE"/>
    <w:rsid w:val="0001267A"/>
    <w:rsid w:val="0001290E"/>
    <w:rsid w:val="00012A65"/>
    <w:rsid w:val="00013810"/>
    <w:rsid w:val="000140DE"/>
    <w:rsid w:val="000151D7"/>
    <w:rsid w:val="00015B22"/>
    <w:rsid w:val="0001610F"/>
    <w:rsid w:val="000162D0"/>
    <w:rsid w:val="0001659F"/>
    <w:rsid w:val="00016A13"/>
    <w:rsid w:val="00017A46"/>
    <w:rsid w:val="00017CC3"/>
    <w:rsid w:val="00017E5F"/>
    <w:rsid w:val="00020A7F"/>
    <w:rsid w:val="00020DEE"/>
    <w:rsid w:val="00020FFD"/>
    <w:rsid w:val="00021166"/>
    <w:rsid w:val="000211E6"/>
    <w:rsid w:val="000217E0"/>
    <w:rsid w:val="000218F5"/>
    <w:rsid w:val="00021F0F"/>
    <w:rsid w:val="00022B42"/>
    <w:rsid w:val="00023007"/>
    <w:rsid w:val="000232AD"/>
    <w:rsid w:val="0002336F"/>
    <w:rsid w:val="0002343A"/>
    <w:rsid w:val="00023859"/>
    <w:rsid w:val="00023A93"/>
    <w:rsid w:val="00023D27"/>
    <w:rsid w:val="00025456"/>
    <w:rsid w:val="0002562E"/>
    <w:rsid w:val="00025E10"/>
    <w:rsid w:val="00025ECE"/>
    <w:rsid w:val="00025F32"/>
    <w:rsid w:val="0002683E"/>
    <w:rsid w:val="00026C90"/>
    <w:rsid w:val="00027A3C"/>
    <w:rsid w:val="00027A9C"/>
    <w:rsid w:val="00027ED6"/>
    <w:rsid w:val="000307A1"/>
    <w:rsid w:val="00030D2E"/>
    <w:rsid w:val="00031184"/>
    <w:rsid w:val="000315D1"/>
    <w:rsid w:val="00032036"/>
    <w:rsid w:val="00032282"/>
    <w:rsid w:val="000332DB"/>
    <w:rsid w:val="00033586"/>
    <w:rsid w:val="00033FA6"/>
    <w:rsid w:val="000352EA"/>
    <w:rsid w:val="000353D4"/>
    <w:rsid w:val="00035BF6"/>
    <w:rsid w:val="000362F1"/>
    <w:rsid w:val="0003672D"/>
    <w:rsid w:val="000369C6"/>
    <w:rsid w:val="00036B40"/>
    <w:rsid w:val="00036BA7"/>
    <w:rsid w:val="00036D4F"/>
    <w:rsid w:val="000370CA"/>
    <w:rsid w:val="00037346"/>
    <w:rsid w:val="00037CEC"/>
    <w:rsid w:val="00037F21"/>
    <w:rsid w:val="00040115"/>
    <w:rsid w:val="00040ADD"/>
    <w:rsid w:val="00040B73"/>
    <w:rsid w:val="00041094"/>
    <w:rsid w:val="00041605"/>
    <w:rsid w:val="00041F9D"/>
    <w:rsid w:val="000420B6"/>
    <w:rsid w:val="0004212D"/>
    <w:rsid w:val="00042866"/>
    <w:rsid w:val="00042872"/>
    <w:rsid w:val="00042FD7"/>
    <w:rsid w:val="00043127"/>
    <w:rsid w:val="0004329C"/>
    <w:rsid w:val="00044425"/>
    <w:rsid w:val="000451FB"/>
    <w:rsid w:val="00045D3F"/>
    <w:rsid w:val="00046121"/>
    <w:rsid w:val="0004667E"/>
    <w:rsid w:val="000467D5"/>
    <w:rsid w:val="000469E9"/>
    <w:rsid w:val="00046E3A"/>
    <w:rsid w:val="00047956"/>
    <w:rsid w:val="00047B39"/>
    <w:rsid w:val="00047BE3"/>
    <w:rsid w:val="00047BF0"/>
    <w:rsid w:val="00050138"/>
    <w:rsid w:val="000503AF"/>
    <w:rsid w:val="000508D0"/>
    <w:rsid w:val="0005095F"/>
    <w:rsid w:val="00051B06"/>
    <w:rsid w:val="00051BCA"/>
    <w:rsid w:val="00051BDE"/>
    <w:rsid w:val="00052904"/>
    <w:rsid w:val="00052BC1"/>
    <w:rsid w:val="00052E4A"/>
    <w:rsid w:val="00052F2E"/>
    <w:rsid w:val="00053542"/>
    <w:rsid w:val="00053715"/>
    <w:rsid w:val="00053AD0"/>
    <w:rsid w:val="00053B36"/>
    <w:rsid w:val="00053B65"/>
    <w:rsid w:val="00054201"/>
    <w:rsid w:val="000550AE"/>
    <w:rsid w:val="000560BB"/>
    <w:rsid w:val="0005654A"/>
    <w:rsid w:val="00056764"/>
    <w:rsid w:val="00056A14"/>
    <w:rsid w:val="00056AD7"/>
    <w:rsid w:val="0005768C"/>
    <w:rsid w:val="0005785A"/>
    <w:rsid w:val="00057876"/>
    <w:rsid w:val="00060026"/>
    <w:rsid w:val="000605DB"/>
    <w:rsid w:val="0006128C"/>
    <w:rsid w:val="000612B0"/>
    <w:rsid w:val="00061395"/>
    <w:rsid w:val="0006208C"/>
    <w:rsid w:val="00063D61"/>
    <w:rsid w:val="00065532"/>
    <w:rsid w:val="00066310"/>
    <w:rsid w:val="0006685B"/>
    <w:rsid w:val="00067104"/>
    <w:rsid w:val="000672D1"/>
    <w:rsid w:val="000675AF"/>
    <w:rsid w:val="0006771D"/>
    <w:rsid w:val="0007035C"/>
    <w:rsid w:val="0007062D"/>
    <w:rsid w:val="00070AE5"/>
    <w:rsid w:val="00071CBF"/>
    <w:rsid w:val="000722F5"/>
    <w:rsid w:val="00072F6D"/>
    <w:rsid w:val="00073197"/>
    <w:rsid w:val="00073685"/>
    <w:rsid w:val="000738FF"/>
    <w:rsid w:val="0007549F"/>
    <w:rsid w:val="00076804"/>
    <w:rsid w:val="00076DF0"/>
    <w:rsid w:val="00076F8F"/>
    <w:rsid w:val="000778E8"/>
    <w:rsid w:val="00077E8F"/>
    <w:rsid w:val="000800F0"/>
    <w:rsid w:val="00080CA0"/>
    <w:rsid w:val="00080DED"/>
    <w:rsid w:val="00080DFC"/>
    <w:rsid w:val="000821E9"/>
    <w:rsid w:val="00082359"/>
    <w:rsid w:val="0008262D"/>
    <w:rsid w:val="000826F3"/>
    <w:rsid w:val="00082753"/>
    <w:rsid w:val="00082DA3"/>
    <w:rsid w:val="000832F8"/>
    <w:rsid w:val="000837D8"/>
    <w:rsid w:val="00083B48"/>
    <w:rsid w:val="00083D3E"/>
    <w:rsid w:val="000844E8"/>
    <w:rsid w:val="00084622"/>
    <w:rsid w:val="00085078"/>
    <w:rsid w:val="0008511B"/>
    <w:rsid w:val="0008584B"/>
    <w:rsid w:val="000859E9"/>
    <w:rsid w:val="00085A71"/>
    <w:rsid w:val="00085F03"/>
    <w:rsid w:val="0008619E"/>
    <w:rsid w:val="0008629F"/>
    <w:rsid w:val="000862D6"/>
    <w:rsid w:val="0008647C"/>
    <w:rsid w:val="00087061"/>
    <w:rsid w:val="000871E6"/>
    <w:rsid w:val="0008752F"/>
    <w:rsid w:val="00087542"/>
    <w:rsid w:val="00087EF3"/>
    <w:rsid w:val="000903B9"/>
    <w:rsid w:val="0009077B"/>
    <w:rsid w:val="00090CDC"/>
    <w:rsid w:val="00090F2F"/>
    <w:rsid w:val="00090FF9"/>
    <w:rsid w:val="00091A2F"/>
    <w:rsid w:val="00091C0D"/>
    <w:rsid w:val="00091C3E"/>
    <w:rsid w:val="00091CB5"/>
    <w:rsid w:val="000926C0"/>
    <w:rsid w:val="00092702"/>
    <w:rsid w:val="00093A8F"/>
    <w:rsid w:val="00093E1E"/>
    <w:rsid w:val="00094017"/>
    <w:rsid w:val="000950AA"/>
    <w:rsid w:val="0009539B"/>
    <w:rsid w:val="000954B1"/>
    <w:rsid w:val="0009565D"/>
    <w:rsid w:val="000959DD"/>
    <w:rsid w:val="00095FA8"/>
    <w:rsid w:val="0009626D"/>
    <w:rsid w:val="00096291"/>
    <w:rsid w:val="000963AA"/>
    <w:rsid w:val="00096435"/>
    <w:rsid w:val="0009656B"/>
    <w:rsid w:val="00096A11"/>
    <w:rsid w:val="00096CBA"/>
    <w:rsid w:val="00097209"/>
    <w:rsid w:val="00097353"/>
    <w:rsid w:val="00097528"/>
    <w:rsid w:val="00097A04"/>
    <w:rsid w:val="00097F46"/>
    <w:rsid w:val="000A01BE"/>
    <w:rsid w:val="000A03B5"/>
    <w:rsid w:val="000A116F"/>
    <w:rsid w:val="000A1A07"/>
    <w:rsid w:val="000A22E9"/>
    <w:rsid w:val="000A265B"/>
    <w:rsid w:val="000A3075"/>
    <w:rsid w:val="000A3437"/>
    <w:rsid w:val="000A34DC"/>
    <w:rsid w:val="000A3C03"/>
    <w:rsid w:val="000A4CF0"/>
    <w:rsid w:val="000A5281"/>
    <w:rsid w:val="000A528D"/>
    <w:rsid w:val="000A5521"/>
    <w:rsid w:val="000A5576"/>
    <w:rsid w:val="000A74F3"/>
    <w:rsid w:val="000A770A"/>
    <w:rsid w:val="000A776B"/>
    <w:rsid w:val="000B00E0"/>
    <w:rsid w:val="000B09C0"/>
    <w:rsid w:val="000B1DEE"/>
    <w:rsid w:val="000B2495"/>
    <w:rsid w:val="000B2924"/>
    <w:rsid w:val="000B3089"/>
    <w:rsid w:val="000B31AC"/>
    <w:rsid w:val="000B32D8"/>
    <w:rsid w:val="000B33FF"/>
    <w:rsid w:val="000B4808"/>
    <w:rsid w:val="000B4852"/>
    <w:rsid w:val="000B4FF1"/>
    <w:rsid w:val="000B537F"/>
    <w:rsid w:val="000B58B4"/>
    <w:rsid w:val="000B5CBD"/>
    <w:rsid w:val="000B618E"/>
    <w:rsid w:val="000B66DB"/>
    <w:rsid w:val="000B672C"/>
    <w:rsid w:val="000B6D33"/>
    <w:rsid w:val="000B759B"/>
    <w:rsid w:val="000B79BB"/>
    <w:rsid w:val="000B7CDA"/>
    <w:rsid w:val="000C01C1"/>
    <w:rsid w:val="000C03CB"/>
    <w:rsid w:val="000C084E"/>
    <w:rsid w:val="000C27B7"/>
    <w:rsid w:val="000C2B93"/>
    <w:rsid w:val="000C2E9F"/>
    <w:rsid w:val="000C3010"/>
    <w:rsid w:val="000C3066"/>
    <w:rsid w:val="000C3FC6"/>
    <w:rsid w:val="000C436C"/>
    <w:rsid w:val="000C47B1"/>
    <w:rsid w:val="000C4980"/>
    <w:rsid w:val="000C589A"/>
    <w:rsid w:val="000C5D06"/>
    <w:rsid w:val="000C63FC"/>
    <w:rsid w:val="000C67E2"/>
    <w:rsid w:val="000D01F1"/>
    <w:rsid w:val="000D0384"/>
    <w:rsid w:val="000D0DA2"/>
    <w:rsid w:val="000D151D"/>
    <w:rsid w:val="000D1544"/>
    <w:rsid w:val="000D1830"/>
    <w:rsid w:val="000D2289"/>
    <w:rsid w:val="000D2E67"/>
    <w:rsid w:val="000D3448"/>
    <w:rsid w:val="000D3991"/>
    <w:rsid w:val="000D3D91"/>
    <w:rsid w:val="000D3E04"/>
    <w:rsid w:val="000D3E1F"/>
    <w:rsid w:val="000D3E9A"/>
    <w:rsid w:val="000D4846"/>
    <w:rsid w:val="000D4C42"/>
    <w:rsid w:val="000D4D24"/>
    <w:rsid w:val="000D5012"/>
    <w:rsid w:val="000D5169"/>
    <w:rsid w:val="000D5485"/>
    <w:rsid w:val="000D57AE"/>
    <w:rsid w:val="000D7193"/>
    <w:rsid w:val="000D7310"/>
    <w:rsid w:val="000D7825"/>
    <w:rsid w:val="000D7BC5"/>
    <w:rsid w:val="000D7DAD"/>
    <w:rsid w:val="000E02A4"/>
    <w:rsid w:val="000E02A6"/>
    <w:rsid w:val="000E0450"/>
    <w:rsid w:val="000E08D7"/>
    <w:rsid w:val="000E0D3C"/>
    <w:rsid w:val="000E0D46"/>
    <w:rsid w:val="000E1635"/>
    <w:rsid w:val="000E1E42"/>
    <w:rsid w:val="000E2157"/>
    <w:rsid w:val="000E2A56"/>
    <w:rsid w:val="000E43BD"/>
    <w:rsid w:val="000E53DE"/>
    <w:rsid w:val="000E57F6"/>
    <w:rsid w:val="000E5829"/>
    <w:rsid w:val="000E5C46"/>
    <w:rsid w:val="000E6578"/>
    <w:rsid w:val="000E663C"/>
    <w:rsid w:val="000E7022"/>
    <w:rsid w:val="000E72D7"/>
    <w:rsid w:val="000E792A"/>
    <w:rsid w:val="000F0004"/>
    <w:rsid w:val="000F0251"/>
    <w:rsid w:val="000F026F"/>
    <w:rsid w:val="000F02A2"/>
    <w:rsid w:val="000F0387"/>
    <w:rsid w:val="000F0457"/>
    <w:rsid w:val="000F1357"/>
    <w:rsid w:val="000F161A"/>
    <w:rsid w:val="000F1875"/>
    <w:rsid w:val="000F1ADB"/>
    <w:rsid w:val="000F1D98"/>
    <w:rsid w:val="000F338C"/>
    <w:rsid w:val="000F3C75"/>
    <w:rsid w:val="000F3E70"/>
    <w:rsid w:val="000F3F27"/>
    <w:rsid w:val="000F469C"/>
    <w:rsid w:val="000F5127"/>
    <w:rsid w:val="000F5C01"/>
    <w:rsid w:val="000F5C70"/>
    <w:rsid w:val="000F5E3B"/>
    <w:rsid w:val="000F6387"/>
    <w:rsid w:val="000F63E8"/>
    <w:rsid w:val="000F6451"/>
    <w:rsid w:val="000F674A"/>
    <w:rsid w:val="000F74BE"/>
    <w:rsid w:val="000F7E43"/>
    <w:rsid w:val="00100706"/>
    <w:rsid w:val="0010075C"/>
    <w:rsid w:val="00100948"/>
    <w:rsid w:val="00100C18"/>
    <w:rsid w:val="00101D08"/>
    <w:rsid w:val="00101D8D"/>
    <w:rsid w:val="00101F11"/>
    <w:rsid w:val="00101F76"/>
    <w:rsid w:val="001042E7"/>
    <w:rsid w:val="00104CFA"/>
    <w:rsid w:val="001056B3"/>
    <w:rsid w:val="001056FA"/>
    <w:rsid w:val="00105F26"/>
    <w:rsid w:val="001060BD"/>
    <w:rsid w:val="001064BA"/>
    <w:rsid w:val="00106596"/>
    <w:rsid w:val="001069FE"/>
    <w:rsid w:val="00106A1A"/>
    <w:rsid w:val="00106EAC"/>
    <w:rsid w:val="00107CF1"/>
    <w:rsid w:val="001106B3"/>
    <w:rsid w:val="00110B4B"/>
    <w:rsid w:val="00110BD8"/>
    <w:rsid w:val="00111101"/>
    <w:rsid w:val="00111B67"/>
    <w:rsid w:val="00111C3B"/>
    <w:rsid w:val="00111F62"/>
    <w:rsid w:val="001120C1"/>
    <w:rsid w:val="001124B8"/>
    <w:rsid w:val="00112EEF"/>
    <w:rsid w:val="001145F2"/>
    <w:rsid w:val="001147BE"/>
    <w:rsid w:val="001147C0"/>
    <w:rsid w:val="00114951"/>
    <w:rsid w:val="001155A9"/>
    <w:rsid w:val="00116000"/>
    <w:rsid w:val="00116A73"/>
    <w:rsid w:val="00116DB4"/>
    <w:rsid w:val="00117748"/>
    <w:rsid w:val="001206B0"/>
    <w:rsid w:val="001209E1"/>
    <w:rsid w:val="00121058"/>
    <w:rsid w:val="001220D4"/>
    <w:rsid w:val="00122743"/>
    <w:rsid w:val="00122757"/>
    <w:rsid w:val="00122A3F"/>
    <w:rsid w:val="00122A5D"/>
    <w:rsid w:val="00123234"/>
    <w:rsid w:val="001232B3"/>
    <w:rsid w:val="0012371F"/>
    <w:rsid w:val="001237BA"/>
    <w:rsid w:val="00123905"/>
    <w:rsid w:val="00123A43"/>
    <w:rsid w:val="00123B7D"/>
    <w:rsid w:val="00124544"/>
    <w:rsid w:val="00124CD9"/>
    <w:rsid w:val="00124FCB"/>
    <w:rsid w:val="001258BA"/>
    <w:rsid w:val="00125A00"/>
    <w:rsid w:val="00126779"/>
    <w:rsid w:val="0012707A"/>
    <w:rsid w:val="00127D77"/>
    <w:rsid w:val="00130255"/>
    <w:rsid w:val="001302A7"/>
    <w:rsid w:val="00130C74"/>
    <w:rsid w:val="00130DE2"/>
    <w:rsid w:val="00130EC6"/>
    <w:rsid w:val="00130FCF"/>
    <w:rsid w:val="0013183A"/>
    <w:rsid w:val="00131DA3"/>
    <w:rsid w:val="001324EB"/>
    <w:rsid w:val="00132652"/>
    <w:rsid w:val="001327BA"/>
    <w:rsid w:val="001338F8"/>
    <w:rsid w:val="001341ED"/>
    <w:rsid w:val="001344AA"/>
    <w:rsid w:val="001349AF"/>
    <w:rsid w:val="00134B94"/>
    <w:rsid w:val="00134BC4"/>
    <w:rsid w:val="001352A6"/>
    <w:rsid w:val="00135900"/>
    <w:rsid w:val="00135F90"/>
    <w:rsid w:val="00136347"/>
    <w:rsid w:val="00136606"/>
    <w:rsid w:val="00136D47"/>
    <w:rsid w:val="00137838"/>
    <w:rsid w:val="0014006D"/>
    <w:rsid w:val="001405E7"/>
    <w:rsid w:val="00140ADC"/>
    <w:rsid w:val="00141862"/>
    <w:rsid w:val="00141A52"/>
    <w:rsid w:val="00141E74"/>
    <w:rsid w:val="00141F12"/>
    <w:rsid w:val="00141F76"/>
    <w:rsid w:val="00141F94"/>
    <w:rsid w:val="00142D62"/>
    <w:rsid w:val="00142FFD"/>
    <w:rsid w:val="0014374B"/>
    <w:rsid w:val="00143B11"/>
    <w:rsid w:val="00143D64"/>
    <w:rsid w:val="00143EAD"/>
    <w:rsid w:val="0014406F"/>
    <w:rsid w:val="0014433B"/>
    <w:rsid w:val="0014570E"/>
    <w:rsid w:val="0014587E"/>
    <w:rsid w:val="00145D85"/>
    <w:rsid w:val="001460E2"/>
    <w:rsid w:val="00146755"/>
    <w:rsid w:val="0014701A"/>
    <w:rsid w:val="001477B1"/>
    <w:rsid w:val="00147B86"/>
    <w:rsid w:val="00150AA6"/>
    <w:rsid w:val="00150B37"/>
    <w:rsid w:val="0015159D"/>
    <w:rsid w:val="00152131"/>
    <w:rsid w:val="00152693"/>
    <w:rsid w:val="00152697"/>
    <w:rsid w:val="001526D7"/>
    <w:rsid w:val="00152887"/>
    <w:rsid w:val="00153557"/>
    <w:rsid w:val="00153601"/>
    <w:rsid w:val="00153821"/>
    <w:rsid w:val="001539D4"/>
    <w:rsid w:val="001547AB"/>
    <w:rsid w:val="00154F16"/>
    <w:rsid w:val="00155696"/>
    <w:rsid w:val="00155DD8"/>
    <w:rsid w:val="00155E0F"/>
    <w:rsid w:val="00156A3A"/>
    <w:rsid w:val="00156C24"/>
    <w:rsid w:val="00156DA4"/>
    <w:rsid w:val="00157C16"/>
    <w:rsid w:val="0016015F"/>
    <w:rsid w:val="001602F2"/>
    <w:rsid w:val="00160574"/>
    <w:rsid w:val="00160CD5"/>
    <w:rsid w:val="00160D1D"/>
    <w:rsid w:val="00160D94"/>
    <w:rsid w:val="00160E69"/>
    <w:rsid w:val="00160FEC"/>
    <w:rsid w:val="00161683"/>
    <w:rsid w:val="001616EB"/>
    <w:rsid w:val="00161D1F"/>
    <w:rsid w:val="00161F9A"/>
    <w:rsid w:val="001622B9"/>
    <w:rsid w:val="00162A59"/>
    <w:rsid w:val="00162ED1"/>
    <w:rsid w:val="001636C1"/>
    <w:rsid w:val="00163BCE"/>
    <w:rsid w:val="00164328"/>
    <w:rsid w:val="0016453C"/>
    <w:rsid w:val="0016473B"/>
    <w:rsid w:val="00164A5A"/>
    <w:rsid w:val="00165803"/>
    <w:rsid w:val="001665DC"/>
    <w:rsid w:val="00167A8C"/>
    <w:rsid w:val="00167C5B"/>
    <w:rsid w:val="001700C2"/>
    <w:rsid w:val="00170207"/>
    <w:rsid w:val="00170591"/>
    <w:rsid w:val="001709B6"/>
    <w:rsid w:val="00170F2F"/>
    <w:rsid w:val="00170FAB"/>
    <w:rsid w:val="001710B9"/>
    <w:rsid w:val="001711BC"/>
    <w:rsid w:val="00172181"/>
    <w:rsid w:val="00172605"/>
    <w:rsid w:val="00172918"/>
    <w:rsid w:val="00172966"/>
    <w:rsid w:val="00172A06"/>
    <w:rsid w:val="00172C90"/>
    <w:rsid w:val="00173062"/>
    <w:rsid w:val="00173D15"/>
    <w:rsid w:val="00173FAD"/>
    <w:rsid w:val="00174721"/>
    <w:rsid w:val="00175169"/>
    <w:rsid w:val="00175555"/>
    <w:rsid w:val="001756A1"/>
    <w:rsid w:val="001759FE"/>
    <w:rsid w:val="00175CA8"/>
    <w:rsid w:val="00175F0C"/>
    <w:rsid w:val="001763A8"/>
    <w:rsid w:val="001765A9"/>
    <w:rsid w:val="0017745D"/>
    <w:rsid w:val="0017750B"/>
    <w:rsid w:val="0017781D"/>
    <w:rsid w:val="001778F7"/>
    <w:rsid w:val="00177E88"/>
    <w:rsid w:val="00180BC2"/>
    <w:rsid w:val="00181430"/>
    <w:rsid w:val="00181553"/>
    <w:rsid w:val="00181C47"/>
    <w:rsid w:val="00181D23"/>
    <w:rsid w:val="00181DF5"/>
    <w:rsid w:val="00182738"/>
    <w:rsid w:val="00183C0D"/>
    <w:rsid w:val="00183CE0"/>
    <w:rsid w:val="00184665"/>
    <w:rsid w:val="00184E01"/>
    <w:rsid w:val="00185125"/>
    <w:rsid w:val="0018554B"/>
    <w:rsid w:val="001856FB"/>
    <w:rsid w:val="00185FBB"/>
    <w:rsid w:val="0018604B"/>
    <w:rsid w:val="00186EA6"/>
    <w:rsid w:val="00187213"/>
    <w:rsid w:val="0018739B"/>
    <w:rsid w:val="0018747D"/>
    <w:rsid w:val="00190B35"/>
    <w:rsid w:val="00190DAC"/>
    <w:rsid w:val="0019107B"/>
    <w:rsid w:val="001915AB"/>
    <w:rsid w:val="00191926"/>
    <w:rsid w:val="00191B2B"/>
    <w:rsid w:val="0019393B"/>
    <w:rsid w:val="001939A1"/>
    <w:rsid w:val="00194322"/>
    <w:rsid w:val="00194D08"/>
    <w:rsid w:val="001951BB"/>
    <w:rsid w:val="00195439"/>
    <w:rsid w:val="0019623B"/>
    <w:rsid w:val="00196D14"/>
    <w:rsid w:val="00196EFD"/>
    <w:rsid w:val="001A01B5"/>
    <w:rsid w:val="001A03F4"/>
    <w:rsid w:val="001A0AF6"/>
    <w:rsid w:val="001A0E3B"/>
    <w:rsid w:val="001A16AF"/>
    <w:rsid w:val="001A1FF7"/>
    <w:rsid w:val="001A2CE4"/>
    <w:rsid w:val="001A2D4D"/>
    <w:rsid w:val="001A31D7"/>
    <w:rsid w:val="001A3531"/>
    <w:rsid w:val="001A3705"/>
    <w:rsid w:val="001A4027"/>
    <w:rsid w:val="001A4567"/>
    <w:rsid w:val="001A4C28"/>
    <w:rsid w:val="001A52F1"/>
    <w:rsid w:val="001A5371"/>
    <w:rsid w:val="001A55BB"/>
    <w:rsid w:val="001A57F9"/>
    <w:rsid w:val="001A5823"/>
    <w:rsid w:val="001A59CD"/>
    <w:rsid w:val="001A621A"/>
    <w:rsid w:val="001A6638"/>
    <w:rsid w:val="001A6B69"/>
    <w:rsid w:val="001A6F56"/>
    <w:rsid w:val="001A70E6"/>
    <w:rsid w:val="001A7DB2"/>
    <w:rsid w:val="001B1507"/>
    <w:rsid w:val="001B1776"/>
    <w:rsid w:val="001B18D8"/>
    <w:rsid w:val="001B19F7"/>
    <w:rsid w:val="001B1CC4"/>
    <w:rsid w:val="001B1F0B"/>
    <w:rsid w:val="001B1F89"/>
    <w:rsid w:val="001B24FD"/>
    <w:rsid w:val="001B3CBB"/>
    <w:rsid w:val="001B41C3"/>
    <w:rsid w:val="001B42C9"/>
    <w:rsid w:val="001B43B9"/>
    <w:rsid w:val="001B460A"/>
    <w:rsid w:val="001B4A32"/>
    <w:rsid w:val="001B5482"/>
    <w:rsid w:val="001B566A"/>
    <w:rsid w:val="001B611A"/>
    <w:rsid w:val="001B623C"/>
    <w:rsid w:val="001B63BA"/>
    <w:rsid w:val="001B6ECE"/>
    <w:rsid w:val="001B7082"/>
    <w:rsid w:val="001B7171"/>
    <w:rsid w:val="001B7485"/>
    <w:rsid w:val="001B7EC2"/>
    <w:rsid w:val="001C086C"/>
    <w:rsid w:val="001C0E4D"/>
    <w:rsid w:val="001C157C"/>
    <w:rsid w:val="001C17CA"/>
    <w:rsid w:val="001C21A2"/>
    <w:rsid w:val="001C25E9"/>
    <w:rsid w:val="001C3BAD"/>
    <w:rsid w:val="001C4A30"/>
    <w:rsid w:val="001C4D37"/>
    <w:rsid w:val="001C4F13"/>
    <w:rsid w:val="001C51B5"/>
    <w:rsid w:val="001C58A2"/>
    <w:rsid w:val="001C60D6"/>
    <w:rsid w:val="001C60DC"/>
    <w:rsid w:val="001C708C"/>
    <w:rsid w:val="001C77BC"/>
    <w:rsid w:val="001C7A6B"/>
    <w:rsid w:val="001D07E9"/>
    <w:rsid w:val="001D11AA"/>
    <w:rsid w:val="001D1ABC"/>
    <w:rsid w:val="001D1EE9"/>
    <w:rsid w:val="001D208A"/>
    <w:rsid w:val="001D20F9"/>
    <w:rsid w:val="001D236C"/>
    <w:rsid w:val="001D28C3"/>
    <w:rsid w:val="001D38AA"/>
    <w:rsid w:val="001D3CC2"/>
    <w:rsid w:val="001D3EBE"/>
    <w:rsid w:val="001D49FB"/>
    <w:rsid w:val="001D52A9"/>
    <w:rsid w:val="001D5D17"/>
    <w:rsid w:val="001D61EB"/>
    <w:rsid w:val="001D628B"/>
    <w:rsid w:val="001D70C5"/>
    <w:rsid w:val="001D72E7"/>
    <w:rsid w:val="001D7B60"/>
    <w:rsid w:val="001E12C4"/>
    <w:rsid w:val="001E12FF"/>
    <w:rsid w:val="001E15C2"/>
    <w:rsid w:val="001E1EA0"/>
    <w:rsid w:val="001E271B"/>
    <w:rsid w:val="001E2791"/>
    <w:rsid w:val="001E27EA"/>
    <w:rsid w:val="001E2A50"/>
    <w:rsid w:val="001E2A69"/>
    <w:rsid w:val="001E2C2D"/>
    <w:rsid w:val="001E2F1C"/>
    <w:rsid w:val="001E33D6"/>
    <w:rsid w:val="001E3554"/>
    <w:rsid w:val="001E3C53"/>
    <w:rsid w:val="001E4087"/>
    <w:rsid w:val="001E488D"/>
    <w:rsid w:val="001E4C97"/>
    <w:rsid w:val="001E5053"/>
    <w:rsid w:val="001E59BC"/>
    <w:rsid w:val="001E5DBC"/>
    <w:rsid w:val="001E5E49"/>
    <w:rsid w:val="001E64B1"/>
    <w:rsid w:val="001E65F4"/>
    <w:rsid w:val="001E698A"/>
    <w:rsid w:val="001E6FCA"/>
    <w:rsid w:val="001E7BC9"/>
    <w:rsid w:val="001F0356"/>
    <w:rsid w:val="001F07CD"/>
    <w:rsid w:val="001F0A04"/>
    <w:rsid w:val="001F10EE"/>
    <w:rsid w:val="001F110C"/>
    <w:rsid w:val="001F16FA"/>
    <w:rsid w:val="001F182B"/>
    <w:rsid w:val="001F2EB7"/>
    <w:rsid w:val="001F356F"/>
    <w:rsid w:val="001F365E"/>
    <w:rsid w:val="001F39FF"/>
    <w:rsid w:val="001F3BA8"/>
    <w:rsid w:val="001F4533"/>
    <w:rsid w:val="001F4624"/>
    <w:rsid w:val="001F4E07"/>
    <w:rsid w:val="001F566F"/>
    <w:rsid w:val="001F598C"/>
    <w:rsid w:val="001F5A59"/>
    <w:rsid w:val="001F5AA8"/>
    <w:rsid w:val="001F5C25"/>
    <w:rsid w:val="001F600F"/>
    <w:rsid w:val="001F69BE"/>
    <w:rsid w:val="001F7855"/>
    <w:rsid w:val="0020063A"/>
    <w:rsid w:val="002009EB"/>
    <w:rsid w:val="00200CB9"/>
    <w:rsid w:val="00201D50"/>
    <w:rsid w:val="00202CB5"/>
    <w:rsid w:val="002036E2"/>
    <w:rsid w:val="0020370E"/>
    <w:rsid w:val="00203C7B"/>
    <w:rsid w:val="00204631"/>
    <w:rsid w:val="0020467B"/>
    <w:rsid w:val="00204F5F"/>
    <w:rsid w:val="0020518D"/>
    <w:rsid w:val="00205685"/>
    <w:rsid w:val="00205C16"/>
    <w:rsid w:val="00206F47"/>
    <w:rsid w:val="00206F53"/>
    <w:rsid w:val="00207373"/>
    <w:rsid w:val="002076D6"/>
    <w:rsid w:val="00207D90"/>
    <w:rsid w:val="0021043E"/>
    <w:rsid w:val="00210504"/>
    <w:rsid w:val="00210ADF"/>
    <w:rsid w:val="00210DCE"/>
    <w:rsid w:val="00210EB0"/>
    <w:rsid w:val="00211418"/>
    <w:rsid w:val="0021144F"/>
    <w:rsid w:val="00211A58"/>
    <w:rsid w:val="00211DA6"/>
    <w:rsid w:val="00211E2B"/>
    <w:rsid w:val="0021201E"/>
    <w:rsid w:val="002125EB"/>
    <w:rsid w:val="002127CE"/>
    <w:rsid w:val="0021285D"/>
    <w:rsid w:val="00212EA4"/>
    <w:rsid w:val="0021360C"/>
    <w:rsid w:val="00213A46"/>
    <w:rsid w:val="002146D7"/>
    <w:rsid w:val="00215AC7"/>
    <w:rsid w:val="002160EA"/>
    <w:rsid w:val="002160FF"/>
    <w:rsid w:val="00216322"/>
    <w:rsid w:val="0021678D"/>
    <w:rsid w:val="00216988"/>
    <w:rsid w:val="0021698B"/>
    <w:rsid w:val="00216DD5"/>
    <w:rsid w:val="0021764A"/>
    <w:rsid w:val="0022076E"/>
    <w:rsid w:val="0022089E"/>
    <w:rsid w:val="00220E7B"/>
    <w:rsid w:val="002210CC"/>
    <w:rsid w:val="002221C9"/>
    <w:rsid w:val="00222239"/>
    <w:rsid w:val="002222A4"/>
    <w:rsid w:val="00222431"/>
    <w:rsid w:val="00222A64"/>
    <w:rsid w:val="00222B67"/>
    <w:rsid w:val="002232CE"/>
    <w:rsid w:val="0022338B"/>
    <w:rsid w:val="00223A71"/>
    <w:rsid w:val="00223EA7"/>
    <w:rsid w:val="002259AE"/>
    <w:rsid w:val="00226404"/>
    <w:rsid w:val="0022662D"/>
    <w:rsid w:val="00226C43"/>
    <w:rsid w:val="0022748F"/>
    <w:rsid w:val="0022766E"/>
    <w:rsid w:val="00227AED"/>
    <w:rsid w:val="0023028D"/>
    <w:rsid w:val="00230896"/>
    <w:rsid w:val="00230D35"/>
    <w:rsid w:val="00231289"/>
    <w:rsid w:val="00231997"/>
    <w:rsid w:val="00231D2D"/>
    <w:rsid w:val="002325FE"/>
    <w:rsid w:val="002329E3"/>
    <w:rsid w:val="00233411"/>
    <w:rsid w:val="00233B8D"/>
    <w:rsid w:val="002355B0"/>
    <w:rsid w:val="00235817"/>
    <w:rsid w:val="00235AF3"/>
    <w:rsid w:val="00236853"/>
    <w:rsid w:val="002368B0"/>
    <w:rsid w:val="00237DF6"/>
    <w:rsid w:val="00240A40"/>
    <w:rsid w:val="00240C8D"/>
    <w:rsid w:val="00240E0D"/>
    <w:rsid w:val="00240F67"/>
    <w:rsid w:val="002416CE"/>
    <w:rsid w:val="002423B4"/>
    <w:rsid w:val="002428BF"/>
    <w:rsid w:val="00242B40"/>
    <w:rsid w:val="00242FC6"/>
    <w:rsid w:val="00243128"/>
    <w:rsid w:val="00243350"/>
    <w:rsid w:val="0024336B"/>
    <w:rsid w:val="002438AE"/>
    <w:rsid w:val="00243994"/>
    <w:rsid w:val="00243E80"/>
    <w:rsid w:val="002457C3"/>
    <w:rsid w:val="002457E2"/>
    <w:rsid w:val="0024596F"/>
    <w:rsid w:val="00245A96"/>
    <w:rsid w:val="002475BD"/>
    <w:rsid w:val="00250559"/>
    <w:rsid w:val="002512CF"/>
    <w:rsid w:val="0025154D"/>
    <w:rsid w:val="00251C22"/>
    <w:rsid w:val="00253030"/>
    <w:rsid w:val="002537BC"/>
    <w:rsid w:val="002538FB"/>
    <w:rsid w:val="002539C8"/>
    <w:rsid w:val="00253ED7"/>
    <w:rsid w:val="0025443E"/>
    <w:rsid w:val="00254577"/>
    <w:rsid w:val="00254B37"/>
    <w:rsid w:val="00254BF1"/>
    <w:rsid w:val="0025503D"/>
    <w:rsid w:val="00255250"/>
    <w:rsid w:val="002553F1"/>
    <w:rsid w:val="00255FE2"/>
    <w:rsid w:val="00256890"/>
    <w:rsid w:val="0025692D"/>
    <w:rsid w:val="00256CC7"/>
    <w:rsid w:val="00256DED"/>
    <w:rsid w:val="00256F6B"/>
    <w:rsid w:val="002572A0"/>
    <w:rsid w:val="00257842"/>
    <w:rsid w:val="00260A5F"/>
    <w:rsid w:val="00261855"/>
    <w:rsid w:val="002618D2"/>
    <w:rsid w:val="00261AA1"/>
    <w:rsid w:val="0026218E"/>
    <w:rsid w:val="002625A5"/>
    <w:rsid w:val="002641F6"/>
    <w:rsid w:val="002646EF"/>
    <w:rsid w:val="00264D39"/>
    <w:rsid w:val="0026554E"/>
    <w:rsid w:val="00265579"/>
    <w:rsid w:val="00265883"/>
    <w:rsid w:val="00265A8A"/>
    <w:rsid w:val="00265AE8"/>
    <w:rsid w:val="00265B5F"/>
    <w:rsid w:val="00265BC4"/>
    <w:rsid w:val="002662CD"/>
    <w:rsid w:val="00266E7B"/>
    <w:rsid w:val="00267B9E"/>
    <w:rsid w:val="00267E9A"/>
    <w:rsid w:val="002703C0"/>
    <w:rsid w:val="00270D2F"/>
    <w:rsid w:val="00270F87"/>
    <w:rsid w:val="002711F1"/>
    <w:rsid w:val="002718CE"/>
    <w:rsid w:val="00271C61"/>
    <w:rsid w:val="002721F8"/>
    <w:rsid w:val="00272318"/>
    <w:rsid w:val="00272604"/>
    <w:rsid w:val="002731E3"/>
    <w:rsid w:val="00273671"/>
    <w:rsid w:val="00273972"/>
    <w:rsid w:val="00274443"/>
    <w:rsid w:val="002747C8"/>
    <w:rsid w:val="00274E74"/>
    <w:rsid w:val="00274E89"/>
    <w:rsid w:val="002754E9"/>
    <w:rsid w:val="00275560"/>
    <w:rsid w:val="00276051"/>
    <w:rsid w:val="0027667A"/>
    <w:rsid w:val="00276E04"/>
    <w:rsid w:val="00281946"/>
    <w:rsid w:val="00282A17"/>
    <w:rsid w:val="00282C83"/>
    <w:rsid w:val="00282FF6"/>
    <w:rsid w:val="002841E7"/>
    <w:rsid w:val="00284ACA"/>
    <w:rsid w:val="0028564C"/>
    <w:rsid w:val="00285904"/>
    <w:rsid w:val="00285C65"/>
    <w:rsid w:val="00286037"/>
    <w:rsid w:val="002861C3"/>
    <w:rsid w:val="00286762"/>
    <w:rsid w:val="002867F8"/>
    <w:rsid w:val="00286D94"/>
    <w:rsid w:val="00286DBF"/>
    <w:rsid w:val="002871DA"/>
    <w:rsid w:val="002873EE"/>
    <w:rsid w:val="00287957"/>
    <w:rsid w:val="002905D1"/>
    <w:rsid w:val="00291709"/>
    <w:rsid w:val="0029173B"/>
    <w:rsid w:val="00291AC7"/>
    <w:rsid w:val="00292096"/>
    <w:rsid w:val="002927CC"/>
    <w:rsid w:val="00292898"/>
    <w:rsid w:val="002936DD"/>
    <w:rsid w:val="002945CE"/>
    <w:rsid w:val="00295293"/>
    <w:rsid w:val="00295781"/>
    <w:rsid w:val="00295DC2"/>
    <w:rsid w:val="00296281"/>
    <w:rsid w:val="00296502"/>
    <w:rsid w:val="00296A09"/>
    <w:rsid w:val="002970E8"/>
    <w:rsid w:val="002A00B0"/>
    <w:rsid w:val="002A0384"/>
    <w:rsid w:val="002A12B1"/>
    <w:rsid w:val="002A133B"/>
    <w:rsid w:val="002A2F0E"/>
    <w:rsid w:val="002A3083"/>
    <w:rsid w:val="002A3B86"/>
    <w:rsid w:val="002A3BE0"/>
    <w:rsid w:val="002A3FA2"/>
    <w:rsid w:val="002A40E5"/>
    <w:rsid w:val="002A437F"/>
    <w:rsid w:val="002A4D0F"/>
    <w:rsid w:val="002A50EB"/>
    <w:rsid w:val="002A51A3"/>
    <w:rsid w:val="002A56E1"/>
    <w:rsid w:val="002A5DBA"/>
    <w:rsid w:val="002A64B6"/>
    <w:rsid w:val="002A7112"/>
    <w:rsid w:val="002A7436"/>
    <w:rsid w:val="002A7D6B"/>
    <w:rsid w:val="002B0FE9"/>
    <w:rsid w:val="002B1117"/>
    <w:rsid w:val="002B162D"/>
    <w:rsid w:val="002B1A34"/>
    <w:rsid w:val="002B1FBF"/>
    <w:rsid w:val="002B2A89"/>
    <w:rsid w:val="002B3089"/>
    <w:rsid w:val="002B3092"/>
    <w:rsid w:val="002B3899"/>
    <w:rsid w:val="002B3DA7"/>
    <w:rsid w:val="002B4163"/>
    <w:rsid w:val="002B4A12"/>
    <w:rsid w:val="002B4F51"/>
    <w:rsid w:val="002B524D"/>
    <w:rsid w:val="002B55B2"/>
    <w:rsid w:val="002B5D2F"/>
    <w:rsid w:val="002B5D4F"/>
    <w:rsid w:val="002B5D67"/>
    <w:rsid w:val="002B6AD4"/>
    <w:rsid w:val="002B6B04"/>
    <w:rsid w:val="002B705C"/>
    <w:rsid w:val="002C0230"/>
    <w:rsid w:val="002C024A"/>
    <w:rsid w:val="002C0881"/>
    <w:rsid w:val="002C090C"/>
    <w:rsid w:val="002C0A25"/>
    <w:rsid w:val="002C0C71"/>
    <w:rsid w:val="002C138E"/>
    <w:rsid w:val="002C159E"/>
    <w:rsid w:val="002C172A"/>
    <w:rsid w:val="002C19F2"/>
    <w:rsid w:val="002C1A34"/>
    <w:rsid w:val="002C2048"/>
    <w:rsid w:val="002C3B56"/>
    <w:rsid w:val="002C4328"/>
    <w:rsid w:val="002C489D"/>
    <w:rsid w:val="002C49B7"/>
    <w:rsid w:val="002C4D12"/>
    <w:rsid w:val="002C5409"/>
    <w:rsid w:val="002C543E"/>
    <w:rsid w:val="002C60DD"/>
    <w:rsid w:val="002C75D3"/>
    <w:rsid w:val="002D0085"/>
    <w:rsid w:val="002D0932"/>
    <w:rsid w:val="002D0BDF"/>
    <w:rsid w:val="002D1816"/>
    <w:rsid w:val="002D1962"/>
    <w:rsid w:val="002D19CD"/>
    <w:rsid w:val="002D21A0"/>
    <w:rsid w:val="002D2391"/>
    <w:rsid w:val="002D2779"/>
    <w:rsid w:val="002D370C"/>
    <w:rsid w:val="002D371B"/>
    <w:rsid w:val="002D3EAC"/>
    <w:rsid w:val="002D4624"/>
    <w:rsid w:val="002D52F3"/>
    <w:rsid w:val="002D5633"/>
    <w:rsid w:val="002D5654"/>
    <w:rsid w:val="002D57DF"/>
    <w:rsid w:val="002D60B2"/>
    <w:rsid w:val="002D62E0"/>
    <w:rsid w:val="002D792A"/>
    <w:rsid w:val="002E0785"/>
    <w:rsid w:val="002E0B07"/>
    <w:rsid w:val="002E0D60"/>
    <w:rsid w:val="002E1165"/>
    <w:rsid w:val="002E11DB"/>
    <w:rsid w:val="002E1245"/>
    <w:rsid w:val="002E14C5"/>
    <w:rsid w:val="002E1B03"/>
    <w:rsid w:val="002E1EB1"/>
    <w:rsid w:val="002E21F8"/>
    <w:rsid w:val="002E2317"/>
    <w:rsid w:val="002E3089"/>
    <w:rsid w:val="002E34B0"/>
    <w:rsid w:val="002E39A6"/>
    <w:rsid w:val="002E422E"/>
    <w:rsid w:val="002E4C46"/>
    <w:rsid w:val="002E5163"/>
    <w:rsid w:val="002E5886"/>
    <w:rsid w:val="002E5FEF"/>
    <w:rsid w:val="002E6066"/>
    <w:rsid w:val="002E67C9"/>
    <w:rsid w:val="002E69D3"/>
    <w:rsid w:val="002E6C40"/>
    <w:rsid w:val="002E7893"/>
    <w:rsid w:val="002E790F"/>
    <w:rsid w:val="002F1B57"/>
    <w:rsid w:val="002F1DF3"/>
    <w:rsid w:val="002F240C"/>
    <w:rsid w:val="002F28A3"/>
    <w:rsid w:val="002F33DE"/>
    <w:rsid w:val="002F38B7"/>
    <w:rsid w:val="002F4479"/>
    <w:rsid w:val="002F4A5C"/>
    <w:rsid w:val="002F6FC5"/>
    <w:rsid w:val="002F7DC5"/>
    <w:rsid w:val="003007B9"/>
    <w:rsid w:val="00300BDA"/>
    <w:rsid w:val="003015DD"/>
    <w:rsid w:val="0030162B"/>
    <w:rsid w:val="00301FB9"/>
    <w:rsid w:val="00302691"/>
    <w:rsid w:val="00302765"/>
    <w:rsid w:val="00302789"/>
    <w:rsid w:val="0030297A"/>
    <w:rsid w:val="003029F0"/>
    <w:rsid w:val="00302CA6"/>
    <w:rsid w:val="00302F80"/>
    <w:rsid w:val="003034B6"/>
    <w:rsid w:val="00303714"/>
    <w:rsid w:val="00303FF9"/>
    <w:rsid w:val="003044F1"/>
    <w:rsid w:val="003057C7"/>
    <w:rsid w:val="00306983"/>
    <w:rsid w:val="00306B42"/>
    <w:rsid w:val="00306F8E"/>
    <w:rsid w:val="003102A6"/>
    <w:rsid w:val="00310D2C"/>
    <w:rsid w:val="00310FCC"/>
    <w:rsid w:val="00311221"/>
    <w:rsid w:val="00311792"/>
    <w:rsid w:val="00312754"/>
    <w:rsid w:val="003133E5"/>
    <w:rsid w:val="00313635"/>
    <w:rsid w:val="00313FAE"/>
    <w:rsid w:val="00314586"/>
    <w:rsid w:val="00314B2C"/>
    <w:rsid w:val="00315119"/>
    <w:rsid w:val="003152AD"/>
    <w:rsid w:val="0031588A"/>
    <w:rsid w:val="00315EA6"/>
    <w:rsid w:val="00316721"/>
    <w:rsid w:val="003176D0"/>
    <w:rsid w:val="00317A1F"/>
    <w:rsid w:val="00317B77"/>
    <w:rsid w:val="00320036"/>
    <w:rsid w:val="00320136"/>
    <w:rsid w:val="003204DE"/>
    <w:rsid w:val="00320596"/>
    <w:rsid w:val="003206B8"/>
    <w:rsid w:val="003207F0"/>
    <w:rsid w:val="00320C36"/>
    <w:rsid w:val="003210A7"/>
    <w:rsid w:val="0032179D"/>
    <w:rsid w:val="003217F7"/>
    <w:rsid w:val="00321A7F"/>
    <w:rsid w:val="00322051"/>
    <w:rsid w:val="0032248B"/>
    <w:rsid w:val="003227B7"/>
    <w:rsid w:val="00322812"/>
    <w:rsid w:val="00322988"/>
    <w:rsid w:val="00322A98"/>
    <w:rsid w:val="00322E45"/>
    <w:rsid w:val="0032307E"/>
    <w:rsid w:val="00323CE4"/>
    <w:rsid w:val="00324779"/>
    <w:rsid w:val="003249B4"/>
    <w:rsid w:val="00324AFC"/>
    <w:rsid w:val="00324B96"/>
    <w:rsid w:val="00325043"/>
    <w:rsid w:val="003251A3"/>
    <w:rsid w:val="00325E76"/>
    <w:rsid w:val="003269DF"/>
    <w:rsid w:val="00326A5B"/>
    <w:rsid w:val="00327520"/>
    <w:rsid w:val="003276E5"/>
    <w:rsid w:val="0032798F"/>
    <w:rsid w:val="00327AC2"/>
    <w:rsid w:val="00330CE3"/>
    <w:rsid w:val="00331066"/>
    <w:rsid w:val="0033150F"/>
    <w:rsid w:val="00331656"/>
    <w:rsid w:val="00331FFB"/>
    <w:rsid w:val="00332914"/>
    <w:rsid w:val="00332929"/>
    <w:rsid w:val="003329BF"/>
    <w:rsid w:val="00332B6A"/>
    <w:rsid w:val="00333335"/>
    <w:rsid w:val="00334811"/>
    <w:rsid w:val="00335B4D"/>
    <w:rsid w:val="0033630B"/>
    <w:rsid w:val="00336C7E"/>
    <w:rsid w:val="00336D1D"/>
    <w:rsid w:val="00336D6C"/>
    <w:rsid w:val="003370A4"/>
    <w:rsid w:val="003371DA"/>
    <w:rsid w:val="0033792A"/>
    <w:rsid w:val="00340632"/>
    <w:rsid w:val="0034079B"/>
    <w:rsid w:val="003408A3"/>
    <w:rsid w:val="0034098A"/>
    <w:rsid w:val="00340DA1"/>
    <w:rsid w:val="00340EB0"/>
    <w:rsid w:val="00341458"/>
    <w:rsid w:val="00341822"/>
    <w:rsid w:val="00341B70"/>
    <w:rsid w:val="003421DE"/>
    <w:rsid w:val="003423ED"/>
    <w:rsid w:val="00343297"/>
    <w:rsid w:val="00343F3E"/>
    <w:rsid w:val="0034400C"/>
    <w:rsid w:val="003442C2"/>
    <w:rsid w:val="00344E86"/>
    <w:rsid w:val="0034508B"/>
    <w:rsid w:val="003451D7"/>
    <w:rsid w:val="00345F0D"/>
    <w:rsid w:val="003466BD"/>
    <w:rsid w:val="003469FD"/>
    <w:rsid w:val="00346C1D"/>
    <w:rsid w:val="00346E1E"/>
    <w:rsid w:val="00347908"/>
    <w:rsid w:val="00350969"/>
    <w:rsid w:val="00350B17"/>
    <w:rsid w:val="00352C56"/>
    <w:rsid w:val="00352FBA"/>
    <w:rsid w:val="00353164"/>
    <w:rsid w:val="00353226"/>
    <w:rsid w:val="00353517"/>
    <w:rsid w:val="00353586"/>
    <w:rsid w:val="00353C75"/>
    <w:rsid w:val="00353F28"/>
    <w:rsid w:val="003543F5"/>
    <w:rsid w:val="00354569"/>
    <w:rsid w:val="003547D7"/>
    <w:rsid w:val="003548C3"/>
    <w:rsid w:val="00354F7E"/>
    <w:rsid w:val="0035546F"/>
    <w:rsid w:val="00355E24"/>
    <w:rsid w:val="00356B8F"/>
    <w:rsid w:val="0035737B"/>
    <w:rsid w:val="00357697"/>
    <w:rsid w:val="00357A5D"/>
    <w:rsid w:val="00357C50"/>
    <w:rsid w:val="00357C90"/>
    <w:rsid w:val="00357CE2"/>
    <w:rsid w:val="00360924"/>
    <w:rsid w:val="003609F0"/>
    <w:rsid w:val="00360F33"/>
    <w:rsid w:val="00361B10"/>
    <w:rsid w:val="00361CD9"/>
    <w:rsid w:val="00361FA8"/>
    <w:rsid w:val="00362860"/>
    <w:rsid w:val="0036366C"/>
    <w:rsid w:val="00363892"/>
    <w:rsid w:val="00363FD1"/>
    <w:rsid w:val="0036435F"/>
    <w:rsid w:val="0036474F"/>
    <w:rsid w:val="00364C64"/>
    <w:rsid w:val="00365581"/>
    <w:rsid w:val="00365671"/>
    <w:rsid w:val="00365A78"/>
    <w:rsid w:val="00365E15"/>
    <w:rsid w:val="00365F3E"/>
    <w:rsid w:val="003661E4"/>
    <w:rsid w:val="003665EA"/>
    <w:rsid w:val="00366E08"/>
    <w:rsid w:val="00366E20"/>
    <w:rsid w:val="00367196"/>
    <w:rsid w:val="0036743C"/>
    <w:rsid w:val="003675E0"/>
    <w:rsid w:val="0036765D"/>
    <w:rsid w:val="0036767C"/>
    <w:rsid w:val="0037068C"/>
    <w:rsid w:val="00370BA5"/>
    <w:rsid w:val="00370C93"/>
    <w:rsid w:val="003712AE"/>
    <w:rsid w:val="00371411"/>
    <w:rsid w:val="00372372"/>
    <w:rsid w:val="00372B49"/>
    <w:rsid w:val="00372F04"/>
    <w:rsid w:val="00373285"/>
    <w:rsid w:val="00373A59"/>
    <w:rsid w:val="00373B95"/>
    <w:rsid w:val="00373D88"/>
    <w:rsid w:val="00373DCA"/>
    <w:rsid w:val="00373F19"/>
    <w:rsid w:val="0037412F"/>
    <w:rsid w:val="003743B7"/>
    <w:rsid w:val="003748E0"/>
    <w:rsid w:val="00374BE2"/>
    <w:rsid w:val="00374C37"/>
    <w:rsid w:val="00374DE4"/>
    <w:rsid w:val="00375556"/>
    <w:rsid w:val="003760DB"/>
    <w:rsid w:val="003767F2"/>
    <w:rsid w:val="00376B6E"/>
    <w:rsid w:val="00376ECB"/>
    <w:rsid w:val="00377237"/>
    <w:rsid w:val="003775D7"/>
    <w:rsid w:val="00377B37"/>
    <w:rsid w:val="00377BA4"/>
    <w:rsid w:val="00377D53"/>
    <w:rsid w:val="003801CA"/>
    <w:rsid w:val="003802C0"/>
    <w:rsid w:val="00380B19"/>
    <w:rsid w:val="00380C03"/>
    <w:rsid w:val="003815EE"/>
    <w:rsid w:val="00381629"/>
    <w:rsid w:val="00381C1C"/>
    <w:rsid w:val="00381F8B"/>
    <w:rsid w:val="00382085"/>
    <w:rsid w:val="00384BAF"/>
    <w:rsid w:val="00384C91"/>
    <w:rsid w:val="0038587C"/>
    <w:rsid w:val="00385B60"/>
    <w:rsid w:val="00385CA6"/>
    <w:rsid w:val="00386302"/>
    <w:rsid w:val="00386851"/>
    <w:rsid w:val="00386CE1"/>
    <w:rsid w:val="00386D22"/>
    <w:rsid w:val="00387E95"/>
    <w:rsid w:val="003903C7"/>
    <w:rsid w:val="00390490"/>
    <w:rsid w:val="003909BF"/>
    <w:rsid w:val="00390ADD"/>
    <w:rsid w:val="00391769"/>
    <w:rsid w:val="00391784"/>
    <w:rsid w:val="00392038"/>
    <w:rsid w:val="003921CD"/>
    <w:rsid w:val="00392388"/>
    <w:rsid w:val="003932F9"/>
    <w:rsid w:val="00393621"/>
    <w:rsid w:val="0039362C"/>
    <w:rsid w:val="0039378B"/>
    <w:rsid w:val="003937B7"/>
    <w:rsid w:val="0039400F"/>
    <w:rsid w:val="00395571"/>
    <w:rsid w:val="003955F6"/>
    <w:rsid w:val="00395FA9"/>
    <w:rsid w:val="0039612B"/>
    <w:rsid w:val="00396D05"/>
    <w:rsid w:val="00396E90"/>
    <w:rsid w:val="00397102"/>
    <w:rsid w:val="00397122"/>
    <w:rsid w:val="0039715A"/>
    <w:rsid w:val="003976F8"/>
    <w:rsid w:val="003979FC"/>
    <w:rsid w:val="003A0488"/>
    <w:rsid w:val="003A06C0"/>
    <w:rsid w:val="003A07C4"/>
    <w:rsid w:val="003A0B38"/>
    <w:rsid w:val="003A0B85"/>
    <w:rsid w:val="003A0E14"/>
    <w:rsid w:val="003A1DB7"/>
    <w:rsid w:val="003A26F2"/>
    <w:rsid w:val="003A2787"/>
    <w:rsid w:val="003A29A3"/>
    <w:rsid w:val="003A2ED6"/>
    <w:rsid w:val="003A333E"/>
    <w:rsid w:val="003A3655"/>
    <w:rsid w:val="003A39F6"/>
    <w:rsid w:val="003A3EFA"/>
    <w:rsid w:val="003A40E0"/>
    <w:rsid w:val="003A43BE"/>
    <w:rsid w:val="003A45C9"/>
    <w:rsid w:val="003A4F0B"/>
    <w:rsid w:val="003A51E6"/>
    <w:rsid w:val="003A583C"/>
    <w:rsid w:val="003A5FFB"/>
    <w:rsid w:val="003A603B"/>
    <w:rsid w:val="003A67E0"/>
    <w:rsid w:val="003A71F3"/>
    <w:rsid w:val="003A72C1"/>
    <w:rsid w:val="003A7366"/>
    <w:rsid w:val="003A7699"/>
    <w:rsid w:val="003A76E3"/>
    <w:rsid w:val="003A793A"/>
    <w:rsid w:val="003B044C"/>
    <w:rsid w:val="003B06D6"/>
    <w:rsid w:val="003B088D"/>
    <w:rsid w:val="003B2401"/>
    <w:rsid w:val="003B27BD"/>
    <w:rsid w:val="003B2977"/>
    <w:rsid w:val="003B2A64"/>
    <w:rsid w:val="003B2E9C"/>
    <w:rsid w:val="003B368A"/>
    <w:rsid w:val="003B3A91"/>
    <w:rsid w:val="003B3B6D"/>
    <w:rsid w:val="003B3EB3"/>
    <w:rsid w:val="003B43AD"/>
    <w:rsid w:val="003B486E"/>
    <w:rsid w:val="003B4A75"/>
    <w:rsid w:val="003B4ACB"/>
    <w:rsid w:val="003B4BC9"/>
    <w:rsid w:val="003B5469"/>
    <w:rsid w:val="003B5C8C"/>
    <w:rsid w:val="003B5F1C"/>
    <w:rsid w:val="003B5FEC"/>
    <w:rsid w:val="003B6135"/>
    <w:rsid w:val="003B62B0"/>
    <w:rsid w:val="003B62D1"/>
    <w:rsid w:val="003B69F0"/>
    <w:rsid w:val="003B71CD"/>
    <w:rsid w:val="003B75FA"/>
    <w:rsid w:val="003B79CA"/>
    <w:rsid w:val="003B7CB7"/>
    <w:rsid w:val="003C0152"/>
    <w:rsid w:val="003C0821"/>
    <w:rsid w:val="003C087C"/>
    <w:rsid w:val="003C08E7"/>
    <w:rsid w:val="003C12C9"/>
    <w:rsid w:val="003C1572"/>
    <w:rsid w:val="003C1838"/>
    <w:rsid w:val="003C1980"/>
    <w:rsid w:val="003C1E7F"/>
    <w:rsid w:val="003C2B4A"/>
    <w:rsid w:val="003C3675"/>
    <w:rsid w:val="003C3C5A"/>
    <w:rsid w:val="003C42D2"/>
    <w:rsid w:val="003C4756"/>
    <w:rsid w:val="003C4E9A"/>
    <w:rsid w:val="003C618D"/>
    <w:rsid w:val="003C6800"/>
    <w:rsid w:val="003C746B"/>
    <w:rsid w:val="003C7F28"/>
    <w:rsid w:val="003D068C"/>
    <w:rsid w:val="003D0F7B"/>
    <w:rsid w:val="003D0FC2"/>
    <w:rsid w:val="003D1844"/>
    <w:rsid w:val="003D1922"/>
    <w:rsid w:val="003D1947"/>
    <w:rsid w:val="003D1FF3"/>
    <w:rsid w:val="003D2B6A"/>
    <w:rsid w:val="003D3626"/>
    <w:rsid w:val="003D3AD1"/>
    <w:rsid w:val="003D3F20"/>
    <w:rsid w:val="003D44DA"/>
    <w:rsid w:val="003D55DB"/>
    <w:rsid w:val="003D58DB"/>
    <w:rsid w:val="003D643B"/>
    <w:rsid w:val="003D6F4C"/>
    <w:rsid w:val="003D7493"/>
    <w:rsid w:val="003D77AE"/>
    <w:rsid w:val="003D79A9"/>
    <w:rsid w:val="003E23EC"/>
    <w:rsid w:val="003E2B01"/>
    <w:rsid w:val="003E2FE5"/>
    <w:rsid w:val="003E39E5"/>
    <w:rsid w:val="003E3D6E"/>
    <w:rsid w:val="003E4AC7"/>
    <w:rsid w:val="003E4ACD"/>
    <w:rsid w:val="003E588E"/>
    <w:rsid w:val="003E5C38"/>
    <w:rsid w:val="003E6160"/>
    <w:rsid w:val="003E6801"/>
    <w:rsid w:val="003E6A3B"/>
    <w:rsid w:val="003E6B02"/>
    <w:rsid w:val="003E6B17"/>
    <w:rsid w:val="003E6E97"/>
    <w:rsid w:val="003E7363"/>
    <w:rsid w:val="003E750F"/>
    <w:rsid w:val="003E79CD"/>
    <w:rsid w:val="003E7E29"/>
    <w:rsid w:val="003F0AB9"/>
    <w:rsid w:val="003F10A5"/>
    <w:rsid w:val="003F1E10"/>
    <w:rsid w:val="003F1ECA"/>
    <w:rsid w:val="003F236F"/>
    <w:rsid w:val="003F25D0"/>
    <w:rsid w:val="003F265A"/>
    <w:rsid w:val="003F2A63"/>
    <w:rsid w:val="003F2A6B"/>
    <w:rsid w:val="003F3339"/>
    <w:rsid w:val="003F38C6"/>
    <w:rsid w:val="003F3AC3"/>
    <w:rsid w:val="003F3FA1"/>
    <w:rsid w:val="003F4527"/>
    <w:rsid w:val="003F4BBD"/>
    <w:rsid w:val="003F4EFE"/>
    <w:rsid w:val="003F575A"/>
    <w:rsid w:val="003F5B5A"/>
    <w:rsid w:val="003F7328"/>
    <w:rsid w:val="003F7574"/>
    <w:rsid w:val="003F7A95"/>
    <w:rsid w:val="004000DF"/>
    <w:rsid w:val="00400143"/>
    <w:rsid w:val="004003BB"/>
    <w:rsid w:val="00400749"/>
    <w:rsid w:val="00400964"/>
    <w:rsid w:val="00400C50"/>
    <w:rsid w:val="00400EB4"/>
    <w:rsid w:val="00401350"/>
    <w:rsid w:val="004014F6"/>
    <w:rsid w:val="004016A4"/>
    <w:rsid w:val="00401ACB"/>
    <w:rsid w:val="00401B29"/>
    <w:rsid w:val="00402054"/>
    <w:rsid w:val="004026FC"/>
    <w:rsid w:val="00402AB4"/>
    <w:rsid w:val="00403525"/>
    <w:rsid w:val="00403832"/>
    <w:rsid w:val="00403E31"/>
    <w:rsid w:val="00403E6E"/>
    <w:rsid w:val="00403F02"/>
    <w:rsid w:val="004044D6"/>
    <w:rsid w:val="004048D5"/>
    <w:rsid w:val="0040502B"/>
    <w:rsid w:val="00405989"/>
    <w:rsid w:val="004061FA"/>
    <w:rsid w:val="0040697F"/>
    <w:rsid w:val="00406A44"/>
    <w:rsid w:val="00406D62"/>
    <w:rsid w:val="00406D6C"/>
    <w:rsid w:val="00407317"/>
    <w:rsid w:val="00407354"/>
    <w:rsid w:val="004075CC"/>
    <w:rsid w:val="004076D4"/>
    <w:rsid w:val="00407BE6"/>
    <w:rsid w:val="00410429"/>
    <w:rsid w:val="0041076B"/>
    <w:rsid w:val="00410D78"/>
    <w:rsid w:val="00411739"/>
    <w:rsid w:val="0041179E"/>
    <w:rsid w:val="00411D80"/>
    <w:rsid w:val="00411F5B"/>
    <w:rsid w:val="00412041"/>
    <w:rsid w:val="00412172"/>
    <w:rsid w:val="00412933"/>
    <w:rsid w:val="00412C2A"/>
    <w:rsid w:val="00412D6D"/>
    <w:rsid w:val="00412D83"/>
    <w:rsid w:val="00412E50"/>
    <w:rsid w:val="004133D7"/>
    <w:rsid w:val="0041341C"/>
    <w:rsid w:val="0041414F"/>
    <w:rsid w:val="00414208"/>
    <w:rsid w:val="0041501B"/>
    <w:rsid w:val="00415276"/>
    <w:rsid w:val="00415605"/>
    <w:rsid w:val="004157F3"/>
    <w:rsid w:val="00415B7A"/>
    <w:rsid w:val="00415C73"/>
    <w:rsid w:val="00415F35"/>
    <w:rsid w:val="00415F95"/>
    <w:rsid w:val="004160D7"/>
    <w:rsid w:val="0041617D"/>
    <w:rsid w:val="0041622C"/>
    <w:rsid w:val="00416421"/>
    <w:rsid w:val="004164B7"/>
    <w:rsid w:val="004164E7"/>
    <w:rsid w:val="00416732"/>
    <w:rsid w:val="004173BB"/>
    <w:rsid w:val="0041755C"/>
    <w:rsid w:val="00417585"/>
    <w:rsid w:val="0041769E"/>
    <w:rsid w:val="00417C0A"/>
    <w:rsid w:val="00420151"/>
    <w:rsid w:val="0042043E"/>
    <w:rsid w:val="00420B84"/>
    <w:rsid w:val="00421635"/>
    <w:rsid w:val="004221D8"/>
    <w:rsid w:val="00422423"/>
    <w:rsid w:val="00422E0C"/>
    <w:rsid w:val="00423282"/>
    <w:rsid w:val="004232D3"/>
    <w:rsid w:val="00423611"/>
    <w:rsid w:val="00423F9A"/>
    <w:rsid w:val="004240D8"/>
    <w:rsid w:val="004242F8"/>
    <w:rsid w:val="004244D1"/>
    <w:rsid w:val="004251BC"/>
    <w:rsid w:val="004251EC"/>
    <w:rsid w:val="004253A8"/>
    <w:rsid w:val="004254AD"/>
    <w:rsid w:val="004255AE"/>
    <w:rsid w:val="00425634"/>
    <w:rsid w:val="004259A2"/>
    <w:rsid w:val="004259B6"/>
    <w:rsid w:val="00425AA1"/>
    <w:rsid w:val="00425F25"/>
    <w:rsid w:val="00427818"/>
    <w:rsid w:val="00427C5F"/>
    <w:rsid w:val="00430EC0"/>
    <w:rsid w:val="00430EF2"/>
    <w:rsid w:val="00431FFB"/>
    <w:rsid w:val="0043204D"/>
    <w:rsid w:val="00432102"/>
    <w:rsid w:val="004324DD"/>
    <w:rsid w:val="00433F43"/>
    <w:rsid w:val="004341BB"/>
    <w:rsid w:val="0043465D"/>
    <w:rsid w:val="00435320"/>
    <w:rsid w:val="00435C67"/>
    <w:rsid w:val="00435E57"/>
    <w:rsid w:val="00437771"/>
    <w:rsid w:val="00437B87"/>
    <w:rsid w:val="00440BB4"/>
    <w:rsid w:val="00440EBB"/>
    <w:rsid w:val="0044159B"/>
    <w:rsid w:val="00441CF2"/>
    <w:rsid w:val="00441F53"/>
    <w:rsid w:val="00441F7F"/>
    <w:rsid w:val="004423AB"/>
    <w:rsid w:val="00442B88"/>
    <w:rsid w:val="004430DB"/>
    <w:rsid w:val="00443AF2"/>
    <w:rsid w:val="004449C0"/>
    <w:rsid w:val="0044523B"/>
    <w:rsid w:val="00445679"/>
    <w:rsid w:val="004458F6"/>
    <w:rsid w:val="00445FE3"/>
    <w:rsid w:val="0044642C"/>
    <w:rsid w:val="0044695A"/>
    <w:rsid w:val="00446AAA"/>
    <w:rsid w:val="00446E6F"/>
    <w:rsid w:val="00446F79"/>
    <w:rsid w:val="0044715B"/>
    <w:rsid w:val="004472A7"/>
    <w:rsid w:val="00447570"/>
    <w:rsid w:val="00447A41"/>
    <w:rsid w:val="004504E3"/>
    <w:rsid w:val="00450B6E"/>
    <w:rsid w:val="00450CB8"/>
    <w:rsid w:val="00450E0E"/>
    <w:rsid w:val="00450E10"/>
    <w:rsid w:val="00451A88"/>
    <w:rsid w:val="0045370B"/>
    <w:rsid w:val="0045399D"/>
    <w:rsid w:val="00453A1F"/>
    <w:rsid w:val="00453B48"/>
    <w:rsid w:val="00453ED8"/>
    <w:rsid w:val="004543B7"/>
    <w:rsid w:val="00454F1C"/>
    <w:rsid w:val="004563BF"/>
    <w:rsid w:val="004566AE"/>
    <w:rsid w:val="00456B78"/>
    <w:rsid w:val="004574F1"/>
    <w:rsid w:val="00457586"/>
    <w:rsid w:val="00457684"/>
    <w:rsid w:val="004579C5"/>
    <w:rsid w:val="00457DB8"/>
    <w:rsid w:val="004603F6"/>
    <w:rsid w:val="00460649"/>
    <w:rsid w:val="0046079D"/>
    <w:rsid w:val="00460CAC"/>
    <w:rsid w:val="004616E2"/>
    <w:rsid w:val="0046170C"/>
    <w:rsid w:val="00462EAD"/>
    <w:rsid w:val="00463ECD"/>
    <w:rsid w:val="00464134"/>
    <w:rsid w:val="00464443"/>
    <w:rsid w:val="0046446A"/>
    <w:rsid w:val="00464766"/>
    <w:rsid w:val="00464857"/>
    <w:rsid w:val="00464AB7"/>
    <w:rsid w:val="00465869"/>
    <w:rsid w:val="004665A8"/>
    <w:rsid w:val="0046676F"/>
    <w:rsid w:val="004667E3"/>
    <w:rsid w:val="00466C9A"/>
    <w:rsid w:val="0046728B"/>
    <w:rsid w:val="00471382"/>
    <w:rsid w:val="004716D3"/>
    <w:rsid w:val="00471F46"/>
    <w:rsid w:val="004726FE"/>
    <w:rsid w:val="00472B2C"/>
    <w:rsid w:val="00473517"/>
    <w:rsid w:val="004737E3"/>
    <w:rsid w:val="00473D32"/>
    <w:rsid w:val="00473D50"/>
    <w:rsid w:val="00473EF6"/>
    <w:rsid w:val="0047468C"/>
    <w:rsid w:val="004749DB"/>
    <w:rsid w:val="00474AB6"/>
    <w:rsid w:val="00474BB9"/>
    <w:rsid w:val="00475448"/>
    <w:rsid w:val="00476333"/>
    <w:rsid w:val="004764BC"/>
    <w:rsid w:val="0047699B"/>
    <w:rsid w:val="00476FF8"/>
    <w:rsid w:val="00477D85"/>
    <w:rsid w:val="004800C1"/>
    <w:rsid w:val="0048013B"/>
    <w:rsid w:val="0048034E"/>
    <w:rsid w:val="00481028"/>
    <w:rsid w:val="004812CE"/>
    <w:rsid w:val="00481337"/>
    <w:rsid w:val="0048187A"/>
    <w:rsid w:val="0048200B"/>
    <w:rsid w:val="00483775"/>
    <w:rsid w:val="00483E81"/>
    <w:rsid w:val="0048416F"/>
    <w:rsid w:val="00484393"/>
    <w:rsid w:val="00484BBD"/>
    <w:rsid w:val="00485789"/>
    <w:rsid w:val="00485F1D"/>
    <w:rsid w:val="00486313"/>
    <w:rsid w:val="00486DD0"/>
    <w:rsid w:val="00486EF5"/>
    <w:rsid w:val="00487404"/>
    <w:rsid w:val="004875F5"/>
    <w:rsid w:val="00487B26"/>
    <w:rsid w:val="0049058D"/>
    <w:rsid w:val="00490AD3"/>
    <w:rsid w:val="00491445"/>
    <w:rsid w:val="00491B35"/>
    <w:rsid w:val="0049237A"/>
    <w:rsid w:val="004925DA"/>
    <w:rsid w:val="004932CA"/>
    <w:rsid w:val="004939DC"/>
    <w:rsid w:val="00493A43"/>
    <w:rsid w:val="00493A9C"/>
    <w:rsid w:val="00493D76"/>
    <w:rsid w:val="004947D2"/>
    <w:rsid w:val="004949BC"/>
    <w:rsid w:val="00495117"/>
    <w:rsid w:val="00495335"/>
    <w:rsid w:val="00495607"/>
    <w:rsid w:val="004957F6"/>
    <w:rsid w:val="00496970"/>
    <w:rsid w:val="00496E50"/>
    <w:rsid w:val="00496F34"/>
    <w:rsid w:val="004971A0"/>
    <w:rsid w:val="004974C8"/>
    <w:rsid w:val="00497687"/>
    <w:rsid w:val="00497851"/>
    <w:rsid w:val="00497EBA"/>
    <w:rsid w:val="004A070D"/>
    <w:rsid w:val="004A0CFC"/>
    <w:rsid w:val="004A100C"/>
    <w:rsid w:val="004A10CC"/>
    <w:rsid w:val="004A1F79"/>
    <w:rsid w:val="004A20E4"/>
    <w:rsid w:val="004A249D"/>
    <w:rsid w:val="004A32C3"/>
    <w:rsid w:val="004A37DE"/>
    <w:rsid w:val="004A4521"/>
    <w:rsid w:val="004A464B"/>
    <w:rsid w:val="004A4B92"/>
    <w:rsid w:val="004A4BBF"/>
    <w:rsid w:val="004A4E6C"/>
    <w:rsid w:val="004A5046"/>
    <w:rsid w:val="004A61A3"/>
    <w:rsid w:val="004A6649"/>
    <w:rsid w:val="004A6A4E"/>
    <w:rsid w:val="004A6AA4"/>
    <w:rsid w:val="004A6FBB"/>
    <w:rsid w:val="004A76C6"/>
    <w:rsid w:val="004A7ABD"/>
    <w:rsid w:val="004B0019"/>
    <w:rsid w:val="004B0108"/>
    <w:rsid w:val="004B0177"/>
    <w:rsid w:val="004B0367"/>
    <w:rsid w:val="004B0B05"/>
    <w:rsid w:val="004B0ECD"/>
    <w:rsid w:val="004B0F6B"/>
    <w:rsid w:val="004B13C0"/>
    <w:rsid w:val="004B1B80"/>
    <w:rsid w:val="004B2438"/>
    <w:rsid w:val="004B26AD"/>
    <w:rsid w:val="004B3273"/>
    <w:rsid w:val="004B364C"/>
    <w:rsid w:val="004B3B65"/>
    <w:rsid w:val="004B40BA"/>
    <w:rsid w:val="004B4BE7"/>
    <w:rsid w:val="004B530F"/>
    <w:rsid w:val="004B5806"/>
    <w:rsid w:val="004B68B1"/>
    <w:rsid w:val="004B6BCF"/>
    <w:rsid w:val="004B73F3"/>
    <w:rsid w:val="004B75BD"/>
    <w:rsid w:val="004C14D0"/>
    <w:rsid w:val="004C193A"/>
    <w:rsid w:val="004C1E5F"/>
    <w:rsid w:val="004C287E"/>
    <w:rsid w:val="004C28E6"/>
    <w:rsid w:val="004C2D88"/>
    <w:rsid w:val="004C308B"/>
    <w:rsid w:val="004C331D"/>
    <w:rsid w:val="004C34AA"/>
    <w:rsid w:val="004C3A08"/>
    <w:rsid w:val="004C3E2B"/>
    <w:rsid w:val="004C3E32"/>
    <w:rsid w:val="004C4B34"/>
    <w:rsid w:val="004C528F"/>
    <w:rsid w:val="004C63CC"/>
    <w:rsid w:val="004C67D1"/>
    <w:rsid w:val="004C698E"/>
    <w:rsid w:val="004C6A3D"/>
    <w:rsid w:val="004C6D59"/>
    <w:rsid w:val="004C6F95"/>
    <w:rsid w:val="004D027F"/>
    <w:rsid w:val="004D0723"/>
    <w:rsid w:val="004D19DA"/>
    <w:rsid w:val="004D24E3"/>
    <w:rsid w:val="004D3346"/>
    <w:rsid w:val="004D3C6A"/>
    <w:rsid w:val="004D452F"/>
    <w:rsid w:val="004D524A"/>
    <w:rsid w:val="004D5793"/>
    <w:rsid w:val="004D5865"/>
    <w:rsid w:val="004D5CCD"/>
    <w:rsid w:val="004D5F67"/>
    <w:rsid w:val="004D60B0"/>
    <w:rsid w:val="004D6298"/>
    <w:rsid w:val="004D640B"/>
    <w:rsid w:val="004D67E9"/>
    <w:rsid w:val="004D6857"/>
    <w:rsid w:val="004D6F7A"/>
    <w:rsid w:val="004D6FBA"/>
    <w:rsid w:val="004D77D7"/>
    <w:rsid w:val="004E0648"/>
    <w:rsid w:val="004E0C28"/>
    <w:rsid w:val="004E23FB"/>
    <w:rsid w:val="004E2A5B"/>
    <w:rsid w:val="004E359E"/>
    <w:rsid w:val="004E415F"/>
    <w:rsid w:val="004E4A2F"/>
    <w:rsid w:val="004E5287"/>
    <w:rsid w:val="004E6541"/>
    <w:rsid w:val="004E660C"/>
    <w:rsid w:val="004E684F"/>
    <w:rsid w:val="004E6A4F"/>
    <w:rsid w:val="004E70C3"/>
    <w:rsid w:val="004E7926"/>
    <w:rsid w:val="004E7B01"/>
    <w:rsid w:val="004F0496"/>
    <w:rsid w:val="004F0B58"/>
    <w:rsid w:val="004F0BEE"/>
    <w:rsid w:val="004F17D8"/>
    <w:rsid w:val="004F35BA"/>
    <w:rsid w:val="004F3B6B"/>
    <w:rsid w:val="004F48DB"/>
    <w:rsid w:val="004F5109"/>
    <w:rsid w:val="004F5370"/>
    <w:rsid w:val="004F5ADF"/>
    <w:rsid w:val="004F5B26"/>
    <w:rsid w:val="004F5B8E"/>
    <w:rsid w:val="004F5ED4"/>
    <w:rsid w:val="004F6217"/>
    <w:rsid w:val="004F67E8"/>
    <w:rsid w:val="004F6996"/>
    <w:rsid w:val="004F6D94"/>
    <w:rsid w:val="004F7179"/>
    <w:rsid w:val="004F748B"/>
    <w:rsid w:val="004F7ABA"/>
    <w:rsid w:val="004F7B3F"/>
    <w:rsid w:val="004F7E18"/>
    <w:rsid w:val="0050086E"/>
    <w:rsid w:val="00500DA7"/>
    <w:rsid w:val="00501A2D"/>
    <w:rsid w:val="00501E4C"/>
    <w:rsid w:val="00501F7F"/>
    <w:rsid w:val="00502305"/>
    <w:rsid w:val="0050282B"/>
    <w:rsid w:val="00502838"/>
    <w:rsid w:val="00502D10"/>
    <w:rsid w:val="00503D51"/>
    <w:rsid w:val="00503F40"/>
    <w:rsid w:val="00503FC3"/>
    <w:rsid w:val="0050418D"/>
    <w:rsid w:val="005044AE"/>
    <w:rsid w:val="005047B6"/>
    <w:rsid w:val="00504883"/>
    <w:rsid w:val="00504C6F"/>
    <w:rsid w:val="00505179"/>
    <w:rsid w:val="0050579C"/>
    <w:rsid w:val="005072E6"/>
    <w:rsid w:val="00507331"/>
    <w:rsid w:val="00507ECE"/>
    <w:rsid w:val="00507F00"/>
    <w:rsid w:val="00510429"/>
    <w:rsid w:val="00510A96"/>
    <w:rsid w:val="00510C39"/>
    <w:rsid w:val="00512233"/>
    <w:rsid w:val="00512AED"/>
    <w:rsid w:val="00512DD4"/>
    <w:rsid w:val="005131EE"/>
    <w:rsid w:val="00513714"/>
    <w:rsid w:val="00513CC8"/>
    <w:rsid w:val="00513CCE"/>
    <w:rsid w:val="0051401C"/>
    <w:rsid w:val="0051450B"/>
    <w:rsid w:val="0051499A"/>
    <w:rsid w:val="00515850"/>
    <w:rsid w:val="00515A3E"/>
    <w:rsid w:val="00515BAE"/>
    <w:rsid w:val="00516554"/>
    <w:rsid w:val="00516D44"/>
    <w:rsid w:val="00516DA7"/>
    <w:rsid w:val="005173DA"/>
    <w:rsid w:val="00517672"/>
    <w:rsid w:val="0051779E"/>
    <w:rsid w:val="00517AA3"/>
    <w:rsid w:val="00517D5D"/>
    <w:rsid w:val="00520084"/>
    <w:rsid w:val="00520522"/>
    <w:rsid w:val="00521374"/>
    <w:rsid w:val="005218FF"/>
    <w:rsid w:val="00521CBA"/>
    <w:rsid w:val="00521E8A"/>
    <w:rsid w:val="00522124"/>
    <w:rsid w:val="00522885"/>
    <w:rsid w:val="00522897"/>
    <w:rsid w:val="00523211"/>
    <w:rsid w:val="005236A7"/>
    <w:rsid w:val="00523954"/>
    <w:rsid w:val="00523BC9"/>
    <w:rsid w:val="00523EAF"/>
    <w:rsid w:val="005245AC"/>
    <w:rsid w:val="005246B2"/>
    <w:rsid w:val="005247AF"/>
    <w:rsid w:val="00524975"/>
    <w:rsid w:val="00524F37"/>
    <w:rsid w:val="00525829"/>
    <w:rsid w:val="005259D2"/>
    <w:rsid w:val="00527BEB"/>
    <w:rsid w:val="00530339"/>
    <w:rsid w:val="0053065E"/>
    <w:rsid w:val="00530B9A"/>
    <w:rsid w:val="00530C0E"/>
    <w:rsid w:val="0053136F"/>
    <w:rsid w:val="005313EC"/>
    <w:rsid w:val="005317F9"/>
    <w:rsid w:val="00531949"/>
    <w:rsid w:val="00531AB2"/>
    <w:rsid w:val="00532224"/>
    <w:rsid w:val="0053229A"/>
    <w:rsid w:val="005324F0"/>
    <w:rsid w:val="00532AA3"/>
    <w:rsid w:val="00532CB4"/>
    <w:rsid w:val="00532D95"/>
    <w:rsid w:val="00533785"/>
    <w:rsid w:val="00533ADA"/>
    <w:rsid w:val="00534A79"/>
    <w:rsid w:val="005359DF"/>
    <w:rsid w:val="00536695"/>
    <w:rsid w:val="005368F5"/>
    <w:rsid w:val="00536D5B"/>
    <w:rsid w:val="00537416"/>
    <w:rsid w:val="0053752F"/>
    <w:rsid w:val="005376E5"/>
    <w:rsid w:val="00537BFA"/>
    <w:rsid w:val="00537C04"/>
    <w:rsid w:val="00537EC3"/>
    <w:rsid w:val="00537EEA"/>
    <w:rsid w:val="00540163"/>
    <w:rsid w:val="00540652"/>
    <w:rsid w:val="00540EAF"/>
    <w:rsid w:val="0054255F"/>
    <w:rsid w:val="00542A17"/>
    <w:rsid w:val="00542BB7"/>
    <w:rsid w:val="00543176"/>
    <w:rsid w:val="0054339A"/>
    <w:rsid w:val="005436F6"/>
    <w:rsid w:val="005442E2"/>
    <w:rsid w:val="005457ED"/>
    <w:rsid w:val="00545BA8"/>
    <w:rsid w:val="00546535"/>
    <w:rsid w:val="00550E8B"/>
    <w:rsid w:val="00551B91"/>
    <w:rsid w:val="00551C96"/>
    <w:rsid w:val="0055233C"/>
    <w:rsid w:val="00552538"/>
    <w:rsid w:val="005528A6"/>
    <w:rsid w:val="005531E8"/>
    <w:rsid w:val="005531F9"/>
    <w:rsid w:val="0055365C"/>
    <w:rsid w:val="00554159"/>
    <w:rsid w:val="00554283"/>
    <w:rsid w:val="005548F4"/>
    <w:rsid w:val="005549AC"/>
    <w:rsid w:val="005552AF"/>
    <w:rsid w:val="005552C5"/>
    <w:rsid w:val="0055544B"/>
    <w:rsid w:val="0055596E"/>
    <w:rsid w:val="00555F75"/>
    <w:rsid w:val="005567F3"/>
    <w:rsid w:val="00556F03"/>
    <w:rsid w:val="00557A96"/>
    <w:rsid w:val="00560098"/>
    <w:rsid w:val="0056021B"/>
    <w:rsid w:val="00560AFC"/>
    <w:rsid w:val="00561D3A"/>
    <w:rsid w:val="00562311"/>
    <w:rsid w:val="0056294B"/>
    <w:rsid w:val="00562AC1"/>
    <w:rsid w:val="00563077"/>
    <w:rsid w:val="00563DCF"/>
    <w:rsid w:val="00563F9C"/>
    <w:rsid w:val="0056412E"/>
    <w:rsid w:val="00564F6F"/>
    <w:rsid w:val="00565232"/>
    <w:rsid w:val="00565449"/>
    <w:rsid w:val="0056564F"/>
    <w:rsid w:val="0056582C"/>
    <w:rsid w:val="00565C35"/>
    <w:rsid w:val="005665B1"/>
    <w:rsid w:val="005665F7"/>
    <w:rsid w:val="00566B78"/>
    <w:rsid w:val="00566EFC"/>
    <w:rsid w:val="005670E3"/>
    <w:rsid w:val="00567CBB"/>
    <w:rsid w:val="005700EF"/>
    <w:rsid w:val="0057029F"/>
    <w:rsid w:val="0057101D"/>
    <w:rsid w:val="005710F4"/>
    <w:rsid w:val="0057166B"/>
    <w:rsid w:val="0057166E"/>
    <w:rsid w:val="00571A3D"/>
    <w:rsid w:val="00571DB4"/>
    <w:rsid w:val="005724D9"/>
    <w:rsid w:val="00572C81"/>
    <w:rsid w:val="00573526"/>
    <w:rsid w:val="00573C40"/>
    <w:rsid w:val="00573E35"/>
    <w:rsid w:val="005743BF"/>
    <w:rsid w:val="00574498"/>
    <w:rsid w:val="00574692"/>
    <w:rsid w:val="005746EE"/>
    <w:rsid w:val="00574CDD"/>
    <w:rsid w:val="00574D64"/>
    <w:rsid w:val="005755BC"/>
    <w:rsid w:val="00575FC0"/>
    <w:rsid w:val="00576348"/>
    <w:rsid w:val="00576552"/>
    <w:rsid w:val="005775EF"/>
    <w:rsid w:val="0057772C"/>
    <w:rsid w:val="00577C98"/>
    <w:rsid w:val="0058061D"/>
    <w:rsid w:val="00580629"/>
    <w:rsid w:val="00580651"/>
    <w:rsid w:val="0058093E"/>
    <w:rsid w:val="005816EA"/>
    <w:rsid w:val="00581A21"/>
    <w:rsid w:val="00581C49"/>
    <w:rsid w:val="00581FD1"/>
    <w:rsid w:val="005835DC"/>
    <w:rsid w:val="0058387E"/>
    <w:rsid w:val="00583F89"/>
    <w:rsid w:val="0058444A"/>
    <w:rsid w:val="00584479"/>
    <w:rsid w:val="0058459F"/>
    <w:rsid w:val="00584F8A"/>
    <w:rsid w:val="00584FCF"/>
    <w:rsid w:val="00585799"/>
    <w:rsid w:val="00585803"/>
    <w:rsid w:val="0058586F"/>
    <w:rsid w:val="0058594D"/>
    <w:rsid w:val="00586211"/>
    <w:rsid w:val="00586D50"/>
    <w:rsid w:val="00587027"/>
    <w:rsid w:val="005870CC"/>
    <w:rsid w:val="00587447"/>
    <w:rsid w:val="005902BA"/>
    <w:rsid w:val="00590694"/>
    <w:rsid w:val="00590DCC"/>
    <w:rsid w:val="00591307"/>
    <w:rsid w:val="005915C5"/>
    <w:rsid w:val="005919BD"/>
    <w:rsid w:val="00591B7D"/>
    <w:rsid w:val="00591C6B"/>
    <w:rsid w:val="00591C70"/>
    <w:rsid w:val="00591D3D"/>
    <w:rsid w:val="00592C18"/>
    <w:rsid w:val="005930C1"/>
    <w:rsid w:val="0059348D"/>
    <w:rsid w:val="00594B91"/>
    <w:rsid w:val="00595853"/>
    <w:rsid w:val="005966E2"/>
    <w:rsid w:val="00596B10"/>
    <w:rsid w:val="00597F5A"/>
    <w:rsid w:val="005A072E"/>
    <w:rsid w:val="005A0815"/>
    <w:rsid w:val="005A082B"/>
    <w:rsid w:val="005A11A4"/>
    <w:rsid w:val="005A1597"/>
    <w:rsid w:val="005A1790"/>
    <w:rsid w:val="005A1BFF"/>
    <w:rsid w:val="005A2494"/>
    <w:rsid w:val="005A27A0"/>
    <w:rsid w:val="005A2C1E"/>
    <w:rsid w:val="005A3991"/>
    <w:rsid w:val="005A39BD"/>
    <w:rsid w:val="005A3ABE"/>
    <w:rsid w:val="005A46EE"/>
    <w:rsid w:val="005A4A2D"/>
    <w:rsid w:val="005A4B67"/>
    <w:rsid w:val="005A501D"/>
    <w:rsid w:val="005A5A48"/>
    <w:rsid w:val="005A67F4"/>
    <w:rsid w:val="005A6D61"/>
    <w:rsid w:val="005A6F0E"/>
    <w:rsid w:val="005A72C7"/>
    <w:rsid w:val="005A788A"/>
    <w:rsid w:val="005B0392"/>
    <w:rsid w:val="005B1063"/>
    <w:rsid w:val="005B1755"/>
    <w:rsid w:val="005B19D5"/>
    <w:rsid w:val="005B1EAA"/>
    <w:rsid w:val="005B227C"/>
    <w:rsid w:val="005B2394"/>
    <w:rsid w:val="005B37C6"/>
    <w:rsid w:val="005B3E31"/>
    <w:rsid w:val="005B3E7A"/>
    <w:rsid w:val="005B41E3"/>
    <w:rsid w:val="005B473D"/>
    <w:rsid w:val="005B4DA3"/>
    <w:rsid w:val="005B4F86"/>
    <w:rsid w:val="005B5C48"/>
    <w:rsid w:val="005B5F72"/>
    <w:rsid w:val="005B653A"/>
    <w:rsid w:val="005B71BD"/>
    <w:rsid w:val="005B7312"/>
    <w:rsid w:val="005C0557"/>
    <w:rsid w:val="005C05E8"/>
    <w:rsid w:val="005C0C3F"/>
    <w:rsid w:val="005C1870"/>
    <w:rsid w:val="005C1917"/>
    <w:rsid w:val="005C19F2"/>
    <w:rsid w:val="005C1EF1"/>
    <w:rsid w:val="005C2189"/>
    <w:rsid w:val="005C2588"/>
    <w:rsid w:val="005C2960"/>
    <w:rsid w:val="005C297F"/>
    <w:rsid w:val="005C2B43"/>
    <w:rsid w:val="005C3062"/>
    <w:rsid w:val="005C372B"/>
    <w:rsid w:val="005C3971"/>
    <w:rsid w:val="005C3DD0"/>
    <w:rsid w:val="005C4AC7"/>
    <w:rsid w:val="005C4D71"/>
    <w:rsid w:val="005C55C9"/>
    <w:rsid w:val="005C59B5"/>
    <w:rsid w:val="005C5FA3"/>
    <w:rsid w:val="005C65CE"/>
    <w:rsid w:val="005C6B99"/>
    <w:rsid w:val="005C73E4"/>
    <w:rsid w:val="005C7CC5"/>
    <w:rsid w:val="005D0078"/>
    <w:rsid w:val="005D088D"/>
    <w:rsid w:val="005D1605"/>
    <w:rsid w:val="005D1CE6"/>
    <w:rsid w:val="005D2DEA"/>
    <w:rsid w:val="005D2EC4"/>
    <w:rsid w:val="005D437D"/>
    <w:rsid w:val="005D45EF"/>
    <w:rsid w:val="005D4F2C"/>
    <w:rsid w:val="005D5856"/>
    <w:rsid w:val="005D5E7F"/>
    <w:rsid w:val="005D6266"/>
    <w:rsid w:val="005D67C1"/>
    <w:rsid w:val="005D7437"/>
    <w:rsid w:val="005D7E45"/>
    <w:rsid w:val="005E08D5"/>
    <w:rsid w:val="005E0E32"/>
    <w:rsid w:val="005E18F9"/>
    <w:rsid w:val="005E1B75"/>
    <w:rsid w:val="005E1DEE"/>
    <w:rsid w:val="005E2378"/>
    <w:rsid w:val="005E3915"/>
    <w:rsid w:val="005E3D9F"/>
    <w:rsid w:val="005E3EC3"/>
    <w:rsid w:val="005E4155"/>
    <w:rsid w:val="005E47F5"/>
    <w:rsid w:val="005E5075"/>
    <w:rsid w:val="005E5338"/>
    <w:rsid w:val="005E5B58"/>
    <w:rsid w:val="005E63EC"/>
    <w:rsid w:val="005E6E29"/>
    <w:rsid w:val="005E7169"/>
    <w:rsid w:val="005F0B54"/>
    <w:rsid w:val="005F16F7"/>
    <w:rsid w:val="005F19DD"/>
    <w:rsid w:val="005F2406"/>
    <w:rsid w:val="005F2968"/>
    <w:rsid w:val="005F2A4B"/>
    <w:rsid w:val="005F2CA6"/>
    <w:rsid w:val="005F2E8E"/>
    <w:rsid w:val="005F3024"/>
    <w:rsid w:val="005F3224"/>
    <w:rsid w:val="005F32AE"/>
    <w:rsid w:val="005F443F"/>
    <w:rsid w:val="005F4CB3"/>
    <w:rsid w:val="005F5055"/>
    <w:rsid w:val="005F5562"/>
    <w:rsid w:val="005F5758"/>
    <w:rsid w:val="005F5790"/>
    <w:rsid w:val="005F57AD"/>
    <w:rsid w:val="005F6548"/>
    <w:rsid w:val="005F65A3"/>
    <w:rsid w:val="005F664E"/>
    <w:rsid w:val="005F7844"/>
    <w:rsid w:val="0060067D"/>
    <w:rsid w:val="006009DB"/>
    <w:rsid w:val="00601270"/>
    <w:rsid w:val="00601A27"/>
    <w:rsid w:val="00601D6D"/>
    <w:rsid w:val="00603297"/>
    <w:rsid w:val="00604168"/>
    <w:rsid w:val="006046E1"/>
    <w:rsid w:val="00605044"/>
    <w:rsid w:val="006053C9"/>
    <w:rsid w:val="00605963"/>
    <w:rsid w:val="006059DA"/>
    <w:rsid w:val="00605D72"/>
    <w:rsid w:val="0060662D"/>
    <w:rsid w:val="00606757"/>
    <w:rsid w:val="006075EC"/>
    <w:rsid w:val="00607B98"/>
    <w:rsid w:val="006105E7"/>
    <w:rsid w:val="0061093B"/>
    <w:rsid w:val="00610F52"/>
    <w:rsid w:val="00611153"/>
    <w:rsid w:val="00611298"/>
    <w:rsid w:val="00611302"/>
    <w:rsid w:val="00611BF1"/>
    <w:rsid w:val="00612855"/>
    <w:rsid w:val="00612E9D"/>
    <w:rsid w:val="0061308E"/>
    <w:rsid w:val="00613AE1"/>
    <w:rsid w:val="00613C8D"/>
    <w:rsid w:val="00613D5F"/>
    <w:rsid w:val="00613EF2"/>
    <w:rsid w:val="00613FEF"/>
    <w:rsid w:val="00614306"/>
    <w:rsid w:val="00614578"/>
    <w:rsid w:val="0061479F"/>
    <w:rsid w:val="00614AD3"/>
    <w:rsid w:val="00614AD6"/>
    <w:rsid w:val="00614B13"/>
    <w:rsid w:val="00614B63"/>
    <w:rsid w:val="006158FB"/>
    <w:rsid w:val="00616104"/>
    <w:rsid w:val="0061641A"/>
    <w:rsid w:val="006165E7"/>
    <w:rsid w:val="00616C6A"/>
    <w:rsid w:val="00617507"/>
    <w:rsid w:val="00617D0D"/>
    <w:rsid w:val="00617D8B"/>
    <w:rsid w:val="00620064"/>
    <w:rsid w:val="0062014A"/>
    <w:rsid w:val="00620ECE"/>
    <w:rsid w:val="00620F89"/>
    <w:rsid w:val="006218F3"/>
    <w:rsid w:val="00621985"/>
    <w:rsid w:val="0062240E"/>
    <w:rsid w:val="00622461"/>
    <w:rsid w:val="00622639"/>
    <w:rsid w:val="006226DA"/>
    <w:rsid w:val="00622C15"/>
    <w:rsid w:val="00622D43"/>
    <w:rsid w:val="006230D3"/>
    <w:rsid w:val="00623451"/>
    <w:rsid w:val="0062406B"/>
    <w:rsid w:val="00624225"/>
    <w:rsid w:val="00624D0E"/>
    <w:rsid w:val="006259EC"/>
    <w:rsid w:val="00625D28"/>
    <w:rsid w:val="00625D33"/>
    <w:rsid w:val="006261BA"/>
    <w:rsid w:val="006269A5"/>
    <w:rsid w:val="00626C4A"/>
    <w:rsid w:val="00626DA0"/>
    <w:rsid w:val="00627AD0"/>
    <w:rsid w:val="00630214"/>
    <w:rsid w:val="00630491"/>
    <w:rsid w:val="00630EC9"/>
    <w:rsid w:val="00630F5E"/>
    <w:rsid w:val="00631070"/>
    <w:rsid w:val="00631BD5"/>
    <w:rsid w:val="00631DA0"/>
    <w:rsid w:val="006325D0"/>
    <w:rsid w:val="0063279D"/>
    <w:rsid w:val="00632CBA"/>
    <w:rsid w:val="006330E9"/>
    <w:rsid w:val="006334F9"/>
    <w:rsid w:val="006336B1"/>
    <w:rsid w:val="006337E0"/>
    <w:rsid w:val="00634907"/>
    <w:rsid w:val="00634E4C"/>
    <w:rsid w:val="00635164"/>
    <w:rsid w:val="00635434"/>
    <w:rsid w:val="006358D9"/>
    <w:rsid w:val="00635C2C"/>
    <w:rsid w:val="00636298"/>
    <w:rsid w:val="00637170"/>
    <w:rsid w:val="00637188"/>
    <w:rsid w:val="006378E0"/>
    <w:rsid w:val="00637CD4"/>
    <w:rsid w:val="00640204"/>
    <w:rsid w:val="00640B52"/>
    <w:rsid w:val="006410A2"/>
    <w:rsid w:val="00641CD8"/>
    <w:rsid w:val="00643A04"/>
    <w:rsid w:val="00643AB9"/>
    <w:rsid w:val="00643C5B"/>
    <w:rsid w:val="00644151"/>
    <w:rsid w:val="006449B5"/>
    <w:rsid w:val="00645959"/>
    <w:rsid w:val="006461E5"/>
    <w:rsid w:val="00650928"/>
    <w:rsid w:val="00650D5B"/>
    <w:rsid w:val="0065104A"/>
    <w:rsid w:val="00651AE5"/>
    <w:rsid w:val="00651E49"/>
    <w:rsid w:val="00652595"/>
    <w:rsid w:val="00652C39"/>
    <w:rsid w:val="00652FA9"/>
    <w:rsid w:val="006530C1"/>
    <w:rsid w:val="006535EB"/>
    <w:rsid w:val="0065384C"/>
    <w:rsid w:val="00653CA4"/>
    <w:rsid w:val="00654E21"/>
    <w:rsid w:val="006552D0"/>
    <w:rsid w:val="006564E1"/>
    <w:rsid w:val="0065694A"/>
    <w:rsid w:val="00656999"/>
    <w:rsid w:val="00657240"/>
    <w:rsid w:val="0065769D"/>
    <w:rsid w:val="00660257"/>
    <w:rsid w:val="00660BE5"/>
    <w:rsid w:val="00660BE8"/>
    <w:rsid w:val="0066151D"/>
    <w:rsid w:val="006618ED"/>
    <w:rsid w:val="0066232C"/>
    <w:rsid w:val="00662C45"/>
    <w:rsid w:val="00662D51"/>
    <w:rsid w:val="00662E6B"/>
    <w:rsid w:val="00663670"/>
    <w:rsid w:val="00663720"/>
    <w:rsid w:val="00663BF0"/>
    <w:rsid w:val="00663E79"/>
    <w:rsid w:val="0066507A"/>
    <w:rsid w:val="00667074"/>
    <w:rsid w:val="006700D4"/>
    <w:rsid w:val="006706CF"/>
    <w:rsid w:val="00670D6E"/>
    <w:rsid w:val="00670F5E"/>
    <w:rsid w:val="00671072"/>
    <w:rsid w:val="006730F0"/>
    <w:rsid w:val="0067372E"/>
    <w:rsid w:val="00673C3D"/>
    <w:rsid w:val="00673C41"/>
    <w:rsid w:val="006745AE"/>
    <w:rsid w:val="006748F1"/>
    <w:rsid w:val="0067540D"/>
    <w:rsid w:val="006759D2"/>
    <w:rsid w:val="00675F89"/>
    <w:rsid w:val="006761A9"/>
    <w:rsid w:val="00676832"/>
    <w:rsid w:val="00676DDD"/>
    <w:rsid w:val="00677308"/>
    <w:rsid w:val="00677A8F"/>
    <w:rsid w:val="0068024D"/>
    <w:rsid w:val="00680C02"/>
    <w:rsid w:val="00680D8A"/>
    <w:rsid w:val="00680D8E"/>
    <w:rsid w:val="0068139C"/>
    <w:rsid w:val="006814F0"/>
    <w:rsid w:val="0068256B"/>
    <w:rsid w:val="00682FAA"/>
    <w:rsid w:val="0068319A"/>
    <w:rsid w:val="00683D3A"/>
    <w:rsid w:val="0068426C"/>
    <w:rsid w:val="00684AF6"/>
    <w:rsid w:val="00684DA8"/>
    <w:rsid w:val="00685C17"/>
    <w:rsid w:val="0068765D"/>
    <w:rsid w:val="006879B7"/>
    <w:rsid w:val="0069035E"/>
    <w:rsid w:val="0069067A"/>
    <w:rsid w:val="00690CCD"/>
    <w:rsid w:val="00690F04"/>
    <w:rsid w:val="006913FA"/>
    <w:rsid w:val="00691A81"/>
    <w:rsid w:val="006925F2"/>
    <w:rsid w:val="00692871"/>
    <w:rsid w:val="00692894"/>
    <w:rsid w:val="0069298C"/>
    <w:rsid w:val="006929ED"/>
    <w:rsid w:val="0069306A"/>
    <w:rsid w:val="00693439"/>
    <w:rsid w:val="00693620"/>
    <w:rsid w:val="0069382B"/>
    <w:rsid w:val="00693C97"/>
    <w:rsid w:val="00694019"/>
    <w:rsid w:val="00694200"/>
    <w:rsid w:val="00694821"/>
    <w:rsid w:val="00694D24"/>
    <w:rsid w:val="00694FB2"/>
    <w:rsid w:val="006951F9"/>
    <w:rsid w:val="0069569E"/>
    <w:rsid w:val="006958B7"/>
    <w:rsid w:val="00695B8C"/>
    <w:rsid w:val="006960C7"/>
    <w:rsid w:val="00696367"/>
    <w:rsid w:val="0069652B"/>
    <w:rsid w:val="006966BC"/>
    <w:rsid w:val="006972AB"/>
    <w:rsid w:val="006A037B"/>
    <w:rsid w:val="006A0BDC"/>
    <w:rsid w:val="006A0E56"/>
    <w:rsid w:val="006A154F"/>
    <w:rsid w:val="006A326A"/>
    <w:rsid w:val="006A334A"/>
    <w:rsid w:val="006A3F7C"/>
    <w:rsid w:val="006A3FBE"/>
    <w:rsid w:val="006A444F"/>
    <w:rsid w:val="006A4B29"/>
    <w:rsid w:val="006A4E99"/>
    <w:rsid w:val="006A5EE1"/>
    <w:rsid w:val="006A6687"/>
    <w:rsid w:val="006A6755"/>
    <w:rsid w:val="006A6786"/>
    <w:rsid w:val="006A6A91"/>
    <w:rsid w:val="006A6CAD"/>
    <w:rsid w:val="006A6EB4"/>
    <w:rsid w:val="006A6F82"/>
    <w:rsid w:val="006A7372"/>
    <w:rsid w:val="006A783F"/>
    <w:rsid w:val="006A7A6B"/>
    <w:rsid w:val="006A7F8A"/>
    <w:rsid w:val="006B0107"/>
    <w:rsid w:val="006B044C"/>
    <w:rsid w:val="006B0536"/>
    <w:rsid w:val="006B091E"/>
    <w:rsid w:val="006B0D66"/>
    <w:rsid w:val="006B0EAF"/>
    <w:rsid w:val="006B1110"/>
    <w:rsid w:val="006B12C3"/>
    <w:rsid w:val="006B144E"/>
    <w:rsid w:val="006B1989"/>
    <w:rsid w:val="006B19EF"/>
    <w:rsid w:val="006B1F6E"/>
    <w:rsid w:val="006B27A0"/>
    <w:rsid w:val="006B2C10"/>
    <w:rsid w:val="006B2EA6"/>
    <w:rsid w:val="006B3CD2"/>
    <w:rsid w:val="006B457A"/>
    <w:rsid w:val="006B4727"/>
    <w:rsid w:val="006B4981"/>
    <w:rsid w:val="006B5570"/>
    <w:rsid w:val="006B6379"/>
    <w:rsid w:val="006B6602"/>
    <w:rsid w:val="006B6940"/>
    <w:rsid w:val="006B6D56"/>
    <w:rsid w:val="006B7376"/>
    <w:rsid w:val="006C0143"/>
    <w:rsid w:val="006C0525"/>
    <w:rsid w:val="006C0819"/>
    <w:rsid w:val="006C0F99"/>
    <w:rsid w:val="006C25D2"/>
    <w:rsid w:val="006C29EC"/>
    <w:rsid w:val="006C2B19"/>
    <w:rsid w:val="006C2BDE"/>
    <w:rsid w:val="006C2DCB"/>
    <w:rsid w:val="006C2F09"/>
    <w:rsid w:val="006C30DE"/>
    <w:rsid w:val="006C349A"/>
    <w:rsid w:val="006C3D16"/>
    <w:rsid w:val="006C3F23"/>
    <w:rsid w:val="006C4159"/>
    <w:rsid w:val="006C44A2"/>
    <w:rsid w:val="006C4603"/>
    <w:rsid w:val="006C5295"/>
    <w:rsid w:val="006C52CD"/>
    <w:rsid w:val="006C556A"/>
    <w:rsid w:val="006C56DE"/>
    <w:rsid w:val="006C5B7C"/>
    <w:rsid w:val="006C6785"/>
    <w:rsid w:val="006C6FB5"/>
    <w:rsid w:val="006C74B1"/>
    <w:rsid w:val="006C7F3F"/>
    <w:rsid w:val="006D0151"/>
    <w:rsid w:val="006D0316"/>
    <w:rsid w:val="006D04D7"/>
    <w:rsid w:val="006D0519"/>
    <w:rsid w:val="006D18B5"/>
    <w:rsid w:val="006D18DB"/>
    <w:rsid w:val="006D1BF5"/>
    <w:rsid w:val="006D1DD5"/>
    <w:rsid w:val="006D1E38"/>
    <w:rsid w:val="006D2EBD"/>
    <w:rsid w:val="006D3E7A"/>
    <w:rsid w:val="006D4066"/>
    <w:rsid w:val="006D459A"/>
    <w:rsid w:val="006D45DA"/>
    <w:rsid w:val="006D4987"/>
    <w:rsid w:val="006D4CD1"/>
    <w:rsid w:val="006D507E"/>
    <w:rsid w:val="006D5473"/>
    <w:rsid w:val="006D56A0"/>
    <w:rsid w:val="006D5B4E"/>
    <w:rsid w:val="006D5E15"/>
    <w:rsid w:val="006D5E84"/>
    <w:rsid w:val="006D6434"/>
    <w:rsid w:val="006D7390"/>
    <w:rsid w:val="006D7B48"/>
    <w:rsid w:val="006E0736"/>
    <w:rsid w:val="006E0A3F"/>
    <w:rsid w:val="006E1022"/>
    <w:rsid w:val="006E1878"/>
    <w:rsid w:val="006E1A90"/>
    <w:rsid w:val="006E1F7D"/>
    <w:rsid w:val="006E1FB3"/>
    <w:rsid w:val="006E2578"/>
    <w:rsid w:val="006E28AD"/>
    <w:rsid w:val="006E2CDC"/>
    <w:rsid w:val="006E2ED2"/>
    <w:rsid w:val="006E3403"/>
    <w:rsid w:val="006E3A5C"/>
    <w:rsid w:val="006E423A"/>
    <w:rsid w:val="006E462D"/>
    <w:rsid w:val="006E467B"/>
    <w:rsid w:val="006E4E11"/>
    <w:rsid w:val="006E5110"/>
    <w:rsid w:val="006E594B"/>
    <w:rsid w:val="006E6123"/>
    <w:rsid w:val="006E63C9"/>
    <w:rsid w:val="006E6608"/>
    <w:rsid w:val="006E670E"/>
    <w:rsid w:val="006E6BA2"/>
    <w:rsid w:val="006E70DB"/>
    <w:rsid w:val="006E760E"/>
    <w:rsid w:val="006E7AEA"/>
    <w:rsid w:val="006F031C"/>
    <w:rsid w:val="006F0596"/>
    <w:rsid w:val="006F0F93"/>
    <w:rsid w:val="006F1E09"/>
    <w:rsid w:val="006F1FAA"/>
    <w:rsid w:val="006F251D"/>
    <w:rsid w:val="006F2628"/>
    <w:rsid w:val="006F2924"/>
    <w:rsid w:val="006F3621"/>
    <w:rsid w:val="006F48EF"/>
    <w:rsid w:val="006F4D3C"/>
    <w:rsid w:val="006F4D66"/>
    <w:rsid w:val="006F537F"/>
    <w:rsid w:val="006F581C"/>
    <w:rsid w:val="006F5B02"/>
    <w:rsid w:val="006F5B1A"/>
    <w:rsid w:val="006F5BD8"/>
    <w:rsid w:val="006F5C25"/>
    <w:rsid w:val="006F5C52"/>
    <w:rsid w:val="006F6599"/>
    <w:rsid w:val="006F6A47"/>
    <w:rsid w:val="006F6AC6"/>
    <w:rsid w:val="006F6EEE"/>
    <w:rsid w:val="006F72BE"/>
    <w:rsid w:val="006F7694"/>
    <w:rsid w:val="006F78CA"/>
    <w:rsid w:val="006F7FA2"/>
    <w:rsid w:val="0070044F"/>
    <w:rsid w:val="007005A4"/>
    <w:rsid w:val="00700663"/>
    <w:rsid w:val="007013C9"/>
    <w:rsid w:val="00701C5A"/>
    <w:rsid w:val="00702091"/>
    <w:rsid w:val="007023DB"/>
    <w:rsid w:val="00702660"/>
    <w:rsid w:val="0070288A"/>
    <w:rsid w:val="0070290E"/>
    <w:rsid w:val="00703401"/>
    <w:rsid w:val="00703466"/>
    <w:rsid w:val="007037E0"/>
    <w:rsid w:val="00703897"/>
    <w:rsid w:val="00703916"/>
    <w:rsid w:val="00704421"/>
    <w:rsid w:val="007045FE"/>
    <w:rsid w:val="00704A07"/>
    <w:rsid w:val="00704D6B"/>
    <w:rsid w:val="0070550D"/>
    <w:rsid w:val="00705CD7"/>
    <w:rsid w:val="0070628E"/>
    <w:rsid w:val="0070690D"/>
    <w:rsid w:val="00706E9B"/>
    <w:rsid w:val="00707463"/>
    <w:rsid w:val="007075B8"/>
    <w:rsid w:val="007077D1"/>
    <w:rsid w:val="0070791A"/>
    <w:rsid w:val="007106B4"/>
    <w:rsid w:val="00710DAC"/>
    <w:rsid w:val="0071104C"/>
    <w:rsid w:val="007115FD"/>
    <w:rsid w:val="00711B07"/>
    <w:rsid w:val="007126B2"/>
    <w:rsid w:val="007130FF"/>
    <w:rsid w:val="00714AB8"/>
    <w:rsid w:val="00714F93"/>
    <w:rsid w:val="00715BBE"/>
    <w:rsid w:val="0071679E"/>
    <w:rsid w:val="00716800"/>
    <w:rsid w:val="00716B69"/>
    <w:rsid w:val="00716C2A"/>
    <w:rsid w:val="00716C7F"/>
    <w:rsid w:val="00716CA7"/>
    <w:rsid w:val="00717F79"/>
    <w:rsid w:val="00717FAC"/>
    <w:rsid w:val="007205E7"/>
    <w:rsid w:val="00720F50"/>
    <w:rsid w:val="00722453"/>
    <w:rsid w:val="007233A0"/>
    <w:rsid w:val="00723EEA"/>
    <w:rsid w:val="00724028"/>
    <w:rsid w:val="007245E8"/>
    <w:rsid w:val="00724743"/>
    <w:rsid w:val="00724B0E"/>
    <w:rsid w:val="00725007"/>
    <w:rsid w:val="007256CD"/>
    <w:rsid w:val="00726161"/>
    <w:rsid w:val="00726D40"/>
    <w:rsid w:val="00727999"/>
    <w:rsid w:val="00727B4D"/>
    <w:rsid w:val="007301F7"/>
    <w:rsid w:val="00730576"/>
    <w:rsid w:val="00730A85"/>
    <w:rsid w:val="00730DFF"/>
    <w:rsid w:val="007312B3"/>
    <w:rsid w:val="007312C3"/>
    <w:rsid w:val="00731C6D"/>
    <w:rsid w:val="0073249C"/>
    <w:rsid w:val="00732DAC"/>
    <w:rsid w:val="00733157"/>
    <w:rsid w:val="00733587"/>
    <w:rsid w:val="007337FB"/>
    <w:rsid w:val="0073454A"/>
    <w:rsid w:val="007348C6"/>
    <w:rsid w:val="00734B5B"/>
    <w:rsid w:val="00734EB2"/>
    <w:rsid w:val="00735358"/>
    <w:rsid w:val="00736148"/>
    <w:rsid w:val="007363DF"/>
    <w:rsid w:val="007369CE"/>
    <w:rsid w:val="007373BB"/>
    <w:rsid w:val="00737573"/>
    <w:rsid w:val="007376EB"/>
    <w:rsid w:val="00737F1E"/>
    <w:rsid w:val="007400D8"/>
    <w:rsid w:val="00740164"/>
    <w:rsid w:val="007406CC"/>
    <w:rsid w:val="0074132C"/>
    <w:rsid w:val="00741DE3"/>
    <w:rsid w:val="00742631"/>
    <w:rsid w:val="00742696"/>
    <w:rsid w:val="00742ED4"/>
    <w:rsid w:val="00743899"/>
    <w:rsid w:val="00743904"/>
    <w:rsid w:val="00743C06"/>
    <w:rsid w:val="00743E56"/>
    <w:rsid w:val="00744392"/>
    <w:rsid w:val="00744E65"/>
    <w:rsid w:val="0074555B"/>
    <w:rsid w:val="00745E92"/>
    <w:rsid w:val="00746297"/>
    <w:rsid w:val="0074651A"/>
    <w:rsid w:val="00746AC8"/>
    <w:rsid w:val="00746B47"/>
    <w:rsid w:val="00746DAD"/>
    <w:rsid w:val="00746FCB"/>
    <w:rsid w:val="0074768D"/>
    <w:rsid w:val="00747B48"/>
    <w:rsid w:val="00747DAA"/>
    <w:rsid w:val="007501C6"/>
    <w:rsid w:val="00750326"/>
    <w:rsid w:val="007506AA"/>
    <w:rsid w:val="00751AF4"/>
    <w:rsid w:val="00751D56"/>
    <w:rsid w:val="007526BF"/>
    <w:rsid w:val="00752721"/>
    <w:rsid w:val="00752C11"/>
    <w:rsid w:val="00752F57"/>
    <w:rsid w:val="00754047"/>
    <w:rsid w:val="007540A9"/>
    <w:rsid w:val="00754520"/>
    <w:rsid w:val="00754739"/>
    <w:rsid w:val="00755869"/>
    <w:rsid w:val="00755E3B"/>
    <w:rsid w:val="00756417"/>
    <w:rsid w:val="00756879"/>
    <w:rsid w:val="00757160"/>
    <w:rsid w:val="007575AE"/>
    <w:rsid w:val="007579B7"/>
    <w:rsid w:val="00757B37"/>
    <w:rsid w:val="007603E3"/>
    <w:rsid w:val="00760428"/>
    <w:rsid w:val="00760536"/>
    <w:rsid w:val="0076067C"/>
    <w:rsid w:val="0076083D"/>
    <w:rsid w:val="00760873"/>
    <w:rsid w:val="007608F0"/>
    <w:rsid w:val="00760B61"/>
    <w:rsid w:val="007615D7"/>
    <w:rsid w:val="00761B81"/>
    <w:rsid w:val="007620E9"/>
    <w:rsid w:val="007623B0"/>
    <w:rsid w:val="0076264E"/>
    <w:rsid w:val="00762DFB"/>
    <w:rsid w:val="007630FA"/>
    <w:rsid w:val="007635C1"/>
    <w:rsid w:val="007635CE"/>
    <w:rsid w:val="00763652"/>
    <w:rsid w:val="00763BD2"/>
    <w:rsid w:val="00763E9F"/>
    <w:rsid w:val="0076438C"/>
    <w:rsid w:val="007645DD"/>
    <w:rsid w:val="007655E6"/>
    <w:rsid w:val="007656C3"/>
    <w:rsid w:val="00765DE9"/>
    <w:rsid w:val="0076691F"/>
    <w:rsid w:val="007671E2"/>
    <w:rsid w:val="007674BF"/>
    <w:rsid w:val="00767984"/>
    <w:rsid w:val="00767AB1"/>
    <w:rsid w:val="00770060"/>
    <w:rsid w:val="007704D3"/>
    <w:rsid w:val="00770692"/>
    <w:rsid w:val="0077094A"/>
    <w:rsid w:val="00770EB7"/>
    <w:rsid w:val="0077143E"/>
    <w:rsid w:val="00771DBD"/>
    <w:rsid w:val="007721F3"/>
    <w:rsid w:val="007723BF"/>
    <w:rsid w:val="007728A2"/>
    <w:rsid w:val="007729FC"/>
    <w:rsid w:val="00772E7A"/>
    <w:rsid w:val="00773205"/>
    <w:rsid w:val="00773574"/>
    <w:rsid w:val="00774832"/>
    <w:rsid w:val="00774C88"/>
    <w:rsid w:val="007750EB"/>
    <w:rsid w:val="00775322"/>
    <w:rsid w:val="00775636"/>
    <w:rsid w:val="00775739"/>
    <w:rsid w:val="0077579F"/>
    <w:rsid w:val="00775C56"/>
    <w:rsid w:val="007760C5"/>
    <w:rsid w:val="007764F4"/>
    <w:rsid w:val="00776614"/>
    <w:rsid w:val="007768A4"/>
    <w:rsid w:val="0077721A"/>
    <w:rsid w:val="00777682"/>
    <w:rsid w:val="0077785B"/>
    <w:rsid w:val="00777EDA"/>
    <w:rsid w:val="00780701"/>
    <w:rsid w:val="00781329"/>
    <w:rsid w:val="0078143B"/>
    <w:rsid w:val="00781A9C"/>
    <w:rsid w:val="00783262"/>
    <w:rsid w:val="00783BDC"/>
    <w:rsid w:val="00783C70"/>
    <w:rsid w:val="00783C90"/>
    <w:rsid w:val="00784225"/>
    <w:rsid w:val="007842B7"/>
    <w:rsid w:val="00784DE3"/>
    <w:rsid w:val="00784E25"/>
    <w:rsid w:val="00784F6C"/>
    <w:rsid w:val="00784FAF"/>
    <w:rsid w:val="00785910"/>
    <w:rsid w:val="00785AF7"/>
    <w:rsid w:val="00785CF4"/>
    <w:rsid w:val="00785F06"/>
    <w:rsid w:val="00786620"/>
    <w:rsid w:val="00787186"/>
    <w:rsid w:val="007873D1"/>
    <w:rsid w:val="0078755B"/>
    <w:rsid w:val="00787710"/>
    <w:rsid w:val="0078779D"/>
    <w:rsid w:val="007900C6"/>
    <w:rsid w:val="00790226"/>
    <w:rsid w:val="007908AB"/>
    <w:rsid w:val="007919A4"/>
    <w:rsid w:val="00791B51"/>
    <w:rsid w:val="0079292A"/>
    <w:rsid w:val="007934E1"/>
    <w:rsid w:val="00794306"/>
    <w:rsid w:val="007944FE"/>
    <w:rsid w:val="00794581"/>
    <w:rsid w:val="00794A65"/>
    <w:rsid w:val="00794EFF"/>
    <w:rsid w:val="00795281"/>
    <w:rsid w:val="00795FA1"/>
    <w:rsid w:val="007960A0"/>
    <w:rsid w:val="00796598"/>
    <w:rsid w:val="00796CA8"/>
    <w:rsid w:val="00797406"/>
    <w:rsid w:val="007A0116"/>
    <w:rsid w:val="007A08A8"/>
    <w:rsid w:val="007A1174"/>
    <w:rsid w:val="007A1616"/>
    <w:rsid w:val="007A1964"/>
    <w:rsid w:val="007A19EC"/>
    <w:rsid w:val="007A2006"/>
    <w:rsid w:val="007A241C"/>
    <w:rsid w:val="007A26A7"/>
    <w:rsid w:val="007A2AE3"/>
    <w:rsid w:val="007A2B7E"/>
    <w:rsid w:val="007A2CF3"/>
    <w:rsid w:val="007A3C1B"/>
    <w:rsid w:val="007A3E48"/>
    <w:rsid w:val="007A4035"/>
    <w:rsid w:val="007A4094"/>
    <w:rsid w:val="007A44A1"/>
    <w:rsid w:val="007A44E6"/>
    <w:rsid w:val="007A473C"/>
    <w:rsid w:val="007A4A06"/>
    <w:rsid w:val="007A4A61"/>
    <w:rsid w:val="007A4CC3"/>
    <w:rsid w:val="007A5E5A"/>
    <w:rsid w:val="007A61BD"/>
    <w:rsid w:val="007A6287"/>
    <w:rsid w:val="007A7122"/>
    <w:rsid w:val="007A752B"/>
    <w:rsid w:val="007A7752"/>
    <w:rsid w:val="007A78CA"/>
    <w:rsid w:val="007A7D6A"/>
    <w:rsid w:val="007B0528"/>
    <w:rsid w:val="007B0589"/>
    <w:rsid w:val="007B0901"/>
    <w:rsid w:val="007B090A"/>
    <w:rsid w:val="007B0949"/>
    <w:rsid w:val="007B0C1F"/>
    <w:rsid w:val="007B11CC"/>
    <w:rsid w:val="007B133B"/>
    <w:rsid w:val="007B1F6A"/>
    <w:rsid w:val="007B214B"/>
    <w:rsid w:val="007B21AB"/>
    <w:rsid w:val="007B3D69"/>
    <w:rsid w:val="007B3E63"/>
    <w:rsid w:val="007B42E4"/>
    <w:rsid w:val="007B44DE"/>
    <w:rsid w:val="007B47C9"/>
    <w:rsid w:val="007B5094"/>
    <w:rsid w:val="007B5C30"/>
    <w:rsid w:val="007B65FF"/>
    <w:rsid w:val="007B6B60"/>
    <w:rsid w:val="007B6F12"/>
    <w:rsid w:val="007B6F89"/>
    <w:rsid w:val="007B7366"/>
    <w:rsid w:val="007C0045"/>
    <w:rsid w:val="007C14C1"/>
    <w:rsid w:val="007C1517"/>
    <w:rsid w:val="007C2278"/>
    <w:rsid w:val="007C238C"/>
    <w:rsid w:val="007C23E6"/>
    <w:rsid w:val="007C3679"/>
    <w:rsid w:val="007C3804"/>
    <w:rsid w:val="007C39D0"/>
    <w:rsid w:val="007C3F07"/>
    <w:rsid w:val="007C40F0"/>
    <w:rsid w:val="007C42E2"/>
    <w:rsid w:val="007C4417"/>
    <w:rsid w:val="007C484E"/>
    <w:rsid w:val="007C4F25"/>
    <w:rsid w:val="007C50D3"/>
    <w:rsid w:val="007C5399"/>
    <w:rsid w:val="007C640B"/>
    <w:rsid w:val="007C66AF"/>
    <w:rsid w:val="007C6E45"/>
    <w:rsid w:val="007C74D7"/>
    <w:rsid w:val="007C75A0"/>
    <w:rsid w:val="007D0171"/>
    <w:rsid w:val="007D115E"/>
    <w:rsid w:val="007D12F4"/>
    <w:rsid w:val="007D16A6"/>
    <w:rsid w:val="007D2124"/>
    <w:rsid w:val="007D24FF"/>
    <w:rsid w:val="007D2951"/>
    <w:rsid w:val="007D2BCD"/>
    <w:rsid w:val="007D353D"/>
    <w:rsid w:val="007D3690"/>
    <w:rsid w:val="007D3A99"/>
    <w:rsid w:val="007D3E47"/>
    <w:rsid w:val="007D432E"/>
    <w:rsid w:val="007D4D9F"/>
    <w:rsid w:val="007D4DD1"/>
    <w:rsid w:val="007D56B9"/>
    <w:rsid w:val="007D56D6"/>
    <w:rsid w:val="007D594C"/>
    <w:rsid w:val="007D5A10"/>
    <w:rsid w:val="007D5B1E"/>
    <w:rsid w:val="007D5F78"/>
    <w:rsid w:val="007D5FA1"/>
    <w:rsid w:val="007D7395"/>
    <w:rsid w:val="007E090B"/>
    <w:rsid w:val="007E0CEB"/>
    <w:rsid w:val="007E1733"/>
    <w:rsid w:val="007E1C71"/>
    <w:rsid w:val="007E1E38"/>
    <w:rsid w:val="007E219D"/>
    <w:rsid w:val="007E2AEF"/>
    <w:rsid w:val="007E2C1A"/>
    <w:rsid w:val="007E31CC"/>
    <w:rsid w:val="007E3433"/>
    <w:rsid w:val="007E39C6"/>
    <w:rsid w:val="007E39CC"/>
    <w:rsid w:val="007E39E3"/>
    <w:rsid w:val="007E4FDD"/>
    <w:rsid w:val="007E50DE"/>
    <w:rsid w:val="007E5509"/>
    <w:rsid w:val="007E55F9"/>
    <w:rsid w:val="007E5D84"/>
    <w:rsid w:val="007E6333"/>
    <w:rsid w:val="007E6663"/>
    <w:rsid w:val="007E6E23"/>
    <w:rsid w:val="007E7D09"/>
    <w:rsid w:val="007E7DC9"/>
    <w:rsid w:val="007F0021"/>
    <w:rsid w:val="007F01F4"/>
    <w:rsid w:val="007F04D5"/>
    <w:rsid w:val="007F100D"/>
    <w:rsid w:val="007F10D7"/>
    <w:rsid w:val="007F15E1"/>
    <w:rsid w:val="007F190F"/>
    <w:rsid w:val="007F1C76"/>
    <w:rsid w:val="007F1ECD"/>
    <w:rsid w:val="007F1FF3"/>
    <w:rsid w:val="007F2394"/>
    <w:rsid w:val="007F2CFA"/>
    <w:rsid w:val="007F3BFA"/>
    <w:rsid w:val="007F3DA1"/>
    <w:rsid w:val="007F3E50"/>
    <w:rsid w:val="007F4310"/>
    <w:rsid w:val="007F453C"/>
    <w:rsid w:val="007F4651"/>
    <w:rsid w:val="007F4F3D"/>
    <w:rsid w:val="007F5781"/>
    <w:rsid w:val="007F5B32"/>
    <w:rsid w:val="007F5CAF"/>
    <w:rsid w:val="007F6024"/>
    <w:rsid w:val="007F63FA"/>
    <w:rsid w:val="007F681E"/>
    <w:rsid w:val="007F69A4"/>
    <w:rsid w:val="007F6B91"/>
    <w:rsid w:val="007F7AFA"/>
    <w:rsid w:val="00800062"/>
    <w:rsid w:val="00800662"/>
    <w:rsid w:val="00800747"/>
    <w:rsid w:val="00800D2F"/>
    <w:rsid w:val="00801042"/>
    <w:rsid w:val="00801F3C"/>
    <w:rsid w:val="00801FA0"/>
    <w:rsid w:val="00802646"/>
    <w:rsid w:val="008034D0"/>
    <w:rsid w:val="008038F0"/>
    <w:rsid w:val="00803D86"/>
    <w:rsid w:val="0080581A"/>
    <w:rsid w:val="008065DB"/>
    <w:rsid w:val="00806E19"/>
    <w:rsid w:val="00807E3F"/>
    <w:rsid w:val="00807EEC"/>
    <w:rsid w:val="00811430"/>
    <w:rsid w:val="00811529"/>
    <w:rsid w:val="008115DB"/>
    <w:rsid w:val="008118AD"/>
    <w:rsid w:val="00811AFA"/>
    <w:rsid w:val="00811D67"/>
    <w:rsid w:val="0081230C"/>
    <w:rsid w:val="0081299F"/>
    <w:rsid w:val="00812BE4"/>
    <w:rsid w:val="008136D5"/>
    <w:rsid w:val="008137DB"/>
    <w:rsid w:val="00813B58"/>
    <w:rsid w:val="00813C7D"/>
    <w:rsid w:val="008150D4"/>
    <w:rsid w:val="00816010"/>
    <w:rsid w:val="00816211"/>
    <w:rsid w:val="008167E3"/>
    <w:rsid w:val="00816FB7"/>
    <w:rsid w:val="00817A47"/>
    <w:rsid w:val="00820516"/>
    <w:rsid w:val="0082072B"/>
    <w:rsid w:val="00820E2A"/>
    <w:rsid w:val="00820FAF"/>
    <w:rsid w:val="00821BCE"/>
    <w:rsid w:val="008221CF"/>
    <w:rsid w:val="008224ED"/>
    <w:rsid w:val="00822B6A"/>
    <w:rsid w:val="00823100"/>
    <w:rsid w:val="00824969"/>
    <w:rsid w:val="00824E01"/>
    <w:rsid w:val="00824F25"/>
    <w:rsid w:val="00824F2B"/>
    <w:rsid w:val="008250CD"/>
    <w:rsid w:val="008251BE"/>
    <w:rsid w:val="00825352"/>
    <w:rsid w:val="008255E3"/>
    <w:rsid w:val="0082571C"/>
    <w:rsid w:val="00825D38"/>
    <w:rsid w:val="00825D59"/>
    <w:rsid w:val="00826456"/>
    <w:rsid w:val="00826657"/>
    <w:rsid w:val="008269B3"/>
    <w:rsid w:val="00827234"/>
    <w:rsid w:val="008273FD"/>
    <w:rsid w:val="00827528"/>
    <w:rsid w:val="008278B5"/>
    <w:rsid w:val="00827A48"/>
    <w:rsid w:val="00827AD2"/>
    <w:rsid w:val="00827D4F"/>
    <w:rsid w:val="00827DB6"/>
    <w:rsid w:val="008300D7"/>
    <w:rsid w:val="00830C2C"/>
    <w:rsid w:val="0083193B"/>
    <w:rsid w:val="00832A03"/>
    <w:rsid w:val="00833490"/>
    <w:rsid w:val="008336BE"/>
    <w:rsid w:val="00833E68"/>
    <w:rsid w:val="00833FAE"/>
    <w:rsid w:val="00834245"/>
    <w:rsid w:val="008344BD"/>
    <w:rsid w:val="00834A57"/>
    <w:rsid w:val="00835023"/>
    <w:rsid w:val="008350D2"/>
    <w:rsid w:val="0083560E"/>
    <w:rsid w:val="0083568C"/>
    <w:rsid w:val="00836554"/>
    <w:rsid w:val="008366E5"/>
    <w:rsid w:val="0083678D"/>
    <w:rsid w:val="00837F31"/>
    <w:rsid w:val="00840492"/>
    <w:rsid w:val="0084058D"/>
    <w:rsid w:val="00840DB1"/>
    <w:rsid w:val="00841437"/>
    <w:rsid w:val="008419F7"/>
    <w:rsid w:val="00841A7C"/>
    <w:rsid w:val="00841EAA"/>
    <w:rsid w:val="00841FFF"/>
    <w:rsid w:val="00842307"/>
    <w:rsid w:val="008426CA"/>
    <w:rsid w:val="008429FA"/>
    <w:rsid w:val="00842BB6"/>
    <w:rsid w:val="00842CF7"/>
    <w:rsid w:val="00843BE0"/>
    <w:rsid w:val="00844339"/>
    <w:rsid w:val="00844E30"/>
    <w:rsid w:val="0084507A"/>
    <w:rsid w:val="008454BD"/>
    <w:rsid w:val="00845C48"/>
    <w:rsid w:val="008462B3"/>
    <w:rsid w:val="00846C35"/>
    <w:rsid w:val="00846EC1"/>
    <w:rsid w:val="008473CE"/>
    <w:rsid w:val="00850098"/>
    <w:rsid w:val="0085025A"/>
    <w:rsid w:val="0085049F"/>
    <w:rsid w:val="00850708"/>
    <w:rsid w:val="0085122A"/>
    <w:rsid w:val="00851BF4"/>
    <w:rsid w:val="00851EC2"/>
    <w:rsid w:val="00851FDA"/>
    <w:rsid w:val="0085311F"/>
    <w:rsid w:val="008533BC"/>
    <w:rsid w:val="00853BB4"/>
    <w:rsid w:val="00854F52"/>
    <w:rsid w:val="00855382"/>
    <w:rsid w:val="008559AB"/>
    <w:rsid w:val="008560CD"/>
    <w:rsid w:val="008563AB"/>
    <w:rsid w:val="00856530"/>
    <w:rsid w:val="00856AE6"/>
    <w:rsid w:val="0085789C"/>
    <w:rsid w:val="00857B6E"/>
    <w:rsid w:val="00857BF6"/>
    <w:rsid w:val="00857E23"/>
    <w:rsid w:val="00857FBB"/>
    <w:rsid w:val="00860274"/>
    <w:rsid w:val="008606BE"/>
    <w:rsid w:val="008609B8"/>
    <w:rsid w:val="00861B21"/>
    <w:rsid w:val="00862004"/>
    <w:rsid w:val="0086254C"/>
    <w:rsid w:val="008627C3"/>
    <w:rsid w:val="00862AA8"/>
    <w:rsid w:val="008631AF"/>
    <w:rsid w:val="00863846"/>
    <w:rsid w:val="00864187"/>
    <w:rsid w:val="008649A5"/>
    <w:rsid w:val="008657B7"/>
    <w:rsid w:val="008658B2"/>
    <w:rsid w:val="0086675A"/>
    <w:rsid w:val="00866780"/>
    <w:rsid w:val="00866E22"/>
    <w:rsid w:val="0086703D"/>
    <w:rsid w:val="008671E1"/>
    <w:rsid w:val="00867869"/>
    <w:rsid w:val="00867F38"/>
    <w:rsid w:val="008705EE"/>
    <w:rsid w:val="0087083E"/>
    <w:rsid w:val="008714DA"/>
    <w:rsid w:val="0087157D"/>
    <w:rsid w:val="00872128"/>
    <w:rsid w:val="00872398"/>
    <w:rsid w:val="008723BD"/>
    <w:rsid w:val="008727F4"/>
    <w:rsid w:val="00872AB0"/>
    <w:rsid w:val="00873883"/>
    <w:rsid w:val="00873F19"/>
    <w:rsid w:val="0087406D"/>
    <w:rsid w:val="0087456C"/>
    <w:rsid w:val="00875A67"/>
    <w:rsid w:val="00875BB5"/>
    <w:rsid w:val="00875E5B"/>
    <w:rsid w:val="0087693F"/>
    <w:rsid w:val="00876BD7"/>
    <w:rsid w:val="00876CDF"/>
    <w:rsid w:val="00876F93"/>
    <w:rsid w:val="0087725A"/>
    <w:rsid w:val="008778AD"/>
    <w:rsid w:val="00877CC4"/>
    <w:rsid w:val="008807A4"/>
    <w:rsid w:val="008812C6"/>
    <w:rsid w:val="00881327"/>
    <w:rsid w:val="0088157F"/>
    <w:rsid w:val="00881899"/>
    <w:rsid w:val="00881ECD"/>
    <w:rsid w:val="0088281A"/>
    <w:rsid w:val="008829FC"/>
    <w:rsid w:val="008831B6"/>
    <w:rsid w:val="00883627"/>
    <w:rsid w:val="00883B20"/>
    <w:rsid w:val="00883D94"/>
    <w:rsid w:val="00883E71"/>
    <w:rsid w:val="00883FF3"/>
    <w:rsid w:val="00884411"/>
    <w:rsid w:val="008846C0"/>
    <w:rsid w:val="00884E23"/>
    <w:rsid w:val="008856F6"/>
    <w:rsid w:val="0088639B"/>
    <w:rsid w:val="00886476"/>
    <w:rsid w:val="0088761A"/>
    <w:rsid w:val="0088779F"/>
    <w:rsid w:val="008901E6"/>
    <w:rsid w:val="00890FDA"/>
    <w:rsid w:val="00891E45"/>
    <w:rsid w:val="00892709"/>
    <w:rsid w:val="0089274D"/>
    <w:rsid w:val="00892770"/>
    <w:rsid w:val="008928F7"/>
    <w:rsid w:val="00892987"/>
    <w:rsid w:val="00892DC4"/>
    <w:rsid w:val="00892FE8"/>
    <w:rsid w:val="008934AF"/>
    <w:rsid w:val="0089355C"/>
    <w:rsid w:val="0089361C"/>
    <w:rsid w:val="00893D24"/>
    <w:rsid w:val="00894240"/>
    <w:rsid w:val="00894480"/>
    <w:rsid w:val="00894977"/>
    <w:rsid w:val="0089531C"/>
    <w:rsid w:val="00895ADF"/>
    <w:rsid w:val="00895CD2"/>
    <w:rsid w:val="00895D17"/>
    <w:rsid w:val="00896227"/>
    <w:rsid w:val="00896925"/>
    <w:rsid w:val="00896B53"/>
    <w:rsid w:val="008972D2"/>
    <w:rsid w:val="008A050C"/>
    <w:rsid w:val="008A054C"/>
    <w:rsid w:val="008A057E"/>
    <w:rsid w:val="008A090E"/>
    <w:rsid w:val="008A09E0"/>
    <w:rsid w:val="008A1B57"/>
    <w:rsid w:val="008A1DAA"/>
    <w:rsid w:val="008A1FBF"/>
    <w:rsid w:val="008A434D"/>
    <w:rsid w:val="008A44DB"/>
    <w:rsid w:val="008A493D"/>
    <w:rsid w:val="008A4C7B"/>
    <w:rsid w:val="008A531C"/>
    <w:rsid w:val="008A5488"/>
    <w:rsid w:val="008A5B67"/>
    <w:rsid w:val="008A5E95"/>
    <w:rsid w:val="008A65E2"/>
    <w:rsid w:val="008A69A3"/>
    <w:rsid w:val="008A72EC"/>
    <w:rsid w:val="008A7A8C"/>
    <w:rsid w:val="008A7E8F"/>
    <w:rsid w:val="008B04E7"/>
    <w:rsid w:val="008B0860"/>
    <w:rsid w:val="008B0996"/>
    <w:rsid w:val="008B09F0"/>
    <w:rsid w:val="008B1540"/>
    <w:rsid w:val="008B17EC"/>
    <w:rsid w:val="008B1839"/>
    <w:rsid w:val="008B21B0"/>
    <w:rsid w:val="008B235A"/>
    <w:rsid w:val="008B2A4D"/>
    <w:rsid w:val="008B2B4B"/>
    <w:rsid w:val="008B33F8"/>
    <w:rsid w:val="008B347C"/>
    <w:rsid w:val="008B35D9"/>
    <w:rsid w:val="008B47AC"/>
    <w:rsid w:val="008B4A4B"/>
    <w:rsid w:val="008B4CEE"/>
    <w:rsid w:val="008B5149"/>
    <w:rsid w:val="008B5174"/>
    <w:rsid w:val="008B54C5"/>
    <w:rsid w:val="008B574D"/>
    <w:rsid w:val="008B5A53"/>
    <w:rsid w:val="008B5AB7"/>
    <w:rsid w:val="008B6366"/>
    <w:rsid w:val="008B67A2"/>
    <w:rsid w:val="008B6867"/>
    <w:rsid w:val="008B6AD3"/>
    <w:rsid w:val="008B6CA8"/>
    <w:rsid w:val="008C0058"/>
    <w:rsid w:val="008C0C3D"/>
    <w:rsid w:val="008C15B6"/>
    <w:rsid w:val="008C18F9"/>
    <w:rsid w:val="008C1AFC"/>
    <w:rsid w:val="008C1DAE"/>
    <w:rsid w:val="008C26B6"/>
    <w:rsid w:val="008C277E"/>
    <w:rsid w:val="008C3027"/>
    <w:rsid w:val="008C3776"/>
    <w:rsid w:val="008C38F5"/>
    <w:rsid w:val="008C3F26"/>
    <w:rsid w:val="008C4350"/>
    <w:rsid w:val="008C4AD1"/>
    <w:rsid w:val="008C4FF9"/>
    <w:rsid w:val="008C5C35"/>
    <w:rsid w:val="008C66EB"/>
    <w:rsid w:val="008C6A7F"/>
    <w:rsid w:val="008C7F78"/>
    <w:rsid w:val="008D0888"/>
    <w:rsid w:val="008D08F3"/>
    <w:rsid w:val="008D099A"/>
    <w:rsid w:val="008D218B"/>
    <w:rsid w:val="008D2359"/>
    <w:rsid w:val="008D2479"/>
    <w:rsid w:val="008D2847"/>
    <w:rsid w:val="008D3D56"/>
    <w:rsid w:val="008D3DC8"/>
    <w:rsid w:val="008D428F"/>
    <w:rsid w:val="008D4D15"/>
    <w:rsid w:val="008D52E8"/>
    <w:rsid w:val="008D5417"/>
    <w:rsid w:val="008D54A3"/>
    <w:rsid w:val="008D571B"/>
    <w:rsid w:val="008D5B22"/>
    <w:rsid w:val="008D657A"/>
    <w:rsid w:val="008D6F3F"/>
    <w:rsid w:val="008D72CF"/>
    <w:rsid w:val="008D762D"/>
    <w:rsid w:val="008D798C"/>
    <w:rsid w:val="008D7E7F"/>
    <w:rsid w:val="008E06D1"/>
    <w:rsid w:val="008E0A7D"/>
    <w:rsid w:val="008E0B1B"/>
    <w:rsid w:val="008E1285"/>
    <w:rsid w:val="008E149D"/>
    <w:rsid w:val="008E1856"/>
    <w:rsid w:val="008E19DD"/>
    <w:rsid w:val="008E252B"/>
    <w:rsid w:val="008E2B42"/>
    <w:rsid w:val="008E3030"/>
    <w:rsid w:val="008E303A"/>
    <w:rsid w:val="008E34AD"/>
    <w:rsid w:val="008E3552"/>
    <w:rsid w:val="008E35EE"/>
    <w:rsid w:val="008E3B81"/>
    <w:rsid w:val="008E454B"/>
    <w:rsid w:val="008E583E"/>
    <w:rsid w:val="008E5C96"/>
    <w:rsid w:val="008E61A7"/>
    <w:rsid w:val="008E6A20"/>
    <w:rsid w:val="008E757A"/>
    <w:rsid w:val="008E7714"/>
    <w:rsid w:val="008E7A29"/>
    <w:rsid w:val="008E7CBB"/>
    <w:rsid w:val="008E7DC2"/>
    <w:rsid w:val="008F1D18"/>
    <w:rsid w:val="008F1FF1"/>
    <w:rsid w:val="008F2361"/>
    <w:rsid w:val="008F26D8"/>
    <w:rsid w:val="008F30DF"/>
    <w:rsid w:val="008F352D"/>
    <w:rsid w:val="008F45B3"/>
    <w:rsid w:val="008F4AD4"/>
    <w:rsid w:val="008F4D0C"/>
    <w:rsid w:val="008F5658"/>
    <w:rsid w:val="008F666A"/>
    <w:rsid w:val="008F7734"/>
    <w:rsid w:val="00900D2F"/>
    <w:rsid w:val="0090255A"/>
    <w:rsid w:val="00902D00"/>
    <w:rsid w:val="009038F2"/>
    <w:rsid w:val="00903DA3"/>
    <w:rsid w:val="009040E4"/>
    <w:rsid w:val="00904995"/>
    <w:rsid w:val="00904C02"/>
    <w:rsid w:val="00904D68"/>
    <w:rsid w:val="00905072"/>
    <w:rsid w:val="00905126"/>
    <w:rsid w:val="009055BB"/>
    <w:rsid w:val="00905906"/>
    <w:rsid w:val="00905A37"/>
    <w:rsid w:val="009060EF"/>
    <w:rsid w:val="00906BE6"/>
    <w:rsid w:val="009072B8"/>
    <w:rsid w:val="00907ACB"/>
    <w:rsid w:val="00907E6A"/>
    <w:rsid w:val="0091066D"/>
    <w:rsid w:val="0091078F"/>
    <w:rsid w:val="00911D88"/>
    <w:rsid w:val="00911E6D"/>
    <w:rsid w:val="009120EB"/>
    <w:rsid w:val="009121C6"/>
    <w:rsid w:val="00912785"/>
    <w:rsid w:val="00912873"/>
    <w:rsid w:val="00912CE6"/>
    <w:rsid w:val="00912E53"/>
    <w:rsid w:val="00913E26"/>
    <w:rsid w:val="00913F87"/>
    <w:rsid w:val="00914ED1"/>
    <w:rsid w:val="009154C9"/>
    <w:rsid w:val="00915650"/>
    <w:rsid w:val="00916248"/>
    <w:rsid w:val="0091698C"/>
    <w:rsid w:val="00916A64"/>
    <w:rsid w:val="00916CA9"/>
    <w:rsid w:val="009171A5"/>
    <w:rsid w:val="0091725E"/>
    <w:rsid w:val="00917327"/>
    <w:rsid w:val="009179C4"/>
    <w:rsid w:val="009200F0"/>
    <w:rsid w:val="009205FC"/>
    <w:rsid w:val="00920AC6"/>
    <w:rsid w:val="00920B70"/>
    <w:rsid w:val="009211A8"/>
    <w:rsid w:val="009211C4"/>
    <w:rsid w:val="00921420"/>
    <w:rsid w:val="00921D62"/>
    <w:rsid w:val="0092240A"/>
    <w:rsid w:val="00922A26"/>
    <w:rsid w:val="00922E9C"/>
    <w:rsid w:val="0092313A"/>
    <w:rsid w:val="00923859"/>
    <w:rsid w:val="00924C55"/>
    <w:rsid w:val="00924DB7"/>
    <w:rsid w:val="00924FB3"/>
    <w:rsid w:val="0092560F"/>
    <w:rsid w:val="00925624"/>
    <w:rsid w:val="0092573C"/>
    <w:rsid w:val="0092585B"/>
    <w:rsid w:val="00925F3C"/>
    <w:rsid w:val="00926248"/>
    <w:rsid w:val="00926760"/>
    <w:rsid w:val="00927144"/>
    <w:rsid w:val="00927A81"/>
    <w:rsid w:val="0093036E"/>
    <w:rsid w:val="0093040D"/>
    <w:rsid w:val="009304CF"/>
    <w:rsid w:val="00930668"/>
    <w:rsid w:val="00930905"/>
    <w:rsid w:val="0093170F"/>
    <w:rsid w:val="009317F6"/>
    <w:rsid w:val="00931AE1"/>
    <w:rsid w:val="00931B1C"/>
    <w:rsid w:val="00932124"/>
    <w:rsid w:val="00932CE3"/>
    <w:rsid w:val="0093302E"/>
    <w:rsid w:val="009336CB"/>
    <w:rsid w:val="00934464"/>
    <w:rsid w:val="0093479E"/>
    <w:rsid w:val="00934E41"/>
    <w:rsid w:val="00934F80"/>
    <w:rsid w:val="00935296"/>
    <w:rsid w:val="0093555B"/>
    <w:rsid w:val="009359FF"/>
    <w:rsid w:val="009360CE"/>
    <w:rsid w:val="009369D2"/>
    <w:rsid w:val="00936D26"/>
    <w:rsid w:val="00936EF4"/>
    <w:rsid w:val="0093739C"/>
    <w:rsid w:val="00937411"/>
    <w:rsid w:val="009378C1"/>
    <w:rsid w:val="00937D65"/>
    <w:rsid w:val="00937F86"/>
    <w:rsid w:val="009402AC"/>
    <w:rsid w:val="009404C3"/>
    <w:rsid w:val="00940A55"/>
    <w:rsid w:val="009418B2"/>
    <w:rsid w:val="00941C24"/>
    <w:rsid w:val="00941C2A"/>
    <w:rsid w:val="009425A6"/>
    <w:rsid w:val="0094283F"/>
    <w:rsid w:val="0094287E"/>
    <w:rsid w:val="0094289E"/>
    <w:rsid w:val="0094295C"/>
    <w:rsid w:val="00942A92"/>
    <w:rsid w:val="00942C66"/>
    <w:rsid w:val="00942F00"/>
    <w:rsid w:val="009436C5"/>
    <w:rsid w:val="0094387D"/>
    <w:rsid w:val="00943B99"/>
    <w:rsid w:val="00943C87"/>
    <w:rsid w:val="0094408A"/>
    <w:rsid w:val="009440CE"/>
    <w:rsid w:val="0094411F"/>
    <w:rsid w:val="00944391"/>
    <w:rsid w:val="009444BC"/>
    <w:rsid w:val="00944564"/>
    <w:rsid w:val="009447FE"/>
    <w:rsid w:val="00944876"/>
    <w:rsid w:val="00944A49"/>
    <w:rsid w:val="00945079"/>
    <w:rsid w:val="0094520B"/>
    <w:rsid w:val="009459AC"/>
    <w:rsid w:val="00946289"/>
    <w:rsid w:val="00946669"/>
    <w:rsid w:val="009466CC"/>
    <w:rsid w:val="0094684E"/>
    <w:rsid w:val="00946A61"/>
    <w:rsid w:val="009473A5"/>
    <w:rsid w:val="00947443"/>
    <w:rsid w:val="00947657"/>
    <w:rsid w:val="0094765D"/>
    <w:rsid w:val="009477B3"/>
    <w:rsid w:val="00947C90"/>
    <w:rsid w:val="0095025E"/>
    <w:rsid w:val="0095047F"/>
    <w:rsid w:val="00950613"/>
    <w:rsid w:val="009516C1"/>
    <w:rsid w:val="00951C09"/>
    <w:rsid w:val="00953292"/>
    <w:rsid w:val="00953550"/>
    <w:rsid w:val="009536BF"/>
    <w:rsid w:val="00953A53"/>
    <w:rsid w:val="0095424C"/>
    <w:rsid w:val="00954409"/>
    <w:rsid w:val="009548D1"/>
    <w:rsid w:val="00954A55"/>
    <w:rsid w:val="0095520F"/>
    <w:rsid w:val="0095532B"/>
    <w:rsid w:val="00955535"/>
    <w:rsid w:val="00955DD0"/>
    <w:rsid w:val="00955E19"/>
    <w:rsid w:val="00956791"/>
    <w:rsid w:val="00956C81"/>
    <w:rsid w:val="00956FB2"/>
    <w:rsid w:val="00957205"/>
    <w:rsid w:val="009600D0"/>
    <w:rsid w:val="00960164"/>
    <w:rsid w:val="0096021A"/>
    <w:rsid w:val="009609CB"/>
    <w:rsid w:val="00961F6B"/>
    <w:rsid w:val="009626EA"/>
    <w:rsid w:val="009628CC"/>
    <w:rsid w:val="00962A6F"/>
    <w:rsid w:val="00962AD0"/>
    <w:rsid w:val="009630A1"/>
    <w:rsid w:val="009631CB"/>
    <w:rsid w:val="009638D9"/>
    <w:rsid w:val="00964475"/>
    <w:rsid w:val="00964CF0"/>
    <w:rsid w:val="00965276"/>
    <w:rsid w:val="009652A5"/>
    <w:rsid w:val="00965711"/>
    <w:rsid w:val="009657FA"/>
    <w:rsid w:val="00965A76"/>
    <w:rsid w:val="0096619E"/>
    <w:rsid w:val="0096656D"/>
    <w:rsid w:val="0096691E"/>
    <w:rsid w:val="009674CB"/>
    <w:rsid w:val="009675CE"/>
    <w:rsid w:val="0096797C"/>
    <w:rsid w:val="00967DC4"/>
    <w:rsid w:val="00967F0F"/>
    <w:rsid w:val="0097021B"/>
    <w:rsid w:val="00970338"/>
    <w:rsid w:val="0097074F"/>
    <w:rsid w:val="009710DA"/>
    <w:rsid w:val="009713E1"/>
    <w:rsid w:val="00971FC5"/>
    <w:rsid w:val="009723DF"/>
    <w:rsid w:val="00972FC6"/>
    <w:rsid w:val="00973717"/>
    <w:rsid w:val="009744BD"/>
    <w:rsid w:val="009744F6"/>
    <w:rsid w:val="00974590"/>
    <w:rsid w:val="00975C27"/>
    <w:rsid w:val="009768D3"/>
    <w:rsid w:val="0097726F"/>
    <w:rsid w:val="00977280"/>
    <w:rsid w:val="00977398"/>
    <w:rsid w:val="00977A4B"/>
    <w:rsid w:val="00977D92"/>
    <w:rsid w:val="00981879"/>
    <w:rsid w:val="009821E0"/>
    <w:rsid w:val="00982363"/>
    <w:rsid w:val="009823A9"/>
    <w:rsid w:val="009826EE"/>
    <w:rsid w:val="00982C6F"/>
    <w:rsid w:val="00982E13"/>
    <w:rsid w:val="0098318B"/>
    <w:rsid w:val="00983980"/>
    <w:rsid w:val="00983BF1"/>
    <w:rsid w:val="00983C7F"/>
    <w:rsid w:val="00983C9F"/>
    <w:rsid w:val="00983D5D"/>
    <w:rsid w:val="00983F3C"/>
    <w:rsid w:val="0098423B"/>
    <w:rsid w:val="009844B8"/>
    <w:rsid w:val="009846D3"/>
    <w:rsid w:val="009847D6"/>
    <w:rsid w:val="009847EE"/>
    <w:rsid w:val="00984A9F"/>
    <w:rsid w:val="00984CC6"/>
    <w:rsid w:val="0098679F"/>
    <w:rsid w:val="00986B06"/>
    <w:rsid w:val="00986E67"/>
    <w:rsid w:val="009870DB"/>
    <w:rsid w:val="009870DD"/>
    <w:rsid w:val="00987112"/>
    <w:rsid w:val="00987F7A"/>
    <w:rsid w:val="00990491"/>
    <w:rsid w:val="009909FB"/>
    <w:rsid w:val="00990E14"/>
    <w:rsid w:val="009919A2"/>
    <w:rsid w:val="00992377"/>
    <w:rsid w:val="00992A0C"/>
    <w:rsid w:val="0099303B"/>
    <w:rsid w:val="009931E2"/>
    <w:rsid w:val="00993580"/>
    <w:rsid w:val="0099384E"/>
    <w:rsid w:val="00993926"/>
    <w:rsid w:val="00993F1A"/>
    <w:rsid w:val="009947D9"/>
    <w:rsid w:val="009948CB"/>
    <w:rsid w:val="0099498B"/>
    <w:rsid w:val="009951E6"/>
    <w:rsid w:val="00995D53"/>
    <w:rsid w:val="009969AE"/>
    <w:rsid w:val="00996CB8"/>
    <w:rsid w:val="00996E68"/>
    <w:rsid w:val="00996E9B"/>
    <w:rsid w:val="00997654"/>
    <w:rsid w:val="0099770E"/>
    <w:rsid w:val="009A0453"/>
    <w:rsid w:val="009A063F"/>
    <w:rsid w:val="009A081E"/>
    <w:rsid w:val="009A1290"/>
    <w:rsid w:val="009A15B1"/>
    <w:rsid w:val="009A1E1F"/>
    <w:rsid w:val="009A30EC"/>
    <w:rsid w:val="009A314C"/>
    <w:rsid w:val="009A3ABE"/>
    <w:rsid w:val="009A3D04"/>
    <w:rsid w:val="009A3D3F"/>
    <w:rsid w:val="009A4413"/>
    <w:rsid w:val="009A4E81"/>
    <w:rsid w:val="009A4E83"/>
    <w:rsid w:val="009A598B"/>
    <w:rsid w:val="009A5B79"/>
    <w:rsid w:val="009A6EFA"/>
    <w:rsid w:val="009A79AD"/>
    <w:rsid w:val="009A7A11"/>
    <w:rsid w:val="009A7B8D"/>
    <w:rsid w:val="009A7EB8"/>
    <w:rsid w:val="009B0815"/>
    <w:rsid w:val="009B114F"/>
    <w:rsid w:val="009B13E8"/>
    <w:rsid w:val="009B28B9"/>
    <w:rsid w:val="009B2C3D"/>
    <w:rsid w:val="009B2CA1"/>
    <w:rsid w:val="009B3250"/>
    <w:rsid w:val="009B38A9"/>
    <w:rsid w:val="009B3A64"/>
    <w:rsid w:val="009B3F49"/>
    <w:rsid w:val="009B4085"/>
    <w:rsid w:val="009B45B3"/>
    <w:rsid w:val="009B4830"/>
    <w:rsid w:val="009B4A27"/>
    <w:rsid w:val="009B4D8F"/>
    <w:rsid w:val="009B5117"/>
    <w:rsid w:val="009B5171"/>
    <w:rsid w:val="009B55A1"/>
    <w:rsid w:val="009B58BB"/>
    <w:rsid w:val="009B60AC"/>
    <w:rsid w:val="009C0960"/>
    <w:rsid w:val="009C11DD"/>
    <w:rsid w:val="009C1282"/>
    <w:rsid w:val="009C14C5"/>
    <w:rsid w:val="009C194D"/>
    <w:rsid w:val="009C2ACB"/>
    <w:rsid w:val="009C3B52"/>
    <w:rsid w:val="009C4540"/>
    <w:rsid w:val="009C49C6"/>
    <w:rsid w:val="009C5263"/>
    <w:rsid w:val="009C61DD"/>
    <w:rsid w:val="009C63A4"/>
    <w:rsid w:val="009C66FE"/>
    <w:rsid w:val="009C6E04"/>
    <w:rsid w:val="009C7C64"/>
    <w:rsid w:val="009D0A72"/>
    <w:rsid w:val="009D0B12"/>
    <w:rsid w:val="009D0BCC"/>
    <w:rsid w:val="009D0E08"/>
    <w:rsid w:val="009D1164"/>
    <w:rsid w:val="009D1F92"/>
    <w:rsid w:val="009D26C7"/>
    <w:rsid w:val="009D3417"/>
    <w:rsid w:val="009D38D4"/>
    <w:rsid w:val="009D3989"/>
    <w:rsid w:val="009D43A8"/>
    <w:rsid w:val="009D4531"/>
    <w:rsid w:val="009D527E"/>
    <w:rsid w:val="009D5410"/>
    <w:rsid w:val="009D5B39"/>
    <w:rsid w:val="009D5EE2"/>
    <w:rsid w:val="009D6680"/>
    <w:rsid w:val="009D6B58"/>
    <w:rsid w:val="009D704C"/>
    <w:rsid w:val="009D71C0"/>
    <w:rsid w:val="009D7841"/>
    <w:rsid w:val="009D7AD8"/>
    <w:rsid w:val="009D7DDA"/>
    <w:rsid w:val="009E04EF"/>
    <w:rsid w:val="009E0CC4"/>
    <w:rsid w:val="009E10D1"/>
    <w:rsid w:val="009E10EF"/>
    <w:rsid w:val="009E17DF"/>
    <w:rsid w:val="009E1860"/>
    <w:rsid w:val="009E1BB4"/>
    <w:rsid w:val="009E46F1"/>
    <w:rsid w:val="009E478A"/>
    <w:rsid w:val="009E4866"/>
    <w:rsid w:val="009E506C"/>
    <w:rsid w:val="009E5D1E"/>
    <w:rsid w:val="009E6DA6"/>
    <w:rsid w:val="009E6E08"/>
    <w:rsid w:val="009E701C"/>
    <w:rsid w:val="009E755C"/>
    <w:rsid w:val="009E77A8"/>
    <w:rsid w:val="009E7BF8"/>
    <w:rsid w:val="009E7DB6"/>
    <w:rsid w:val="009E7E5E"/>
    <w:rsid w:val="009F03ED"/>
    <w:rsid w:val="009F09F8"/>
    <w:rsid w:val="009F0BD5"/>
    <w:rsid w:val="009F101C"/>
    <w:rsid w:val="009F128D"/>
    <w:rsid w:val="009F167A"/>
    <w:rsid w:val="009F213A"/>
    <w:rsid w:val="009F2B35"/>
    <w:rsid w:val="009F2D8B"/>
    <w:rsid w:val="009F2EBC"/>
    <w:rsid w:val="009F312D"/>
    <w:rsid w:val="009F32EC"/>
    <w:rsid w:val="009F4FB2"/>
    <w:rsid w:val="009F5E8C"/>
    <w:rsid w:val="009F670E"/>
    <w:rsid w:val="009F706C"/>
    <w:rsid w:val="009F7827"/>
    <w:rsid w:val="00A00031"/>
    <w:rsid w:val="00A00410"/>
    <w:rsid w:val="00A004F1"/>
    <w:rsid w:val="00A00555"/>
    <w:rsid w:val="00A007C9"/>
    <w:rsid w:val="00A016D8"/>
    <w:rsid w:val="00A017D6"/>
    <w:rsid w:val="00A0252E"/>
    <w:rsid w:val="00A02A8B"/>
    <w:rsid w:val="00A02E03"/>
    <w:rsid w:val="00A02F4B"/>
    <w:rsid w:val="00A03D90"/>
    <w:rsid w:val="00A04164"/>
    <w:rsid w:val="00A04E24"/>
    <w:rsid w:val="00A053BD"/>
    <w:rsid w:val="00A0547B"/>
    <w:rsid w:val="00A058E3"/>
    <w:rsid w:val="00A05F5C"/>
    <w:rsid w:val="00A069D6"/>
    <w:rsid w:val="00A06AB9"/>
    <w:rsid w:val="00A06F17"/>
    <w:rsid w:val="00A071A1"/>
    <w:rsid w:val="00A075D7"/>
    <w:rsid w:val="00A07A55"/>
    <w:rsid w:val="00A10113"/>
    <w:rsid w:val="00A10217"/>
    <w:rsid w:val="00A1079C"/>
    <w:rsid w:val="00A11695"/>
    <w:rsid w:val="00A117E9"/>
    <w:rsid w:val="00A11F58"/>
    <w:rsid w:val="00A11FDC"/>
    <w:rsid w:val="00A124CC"/>
    <w:rsid w:val="00A12B55"/>
    <w:rsid w:val="00A130ED"/>
    <w:rsid w:val="00A1421C"/>
    <w:rsid w:val="00A143EF"/>
    <w:rsid w:val="00A1525D"/>
    <w:rsid w:val="00A154B7"/>
    <w:rsid w:val="00A15A00"/>
    <w:rsid w:val="00A15C9A"/>
    <w:rsid w:val="00A15D2F"/>
    <w:rsid w:val="00A16003"/>
    <w:rsid w:val="00A16F35"/>
    <w:rsid w:val="00A1755D"/>
    <w:rsid w:val="00A17C12"/>
    <w:rsid w:val="00A17FB0"/>
    <w:rsid w:val="00A20473"/>
    <w:rsid w:val="00A21275"/>
    <w:rsid w:val="00A22E37"/>
    <w:rsid w:val="00A22F34"/>
    <w:rsid w:val="00A231F1"/>
    <w:rsid w:val="00A232ED"/>
    <w:rsid w:val="00A233DE"/>
    <w:rsid w:val="00A23CD5"/>
    <w:rsid w:val="00A24510"/>
    <w:rsid w:val="00A24656"/>
    <w:rsid w:val="00A2471D"/>
    <w:rsid w:val="00A2526E"/>
    <w:rsid w:val="00A253D3"/>
    <w:rsid w:val="00A255A8"/>
    <w:rsid w:val="00A26086"/>
    <w:rsid w:val="00A26836"/>
    <w:rsid w:val="00A26CCF"/>
    <w:rsid w:val="00A27256"/>
    <w:rsid w:val="00A27627"/>
    <w:rsid w:val="00A277A1"/>
    <w:rsid w:val="00A27D42"/>
    <w:rsid w:val="00A27D85"/>
    <w:rsid w:val="00A3047A"/>
    <w:rsid w:val="00A30489"/>
    <w:rsid w:val="00A308B9"/>
    <w:rsid w:val="00A309AD"/>
    <w:rsid w:val="00A30ECC"/>
    <w:rsid w:val="00A31DE1"/>
    <w:rsid w:val="00A31E9B"/>
    <w:rsid w:val="00A323FF"/>
    <w:rsid w:val="00A32A27"/>
    <w:rsid w:val="00A32B02"/>
    <w:rsid w:val="00A32FF0"/>
    <w:rsid w:val="00A3301B"/>
    <w:rsid w:val="00A33425"/>
    <w:rsid w:val="00A33450"/>
    <w:rsid w:val="00A3391D"/>
    <w:rsid w:val="00A35409"/>
    <w:rsid w:val="00A354DB"/>
    <w:rsid w:val="00A3580E"/>
    <w:rsid w:val="00A3592E"/>
    <w:rsid w:val="00A35CB0"/>
    <w:rsid w:val="00A35CEF"/>
    <w:rsid w:val="00A35D7F"/>
    <w:rsid w:val="00A35F20"/>
    <w:rsid w:val="00A36094"/>
    <w:rsid w:val="00A36531"/>
    <w:rsid w:val="00A36777"/>
    <w:rsid w:val="00A376A5"/>
    <w:rsid w:val="00A377A8"/>
    <w:rsid w:val="00A37E2A"/>
    <w:rsid w:val="00A4020E"/>
    <w:rsid w:val="00A40845"/>
    <w:rsid w:val="00A40D51"/>
    <w:rsid w:val="00A41305"/>
    <w:rsid w:val="00A4178F"/>
    <w:rsid w:val="00A417E2"/>
    <w:rsid w:val="00A41F75"/>
    <w:rsid w:val="00A421EE"/>
    <w:rsid w:val="00A42238"/>
    <w:rsid w:val="00A4284E"/>
    <w:rsid w:val="00A42FBC"/>
    <w:rsid w:val="00A430E3"/>
    <w:rsid w:val="00A431E7"/>
    <w:rsid w:val="00A43357"/>
    <w:rsid w:val="00A43554"/>
    <w:rsid w:val="00A43669"/>
    <w:rsid w:val="00A43B7E"/>
    <w:rsid w:val="00A43CDE"/>
    <w:rsid w:val="00A442D6"/>
    <w:rsid w:val="00A44A5B"/>
    <w:rsid w:val="00A44DE1"/>
    <w:rsid w:val="00A4530B"/>
    <w:rsid w:val="00A457A3"/>
    <w:rsid w:val="00A462E0"/>
    <w:rsid w:val="00A50ACD"/>
    <w:rsid w:val="00A50D3D"/>
    <w:rsid w:val="00A513D3"/>
    <w:rsid w:val="00A51B4B"/>
    <w:rsid w:val="00A51EB1"/>
    <w:rsid w:val="00A52D61"/>
    <w:rsid w:val="00A53FF8"/>
    <w:rsid w:val="00A5441C"/>
    <w:rsid w:val="00A54452"/>
    <w:rsid w:val="00A546A0"/>
    <w:rsid w:val="00A54721"/>
    <w:rsid w:val="00A547E2"/>
    <w:rsid w:val="00A54D15"/>
    <w:rsid w:val="00A54EF7"/>
    <w:rsid w:val="00A553E2"/>
    <w:rsid w:val="00A553E9"/>
    <w:rsid w:val="00A556EE"/>
    <w:rsid w:val="00A5576F"/>
    <w:rsid w:val="00A55F63"/>
    <w:rsid w:val="00A561C1"/>
    <w:rsid w:val="00A56576"/>
    <w:rsid w:val="00A56858"/>
    <w:rsid w:val="00A5687A"/>
    <w:rsid w:val="00A57119"/>
    <w:rsid w:val="00A57EA3"/>
    <w:rsid w:val="00A60586"/>
    <w:rsid w:val="00A60D2D"/>
    <w:rsid w:val="00A61596"/>
    <w:rsid w:val="00A61FC7"/>
    <w:rsid w:val="00A620E5"/>
    <w:rsid w:val="00A62247"/>
    <w:rsid w:val="00A623DE"/>
    <w:rsid w:val="00A62906"/>
    <w:rsid w:val="00A62B02"/>
    <w:rsid w:val="00A6314B"/>
    <w:rsid w:val="00A635A2"/>
    <w:rsid w:val="00A636CA"/>
    <w:rsid w:val="00A637AD"/>
    <w:rsid w:val="00A63D38"/>
    <w:rsid w:val="00A640E1"/>
    <w:rsid w:val="00A64526"/>
    <w:rsid w:val="00A648C7"/>
    <w:rsid w:val="00A64D1E"/>
    <w:rsid w:val="00A65018"/>
    <w:rsid w:val="00A65124"/>
    <w:rsid w:val="00A65403"/>
    <w:rsid w:val="00A66394"/>
    <w:rsid w:val="00A66508"/>
    <w:rsid w:val="00A66854"/>
    <w:rsid w:val="00A66AA7"/>
    <w:rsid w:val="00A66F81"/>
    <w:rsid w:val="00A67070"/>
    <w:rsid w:val="00A67189"/>
    <w:rsid w:val="00A67196"/>
    <w:rsid w:val="00A6770B"/>
    <w:rsid w:val="00A6794A"/>
    <w:rsid w:val="00A67A12"/>
    <w:rsid w:val="00A67C97"/>
    <w:rsid w:val="00A70A4B"/>
    <w:rsid w:val="00A70B82"/>
    <w:rsid w:val="00A70D46"/>
    <w:rsid w:val="00A71EFA"/>
    <w:rsid w:val="00A72145"/>
    <w:rsid w:val="00A72288"/>
    <w:rsid w:val="00A7260E"/>
    <w:rsid w:val="00A732D9"/>
    <w:rsid w:val="00A73B76"/>
    <w:rsid w:val="00A7408F"/>
    <w:rsid w:val="00A74279"/>
    <w:rsid w:val="00A747EE"/>
    <w:rsid w:val="00A74AC6"/>
    <w:rsid w:val="00A74BC1"/>
    <w:rsid w:val="00A74D34"/>
    <w:rsid w:val="00A7512A"/>
    <w:rsid w:val="00A76833"/>
    <w:rsid w:val="00A76EF5"/>
    <w:rsid w:val="00A76F4E"/>
    <w:rsid w:val="00A77C07"/>
    <w:rsid w:val="00A77DE6"/>
    <w:rsid w:val="00A80232"/>
    <w:rsid w:val="00A8043C"/>
    <w:rsid w:val="00A80694"/>
    <w:rsid w:val="00A80C27"/>
    <w:rsid w:val="00A80E90"/>
    <w:rsid w:val="00A81AFE"/>
    <w:rsid w:val="00A81FA2"/>
    <w:rsid w:val="00A82199"/>
    <w:rsid w:val="00A824DE"/>
    <w:rsid w:val="00A8267B"/>
    <w:rsid w:val="00A82708"/>
    <w:rsid w:val="00A829C1"/>
    <w:rsid w:val="00A829DD"/>
    <w:rsid w:val="00A82E6D"/>
    <w:rsid w:val="00A82EC1"/>
    <w:rsid w:val="00A82F19"/>
    <w:rsid w:val="00A83164"/>
    <w:rsid w:val="00A831E9"/>
    <w:rsid w:val="00A8424F"/>
    <w:rsid w:val="00A856B0"/>
    <w:rsid w:val="00A857DD"/>
    <w:rsid w:val="00A85E7F"/>
    <w:rsid w:val="00A867FF"/>
    <w:rsid w:val="00A86ABE"/>
    <w:rsid w:val="00A86E0B"/>
    <w:rsid w:val="00A875A5"/>
    <w:rsid w:val="00A903E5"/>
    <w:rsid w:val="00A90481"/>
    <w:rsid w:val="00A908C9"/>
    <w:rsid w:val="00A92085"/>
    <w:rsid w:val="00A922F7"/>
    <w:rsid w:val="00A927D6"/>
    <w:rsid w:val="00A92FB7"/>
    <w:rsid w:val="00A9346C"/>
    <w:rsid w:val="00A93D30"/>
    <w:rsid w:val="00A93D8E"/>
    <w:rsid w:val="00A93F89"/>
    <w:rsid w:val="00A94119"/>
    <w:rsid w:val="00A949F4"/>
    <w:rsid w:val="00A949FB"/>
    <w:rsid w:val="00A9523C"/>
    <w:rsid w:val="00A9545F"/>
    <w:rsid w:val="00A9552E"/>
    <w:rsid w:val="00A95AA7"/>
    <w:rsid w:val="00A95C24"/>
    <w:rsid w:val="00A97757"/>
    <w:rsid w:val="00AA0806"/>
    <w:rsid w:val="00AA107B"/>
    <w:rsid w:val="00AA10A7"/>
    <w:rsid w:val="00AA1C49"/>
    <w:rsid w:val="00AA230F"/>
    <w:rsid w:val="00AA263D"/>
    <w:rsid w:val="00AA2F5A"/>
    <w:rsid w:val="00AA34B3"/>
    <w:rsid w:val="00AA3DBB"/>
    <w:rsid w:val="00AA415C"/>
    <w:rsid w:val="00AA57A5"/>
    <w:rsid w:val="00AA6527"/>
    <w:rsid w:val="00AA6B2E"/>
    <w:rsid w:val="00AA748A"/>
    <w:rsid w:val="00AA74EF"/>
    <w:rsid w:val="00AB0D2E"/>
    <w:rsid w:val="00AB0F3E"/>
    <w:rsid w:val="00AB1426"/>
    <w:rsid w:val="00AB159D"/>
    <w:rsid w:val="00AB16A5"/>
    <w:rsid w:val="00AB1783"/>
    <w:rsid w:val="00AB1A45"/>
    <w:rsid w:val="00AB1AB0"/>
    <w:rsid w:val="00AB301E"/>
    <w:rsid w:val="00AB306C"/>
    <w:rsid w:val="00AB334A"/>
    <w:rsid w:val="00AB4B35"/>
    <w:rsid w:val="00AB4D4F"/>
    <w:rsid w:val="00AB4DA7"/>
    <w:rsid w:val="00AB51E4"/>
    <w:rsid w:val="00AB52CF"/>
    <w:rsid w:val="00AB5CFC"/>
    <w:rsid w:val="00AB5D51"/>
    <w:rsid w:val="00AB6080"/>
    <w:rsid w:val="00AB65DC"/>
    <w:rsid w:val="00AB70E5"/>
    <w:rsid w:val="00AB71B1"/>
    <w:rsid w:val="00AC06B7"/>
    <w:rsid w:val="00AC0AF5"/>
    <w:rsid w:val="00AC0D5C"/>
    <w:rsid w:val="00AC1137"/>
    <w:rsid w:val="00AC21EE"/>
    <w:rsid w:val="00AC2DBE"/>
    <w:rsid w:val="00AC3499"/>
    <w:rsid w:val="00AC3EC1"/>
    <w:rsid w:val="00AC423C"/>
    <w:rsid w:val="00AC43F0"/>
    <w:rsid w:val="00AC452E"/>
    <w:rsid w:val="00AC48A8"/>
    <w:rsid w:val="00AC4E09"/>
    <w:rsid w:val="00AC5149"/>
    <w:rsid w:val="00AC57E2"/>
    <w:rsid w:val="00AC5821"/>
    <w:rsid w:val="00AC5B54"/>
    <w:rsid w:val="00AC5FC7"/>
    <w:rsid w:val="00AC6B7E"/>
    <w:rsid w:val="00AC72D6"/>
    <w:rsid w:val="00AC72EB"/>
    <w:rsid w:val="00AC7C3C"/>
    <w:rsid w:val="00AC7ED8"/>
    <w:rsid w:val="00AC7FCE"/>
    <w:rsid w:val="00AD0067"/>
    <w:rsid w:val="00AD00B9"/>
    <w:rsid w:val="00AD01A4"/>
    <w:rsid w:val="00AD0828"/>
    <w:rsid w:val="00AD10D2"/>
    <w:rsid w:val="00AD1E95"/>
    <w:rsid w:val="00AD1EF9"/>
    <w:rsid w:val="00AD325F"/>
    <w:rsid w:val="00AD3348"/>
    <w:rsid w:val="00AD3A97"/>
    <w:rsid w:val="00AD3E1C"/>
    <w:rsid w:val="00AD4789"/>
    <w:rsid w:val="00AD5338"/>
    <w:rsid w:val="00AD553B"/>
    <w:rsid w:val="00AD58A3"/>
    <w:rsid w:val="00AD6361"/>
    <w:rsid w:val="00AD6E79"/>
    <w:rsid w:val="00AD7B43"/>
    <w:rsid w:val="00AD7B4B"/>
    <w:rsid w:val="00AE09D4"/>
    <w:rsid w:val="00AE0DFE"/>
    <w:rsid w:val="00AE0EC7"/>
    <w:rsid w:val="00AE1D93"/>
    <w:rsid w:val="00AE26DA"/>
    <w:rsid w:val="00AE2798"/>
    <w:rsid w:val="00AE2C30"/>
    <w:rsid w:val="00AE2D16"/>
    <w:rsid w:val="00AE47CD"/>
    <w:rsid w:val="00AE48E6"/>
    <w:rsid w:val="00AE4B42"/>
    <w:rsid w:val="00AE56F0"/>
    <w:rsid w:val="00AE5877"/>
    <w:rsid w:val="00AE5D38"/>
    <w:rsid w:val="00AE68B3"/>
    <w:rsid w:val="00AE6BED"/>
    <w:rsid w:val="00AE732C"/>
    <w:rsid w:val="00AE73E2"/>
    <w:rsid w:val="00AE7DC4"/>
    <w:rsid w:val="00AE7E43"/>
    <w:rsid w:val="00AF04D4"/>
    <w:rsid w:val="00AF0B98"/>
    <w:rsid w:val="00AF0ED4"/>
    <w:rsid w:val="00AF0FD8"/>
    <w:rsid w:val="00AF1E7E"/>
    <w:rsid w:val="00AF2374"/>
    <w:rsid w:val="00AF30BA"/>
    <w:rsid w:val="00AF37E5"/>
    <w:rsid w:val="00AF39B6"/>
    <w:rsid w:val="00AF3CF3"/>
    <w:rsid w:val="00AF4113"/>
    <w:rsid w:val="00AF4CCD"/>
    <w:rsid w:val="00AF4FEA"/>
    <w:rsid w:val="00AF5204"/>
    <w:rsid w:val="00AF551E"/>
    <w:rsid w:val="00AF5A1F"/>
    <w:rsid w:val="00AF616E"/>
    <w:rsid w:val="00AF6D21"/>
    <w:rsid w:val="00AF721D"/>
    <w:rsid w:val="00AF767B"/>
    <w:rsid w:val="00AF7B2C"/>
    <w:rsid w:val="00B00632"/>
    <w:rsid w:val="00B011EF"/>
    <w:rsid w:val="00B01573"/>
    <w:rsid w:val="00B017DA"/>
    <w:rsid w:val="00B022F9"/>
    <w:rsid w:val="00B0240D"/>
    <w:rsid w:val="00B026A7"/>
    <w:rsid w:val="00B02BD8"/>
    <w:rsid w:val="00B02F48"/>
    <w:rsid w:val="00B03700"/>
    <w:rsid w:val="00B06083"/>
    <w:rsid w:val="00B060BD"/>
    <w:rsid w:val="00B0617D"/>
    <w:rsid w:val="00B065E2"/>
    <w:rsid w:val="00B074AC"/>
    <w:rsid w:val="00B07525"/>
    <w:rsid w:val="00B075C2"/>
    <w:rsid w:val="00B07818"/>
    <w:rsid w:val="00B07A69"/>
    <w:rsid w:val="00B07B78"/>
    <w:rsid w:val="00B07F6C"/>
    <w:rsid w:val="00B10085"/>
    <w:rsid w:val="00B10152"/>
    <w:rsid w:val="00B101BD"/>
    <w:rsid w:val="00B10F62"/>
    <w:rsid w:val="00B11405"/>
    <w:rsid w:val="00B1151D"/>
    <w:rsid w:val="00B11719"/>
    <w:rsid w:val="00B11AB8"/>
    <w:rsid w:val="00B11C3F"/>
    <w:rsid w:val="00B125AD"/>
    <w:rsid w:val="00B12C30"/>
    <w:rsid w:val="00B12EE5"/>
    <w:rsid w:val="00B13A5F"/>
    <w:rsid w:val="00B14812"/>
    <w:rsid w:val="00B14C00"/>
    <w:rsid w:val="00B16C4F"/>
    <w:rsid w:val="00B16CA5"/>
    <w:rsid w:val="00B1750F"/>
    <w:rsid w:val="00B1768E"/>
    <w:rsid w:val="00B1776A"/>
    <w:rsid w:val="00B17948"/>
    <w:rsid w:val="00B17AD7"/>
    <w:rsid w:val="00B17E09"/>
    <w:rsid w:val="00B17FF0"/>
    <w:rsid w:val="00B20935"/>
    <w:rsid w:val="00B2123E"/>
    <w:rsid w:val="00B21286"/>
    <w:rsid w:val="00B21791"/>
    <w:rsid w:val="00B21988"/>
    <w:rsid w:val="00B21BAE"/>
    <w:rsid w:val="00B21F34"/>
    <w:rsid w:val="00B2283C"/>
    <w:rsid w:val="00B22E4A"/>
    <w:rsid w:val="00B234A6"/>
    <w:rsid w:val="00B23D40"/>
    <w:rsid w:val="00B240A4"/>
    <w:rsid w:val="00B2459A"/>
    <w:rsid w:val="00B25251"/>
    <w:rsid w:val="00B25783"/>
    <w:rsid w:val="00B26227"/>
    <w:rsid w:val="00B26A87"/>
    <w:rsid w:val="00B27658"/>
    <w:rsid w:val="00B27BAC"/>
    <w:rsid w:val="00B30876"/>
    <w:rsid w:val="00B31B91"/>
    <w:rsid w:val="00B31C8D"/>
    <w:rsid w:val="00B31DF2"/>
    <w:rsid w:val="00B32342"/>
    <w:rsid w:val="00B32773"/>
    <w:rsid w:val="00B32915"/>
    <w:rsid w:val="00B32E98"/>
    <w:rsid w:val="00B33495"/>
    <w:rsid w:val="00B33762"/>
    <w:rsid w:val="00B33A6C"/>
    <w:rsid w:val="00B33CA1"/>
    <w:rsid w:val="00B34367"/>
    <w:rsid w:val="00B34564"/>
    <w:rsid w:val="00B3463B"/>
    <w:rsid w:val="00B348E5"/>
    <w:rsid w:val="00B34D87"/>
    <w:rsid w:val="00B3519A"/>
    <w:rsid w:val="00B35509"/>
    <w:rsid w:val="00B35F88"/>
    <w:rsid w:val="00B36071"/>
    <w:rsid w:val="00B36BBB"/>
    <w:rsid w:val="00B37002"/>
    <w:rsid w:val="00B37127"/>
    <w:rsid w:val="00B372E3"/>
    <w:rsid w:val="00B37992"/>
    <w:rsid w:val="00B37F8B"/>
    <w:rsid w:val="00B40C2A"/>
    <w:rsid w:val="00B40D01"/>
    <w:rsid w:val="00B412A9"/>
    <w:rsid w:val="00B41716"/>
    <w:rsid w:val="00B4198F"/>
    <w:rsid w:val="00B42616"/>
    <w:rsid w:val="00B4328D"/>
    <w:rsid w:val="00B43E91"/>
    <w:rsid w:val="00B4415C"/>
    <w:rsid w:val="00B4434C"/>
    <w:rsid w:val="00B4481D"/>
    <w:rsid w:val="00B45140"/>
    <w:rsid w:val="00B4517F"/>
    <w:rsid w:val="00B4596B"/>
    <w:rsid w:val="00B46571"/>
    <w:rsid w:val="00B465FD"/>
    <w:rsid w:val="00B47176"/>
    <w:rsid w:val="00B4774E"/>
    <w:rsid w:val="00B478EF"/>
    <w:rsid w:val="00B47A0A"/>
    <w:rsid w:val="00B47F34"/>
    <w:rsid w:val="00B504C3"/>
    <w:rsid w:val="00B506BE"/>
    <w:rsid w:val="00B5098C"/>
    <w:rsid w:val="00B51694"/>
    <w:rsid w:val="00B51AB8"/>
    <w:rsid w:val="00B51D8D"/>
    <w:rsid w:val="00B52CFF"/>
    <w:rsid w:val="00B52F37"/>
    <w:rsid w:val="00B532D0"/>
    <w:rsid w:val="00B5346C"/>
    <w:rsid w:val="00B53A41"/>
    <w:rsid w:val="00B53ABD"/>
    <w:rsid w:val="00B53F12"/>
    <w:rsid w:val="00B544CE"/>
    <w:rsid w:val="00B5458B"/>
    <w:rsid w:val="00B54593"/>
    <w:rsid w:val="00B5505E"/>
    <w:rsid w:val="00B55578"/>
    <w:rsid w:val="00B55771"/>
    <w:rsid w:val="00B55BA4"/>
    <w:rsid w:val="00B56406"/>
    <w:rsid w:val="00B56C40"/>
    <w:rsid w:val="00B5754B"/>
    <w:rsid w:val="00B57B48"/>
    <w:rsid w:val="00B604F9"/>
    <w:rsid w:val="00B60577"/>
    <w:rsid w:val="00B61065"/>
    <w:rsid w:val="00B611F3"/>
    <w:rsid w:val="00B6238F"/>
    <w:rsid w:val="00B62626"/>
    <w:rsid w:val="00B62793"/>
    <w:rsid w:val="00B629E4"/>
    <w:rsid w:val="00B63672"/>
    <w:rsid w:val="00B63831"/>
    <w:rsid w:val="00B63BC5"/>
    <w:rsid w:val="00B63D08"/>
    <w:rsid w:val="00B64719"/>
    <w:rsid w:val="00B65A56"/>
    <w:rsid w:val="00B6625F"/>
    <w:rsid w:val="00B6626A"/>
    <w:rsid w:val="00B662E1"/>
    <w:rsid w:val="00B66579"/>
    <w:rsid w:val="00B66950"/>
    <w:rsid w:val="00B669D3"/>
    <w:rsid w:val="00B679AE"/>
    <w:rsid w:val="00B70379"/>
    <w:rsid w:val="00B70A2A"/>
    <w:rsid w:val="00B711BF"/>
    <w:rsid w:val="00B711E5"/>
    <w:rsid w:val="00B718BB"/>
    <w:rsid w:val="00B71FC6"/>
    <w:rsid w:val="00B7223C"/>
    <w:rsid w:val="00B72508"/>
    <w:rsid w:val="00B725CE"/>
    <w:rsid w:val="00B72972"/>
    <w:rsid w:val="00B72D3A"/>
    <w:rsid w:val="00B73025"/>
    <w:rsid w:val="00B732B5"/>
    <w:rsid w:val="00B73487"/>
    <w:rsid w:val="00B73634"/>
    <w:rsid w:val="00B73C93"/>
    <w:rsid w:val="00B73D7B"/>
    <w:rsid w:val="00B742ED"/>
    <w:rsid w:val="00B74629"/>
    <w:rsid w:val="00B747B1"/>
    <w:rsid w:val="00B74CC3"/>
    <w:rsid w:val="00B76471"/>
    <w:rsid w:val="00B764EF"/>
    <w:rsid w:val="00B7689B"/>
    <w:rsid w:val="00B76ABA"/>
    <w:rsid w:val="00B76C19"/>
    <w:rsid w:val="00B76F26"/>
    <w:rsid w:val="00B76FFC"/>
    <w:rsid w:val="00B77F90"/>
    <w:rsid w:val="00B81690"/>
    <w:rsid w:val="00B81771"/>
    <w:rsid w:val="00B817CB"/>
    <w:rsid w:val="00B81C9D"/>
    <w:rsid w:val="00B81E0F"/>
    <w:rsid w:val="00B82435"/>
    <w:rsid w:val="00B827A6"/>
    <w:rsid w:val="00B827F1"/>
    <w:rsid w:val="00B82E8A"/>
    <w:rsid w:val="00B83CD9"/>
    <w:rsid w:val="00B83F9C"/>
    <w:rsid w:val="00B843E4"/>
    <w:rsid w:val="00B867D0"/>
    <w:rsid w:val="00B86934"/>
    <w:rsid w:val="00B86F61"/>
    <w:rsid w:val="00B8745F"/>
    <w:rsid w:val="00B87720"/>
    <w:rsid w:val="00B90C1E"/>
    <w:rsid w:val="00B90E6C"/>
    <w:rsid w:val="00B9101B"/>
    <w:rsid w:val="00B91966"/>
    <w:rsid w:val="00B919FD"/>
    <w:rsid w:val="00B92418"/>
    <w:rsid w:val="00B925B3"/>
    <w:rsid w:val="00B941E7"/>
    <w:rsid w:val="00B946F5"/>
    <w:rsid w:val="00B96020"/>
    <w:rsid w:val="00B96238"/>
    <w:rsid w:val="00B966B5"/>
    <w:rsid w:val="00B96D9E"/>
    <w:rsid w:val="00B96DA1"/>
    <w:rsid w:val="00B9701A"/>
    <w:rsid w:val="00BA0762"/>
    <w:rsid w:val="00BA0E39"/>
    <w:rsid w:val="00BA0FDC"/>
    <w:rsid w:val="00BA2253"/>
    <w:rsid w:val="00BA272A"/>
    <w:rsid w:val="00BA2A9E"/>
    <w:rsid w:val="00BA396D"/>
    <w:rsid w:val="00BA408B"/>
    <w:rsid w:val="00BA41D6"/>
    <w:rsid w:val="00BA4CAF"/>
    <w:rsid w:val="00BA4EEC"/>
    <w:rsid w:val="00BA4FC9"/>
    <w:rsid w:val="00BA5EE6"/>
    <w:rsid w:val="00BA6498"/>
    <w:rsid w:val="00BA65C7"/>
    <w:rsid w:val="00BA6971"/>
    <w:rsid w:val="00BA6A95"/>
    <w:rsid w:val="00BA6B59"/>
    <w:rsid w:val="00BA6DED"/>
    <w:rsid w:val="00BA6F5D"/>
    <w:rsid w:val="00BA783F"/>
    <w:rsid w:val="00BB0568"/>
    <w:rsid w:val="00BB1024"/>
    <w:rsid w:val="00BB112F"/>
    <w:rsid w:val="00BB123B"/>
    <w:rsid w:val="00BB16DC"/>
    <w:rsid w:val="00BB1CB6"/>
    <w:rsid w:val="00BB1FDC"/>
    <w:rsid w:val="00BB2019"/>
    <w:rsid w:val="00BB2BAD"/>
    <w:rsid w:val="00BB2E9F"/>
    <w:rsid w:val="00BB367A"/>
    <w:rsid w:val="00BB44A5"/>
    <w:rsid w:val="00BB49B7"/>
    <w:rsid w:val="00BB5255"/>
    <w:rsid w:val="00BB54F0"/>
    <w:rsid w:val="00BB5EBC"/>
    <w:rsid w:val="00BB6177"/>
    <w:rsid w:val="00BB6352"/>
    <w:rsid w:val="00BB6F67"/>
    <w:rsid w:val="00BB6FA7"/>
    <w:rsid w:val="00BB70D6"/>
    <w:rsid w:val="00BB74B1"/>
    <w:rsid w:val="00BB7789"/>
    <w:rsid w:val="00BB7A87"/>
    <w:rsid w:val="00BC0527"/>
    <w:rsid w:val="00BC0F54"/>
    <w:rsid w:val="00BC1576"/>
    <w:rsid w:val="00BC17AB"/>
    <w:rsid w:val="00BC1EE6"/>
    <w:rsid w:val="00BC32FD"/>
    <w:rsid w:val="00BC3476"/>
    <w:rsid w:val="00BC3BD1"/>
    <w:rsid w:val="00BC3F7B"/>
    <w:rsid w:val="00BC4000"/>
    <w:rsid w:val="00BC4B07"/>
    <w:rsid w:val="00BC4EA2"/>
    <w:rsid w:val="00BC6653"/>
    <w:rsid w:val="00BC6889"/>
    <w:rsid w:val="00BC777A"/>
    <w:rsid w:val="00BD0029"/>
    <w:rsid w:val="00BD0130"/>
    <w:rsid w:val="00BD063D"/>
    <w:rsid w:val="00BD2362"/>
    <w:rsid w:val="00BD26AF"/>
    <w:rsid w:val="00BD2982"/>
    <w:rsid w:val="00BD2C34"/>
    <w:rsid w:val="00BD3145"/>
    <w:rsid w:val="00BD3965"/>
    <w:rsid w:val="00BD3F54"/>
    <w:rsid w:val="00BD45F5"/>
    <w:rsid w:val="00BD46DC"/>
    <w:rsid w:val="00BD47B4"/>
    <w:rsid w:val="00BD52EA"/>
    <w:rsid w:val="00BD5D55"/>
    <w:rsid w:val="00BD6706"/>
    <w:rsid w:val="00BD68E9"/>
    <w:rsid w:val="00BD7153"/>
    <w:rsid w:val="00BD73AA"/>
    <w:rsid w:val="00BD7A76"/>
    <w:rsid w:val="00BE09F8"/>
    <w:rsid w:val="00BE0A61"/>
    <w:rsid w:val="00BE15CE"/>
    <w:rsid w:val="00BE1A94"/>
    <w:rsid w:val="00BE1CA4"/>
    <w:rsid w:val="00BE1EAB"/>
    <w:rsid w:val="00BE20E2"/>
    <w:rsid w:val="00BE2185"/>
    <w:rsid w:val="00BE22FD"/>
    <w:rsid w:val="00BE244A"/>
    <w:rsid w:val="00BE2748"/>
    <w:rsid w:val="00BE285D"/>
    <w:rsid w:val="00BE2A81"/>
    <w:rsid w:val="00BE304A"/>
    <w:rsid w:val="00BE388F"/>
    <w:rsid w:val="00BE3E74"/>
    <w:rsid w:val="00BE42EA"/>
    <w:rsid w:val="00BE4C28"/>
    <w:rsid w:val="00BE55A6"/>
    <w:rsid w:val="00BE6417"/>
    <w:rsid w:val="00BE66E4"/>
    <w:rsid w:val="00BE6808"/>
    <w:rsid w:val="00BE7768"/>
    <w:rsid w:val="00BF0011"/>
    <w:rsid w:val="00BF0250"/>
    <w:rsid w:val="00BF03AE"/>
    <w:rsid w:val="00BF0595"/>
    <w:rsid w:val="00BF0F52"/>
    <w:rsid w:val="00BF1D78"/>
    <w:rsid w:val="00BF1E35"/>
    <w:rsid w:val="00BF1E3D"/>
    <w:rsid w:val="00BF23CD"/>
    <w:rsid w:val="00BF2629"/>
    <w:rsid w:val="00BF2AF4"/>
    <w:rsid w:val="00BF3104"/>
    <w:rsid w:val="00BF36AD"/>
    <w:rsid w:val="00BF39DF"/>
    <w:rsid w:val="00BF4228"/>
    <w:rsid w:val="00BF4FCA"/>
    <w:rsid w:val="00BF56C1"/>
    <w:rsid w:val="00BF66DE"/>
    <w:rsid w:val="00BF6841"/>
    <w:rsid w:val="00BF6C0A"/>
    <w:rsid w:val="00BF778A"/>
    <w:rsid w:val="00BF7816"/>
    <w:rsid w:val="00C00402"/>
    <w:rsid w:val="00C004B4"/>
    <w:rsid w:val="00C01176"/>
    <w:rsid w:val="00C01239"/>
    <w:rsid w:val="00C01771"/>
    <w:rsid w:val="00C01807"/>
    <w:rsid w:val="00C01D87"/>
    <w:rsid w:val="00C0233E"/>
    <w:rsid w:val="00C02353"/>
    <w:rsid w:val="00C0258C"/>
    <w:rsid w:val="00C0351D"/>
    <w:rsid w:val="00C039C6"/>
    <w:rsid w:val="00C03BAB"/>
    <w:rsid w:val="00C03CD7"/>
    <w:rsid w:val="00C03ED7"/>
    <w:rsid w:val="00C04666"/>
    <w:rsid w:val="00C04FCE"/>
    <w:rsid w:val="00C06B7D"/>
    <w:rsid w:val="00C070E3"/>
    <w:rsid w:val="00C07EE3"/>
    <w:rsid w:val="00C1034F"/>
    <w:rsid w:val="00C103A0"/>
    <w:rsid w:val="00C1102E"/>
    <w:rsid w:val="00C118CD"/>
    <w:rsid w:val="00C11A93"/>
    <w:rsid w:val="00C11CA0"/>
    <w:rsid w:val="00C11D12"/>
    <w:rsid w:val="00C121CA"/>
    <w:rsid w:val="00C121ED"/>
    <w:rsid w:val="00C1277B"/>
    <w:rsid w:val="00C12E9A"/>
    <w:rsid w:val="00C13075"/>
    <w:rsid w:val="00C13661"/>
    <w:rsid w:val="00C13829"/>
    <w:rsid w:val="00C13C80"/>
    <w:rsid w:val="00C13F4E"/>
    <w:rsid w:val="00C148E9"/>
    <w:rsid w:val="00C1492B"/>
    <w:rsid w:val="00C14B4C"/>
    <w:rsid w:val="00C154CE"/>
    <w:rsid w:val="00C15527"/>
    <w:rsid w:val="00C1639E"/>
    <w:rsid w:val="00C16674"/>
    <w:rsid w:val="00C16AD6"/>
    <w:rsid w:val="00C16D4D"/>
    <w:rsid w:val="00C17DD4"/>
    <w:rsid w:val="00C17F3F"/>
    <w:rsid w:val="00C20421"/>
    <w:rsid w:val="00C20B3B"/>
    <w:rsid w:val="00C20E4D"/>
    <w:rsid w:val="00C223B4"/>
    <w:rsid w:val="00C22C4F"/>
    <w:rsid w:val="00C23532"/>
    <w:rsid w:val="00C23753"/>
    <w:rsid w:val="00C24200"/>
    <w:rsid w:val="00C24EC3"/>
    <w:rsid w:val="00C2523E"/>
    <w:rsid w:val="00C261F5"/>
    <w:rsid w:val="00C26E54"/>
    <w:rsid w:val="00C27239"/>
    <w:rsid w:val="00C27E7B"/>
    <w:rsid w:val="00C27E8B"/>
    <w:rsid w:val="00C30189"/>
    <w:rsid w:val="00C306FC"/>
    <w:rsid w:val="00C30B27"/>
    <w:rsid w:val="00C31249"/>
    <w:rsid w:val="00C31D0D"/>
    <w:rsid w:val="00C32066"/>
    <w:rsid w:val="00C3247B"/>
    <w:rsid w:val="00C338DB"/>
    <w:rsid w:val="00C33995"/>
    <w:rsid w:val="00C33A25"/>
    <w:rsid w:val="00C33DD2"/>
    <w:rsid w:val="00C34D1C"/>
    <w:rsid w:val="00C34DE4"/>
    <w:rsid w:val="00C35DFE"/>
    <w:rsid w:val="00C363DE"/>
    <w:rsid w:val="00C36458"/>
    <w:rsid w:val="00C36B3C"/>
    <w:rsid w:val="00C37113"/>
    <w:rsid w:val="00C3721A"/>
    <w:rsid w:val="00C3735E"/>
    <w:rsid w:val="00C3735F"/>
    <w:rsid w:val="00C37AB5"/>
    <w:rsid w:val="00C37C4F"/>
    <w:rsid w:val="00C37DF9"/>
    <w:rsid w:val="00C40B78"/>
    <w:rsid w:val="00C40C84"/>
    <w:rsid w:val="00C40E80"/>
    <w:rsid w:val="00C40F7F"/>
    <w:rsid w:val="00C41786"/>
    <w:rsid w:val="00C42702"/>
    <w:rsid w:val="00C42752"/>
    <w:rsid w:val="00C42DD0"/>
    <w:rsid w:val="00C43808"/>
    <w:rsid w:val="00C43ECC"/>
    <w:rsid w:val="00C44181"/>
    <w:rsid w:val="00C441B6"/>
    <w:rsid w:val="00C447AC"/>
    <w:rsid w:val="00C44A1B"/>
    <w:rsid w:val="00C468EB"/>
    <w:rsid w:val="00C4714C"/>
    <w:rsid w:val="00C47695"/>
    <w:rsid w:val="00C47CD8"/>
    <w:rsid w:val="00C47CE3"/>
    <w:rsid w:val="00C50137"/>
    <w:rsid w:val="00C50249"/>
    <w:rsid w:val="00C505B3"/>
    <w:rsid w:val="00C508C4"/>
    <w:rsid w:val="00C51B16"/>
    <w:rsid w:val="00C51EE6"/>
    <w:rsid w:val="00C526E9"/>
    <w:rsid w:val="00C530A1"/>
    <w:rsid w:val="00C553B0"/>
    <w:rsid w:val="00C560F2"/>
    <w:rsid w:val="00C5647D"/>
    <w:rsid w:val="00C56AEF"/>
    <w:rsid w:val="00C57575"/>
    <w:rsid w:val="00C578FC"/>
    <w:rsid w:val="00C6003A"/>
    <w:rsid w:val="00C60B7F"/>
    <w:rsid w:val="00C61B62"/>
    <w:rsid w:val="00C61E1A"/>
    <w:rsid w:val="00C62109"/>
    <w:rsid w:val="00C62183"/>
    <w:rsid w:val="00C62B20"/>
    <w:rsid w:val="00C62DEC"/>
    <w:rsid w:val="00C630BF"/>
    <w:rsid w:val="00C63978"/>
    <w:rsid w:val="00C63BBB"/>
    <w:rsid w:val="00C6436D"/>
    <w:rsid w:val="00C64387"/>
    <w:rsid w:val="00C648AA"/>
    <w:rsid w:val="00C64A4F"/>
    <w:rsid w:val="00C64E25"/>
    <w:rsid w:val="00C64F52"/>
    <w:rsid w:val="00C65CF7"/>
    <w:rsid w:val="00C65E38"/>
    <w:rsid w:val="00C670E7"/>
    <w:rsid w:val="00C7051E"/>
    <w:rsid w:val="00C70527"/>
    <w:rsid w:val="00C70B07"/>
    <w:rsid w:val="00C70BEF"/>
    <w:rsid w:val="00C70D8A"/>
    <w:rsid w:val="00C71071"/>
    <w:rsid w:val="00C71AD9"/>
    <w:rsid w:val="00C71FA4"/>
    <w:rsid w:val="00C72299"/>
    <w:rsid w:val="00C72316"/>
    <w:rsid w:val="00C724C0"/>
    <w:rsid w:val="00C726CE"/>
    <w:rsid w:val="00C7325E"/>
    <w:rsid w:val="00C73487"/>
    <w:rsid w:val="00C73E64"/>
    <w:rsid w:val="00C74106"/>
    <w:rsid w:val="00C74F19"/>
    <w:rsid w:val="00C75CA5"/>
    <w:rsid w:val="00C75F0E"/>
    <w:rsid w:val="00C76025"/>
    <w:rsid w:val="00C769ED"/>
    <w:rsid w:val="00C76A66"/>
    <w:rsid w:val="00C77B9E"/>
    <w:rsid w:val="00C800FE"/>
    <w:rsid w:val="00C8031C"/>
    <w:rsid w:val="00C80785"/>
    <w:rsid w:val="00C817CF"/>
    <w:rsid w:val="00C829D9"/>
    <w:rsid w:val="00C82C3B"/>
    <w:rsid w:val="00C82C65"/>
    <w:rsid w:val="00C82DA0"/>
    <w:rsid w:val="00C836FD"/>
    <w:rsid w:val="00C83B65"/>
    <w:rsid w:val="00C843E6"/>
    <w:rsid w:val="00C844D3"/>
    <w:rsid w:val="00C84A38"/>
    <w:rsid w:val="00C84DB1"/>
    <w:rsid w:val="00C85475"/>
    <w:rsid w:val="00C856A4"/>
    <w:rsid w:val="00C86ADC"/>
    <w:rsid w:val="00C86DE0"/>
    <w:rsid w:val="00C872C2"/>
    <w:rsid w:val="00C87D8C"/>
    <w:rsid w:val="00C90055"/>
    <w:rsid w:val="00C900E6"/>
    <w:rsid w:val="00C904DC"/>
    <w:rsid w:val="00C90AC3"/>
    <w:rsid w:val="00C918D2"/>
    <w:rsid w:val="00C91A07"/>
    <w:rsid w:val="00C931FC"/>
    <w:rsid w:val="00C939F0"/>
    <w:rsid w:val="00C93D07"/>
    <w:rsid w:val="00C93E8C"/>
    <w:rsid w:val="00C93F67"/>
    <w:rsid w:val="00C9475A"/>
    <w:rsid w:val="00C9477F"/>
    <w:rsid w:val="00C9527E"/>
    <w:rsid w:val="00C9564E"/>
    <w:rsid w:val="00C9589C"/>
    <w:rsid w:val="00C95D56"/>
    <w:rsid w:val="00C961C3"/>
    <w:rsid w:val="00C964B1"/>
    <w:rsid w:val="00C965ED"/>
    <w:rsid w:val="00C96E4D"/>
    <w:rsid w:val="00C970E6"/>
    <w:rsid w:val="00C978D1"/>
    <w:rsid w:val="00C97A87"/>
    <w:rsid w:val="00CA02B2"/>
    <w:rsid w:val="00CA0319"/>
    <w:rsid w:val="00CA0684"/>
    <w:rsid w:val="00CA0B82"/>
    <w:rsid w:val="00CA115F"/>
    <w:rsid w:val="00CA293A"/>
    <w:rsid w:val="00CA2CCA"/>
    <w:rsid w:val="00CA32DF"/>
    <w:rsid w:val="00CA3DB7"/>
    <w:rsid w:val="00CA44B1"/>
    <w:rsid w:val="00CA4AE0"/>
    <w:rsid w:val="00CA4C24"/>
    <w:rsid w:val="00CA581E"/>
    <w:rsid w:val="00CA6079"/>
    <w:rsid w:val="00CA756D"/>
    <w:rsid w:val="00CA7A87"/>
    <w:rsid w:val="00CA7CDB"/>
    <w:rsid w:val="00CB01A4"/>
    <w:rsid w:val="00CB111A"/>
    <w:rsid w:val="00CB1508"/>
    <w:rsid w:val="00CB1E07"/>
    <w:rsid w:val="00CB201F"/>
    <w:rsid w:val="00CB20AD"/>
    <w:rsid w:val="00CB2944"/>
    <w:rsid w:val="00CB2B0C"/>
    <w:rsid w:val="00CB365D"/>
    <w:rsid w:val="00CB377A"/>
    <w:rsid w:val="00CB389A"/>
    <w:rsid w:val="00CB3A70"/>
    <w:rsid w:val="00CB412A"/>
    <w:rsid w:val="00CB4176"/>
    <w:rsid w:val="00CB4474"/>
    <w:rsid w:val="00CB4494"/>
    <w:rsid w:val="00CB4B8D"/>
    <w:rsid w:val="00CB52E4"/>
    <w:rsid w:val="00CB5D61"/>
    <w:rsid w:val="00CB728A"/>
    <w:rsid w:val="00CB7A9B"/>
    <w:rsid w:val="00CB7E5C"/>
    <w:rsid w:val="00CC0097"/>
    <w:rsid w:val="00CC025A"/>
    <w:rsid w:val="00CC060B"/>
    <w:rsid w:val="00CC071A"/>
    <w:rsid w:val="00CC080D"/>
    <w:rsid w:val="00CC091A"/>
    <w:rsid w:val="00CC0C2B"/>
    <w:rsid w:val="00CC1316"/>
    <w:rsid w:val="00CC140A"/>
    <w:rsid w:val="00CC1616"/>
    <w:rsid w:val="00CC2265"/>
    <w:rsid w:val="00CC2862"/>
    <w:rsid w:val="00CC3778"/>
    <w:rsid w:val="00CC4D0D"/>
    <w:rsid w:val="00CC5264"/>
    <w:rsid w:val="00CC53F8"/>
    <w:rsid w:val="00CC57E2"/>
    <w:rsid w:val="00CC68C2"/>
    <w:rsid w:val="00CC701C"/>
    <w:rsid w:val="00CC75EE"/>
    <w:rsid w:val="00CD0534"/>
    <w:rsid w:val="00CD0756"/>
    <w:rsid w:val="00CD113E"/>
    <w:rsid w:val="00CD185D"/>
    <w:rsid w:val="00CD1B74"/>
    <w:rsid w:val="00CD24C0"/>
    <w:rsid w:val="00CD29B9"/>
    <w:rsid w:val="00CD4016"/>
    <w:rsid w:val="00CD419D"/>
    <w:rsid w:val="00CD46BA"/>
    <w:rsid w:val="00CD4D69"/>
    <w:rsid w:val="00CD4F6D"/>
    <w:rsid w:val="00CD5845"/>
    <w:rsid w:val="00CD70BE"/>
    <w:rsid w:val="00CD7309"/>
    <w:rsid w:val="00CD7F0E"/>
    <w:rsid w:val="00CE0643"/>
    <w:rsid w:val="00CE06F2"/>
    <w:rsid w:val="00CE0BE0"/>
    <w:rsid w:val="00CE0BFC"/>
    <w:rsid w:val="00CE0EF0"/>
    <w:rsid w:val="00CE15BE"/>
    <w:rsid w:val="00CE1B28"/>
    <w:rsid w:val="00CE20A1"/>
    <w:rsid w:val="00CE33EC"/>
    <w:rsid w:val="00CE3707"/>
    <w:rsid w:val="00CE380A"/>
    <w:rsid w:val="00CE3B17"/>
    <w:rsid w:val="00CE439D"/>
    <w:rsid w:val="00CE4633"/>
    <w:rsid w:val="00CE49A2"/>
    <w:rsid w:val="00CE49A8"/>
    <w:rsid w:val="00CE4A09"/>
    <w:rsid w:val="00CE4A40"/>
    <w:rsid w:val="00CE50FE"/>
    <w:rsid w:val="00CE6E37"/>
    <w:rsid w:val="00CE725F"/>
    <w:rsid w:val="00CE7A77"/>
    <w:rsid w:val="00CE7B5D"/>
    <w:rsid w:val="00CF00DD"/>
    <w:rsid w:val="00CF02AC"/>
    <w:rsid w:val="00CF07EF"/>
    <w:rsid w:val="00CF1088"/>
    <w:rsid w:val="00CF21BE"/>
    <w:rsid w:val="00CF2995"/>
    <w:rsid w:val="00CF2DDB"/>
    <w:rsid w:val="00CF3405"/>
    <w:rsid w:val="00CF388A"/>
    <w:rsid w:val="00CF412D"/>
    <w:rsid w:val="00CF450B"/>
    <w:rsid w:val="00CF4C41"/>
    <w:rsid w:val="00CF4D3E"/>
    <w:rsid w:val="00CF4EAE"/>
    <w:rsid w:val="00CF5048"/>
    <w:rsid w:val="00CF53B8"/>
    <w:rsid w:val="00CF5471"/>
    <w:rsid w:val="00CF59C4"/>
    <w:rsid w:val="00CF6081"/>
    <w:rsid w:val="00CF6396"/>
    <w:rsid w:val="00CF65F9"/>
    <w:rsid w:val="00CF67C2"/>
    <w:rsid w:val="00CF6EA1"/>
    <w:rsid w:val="00CF6FEF"/>
    <w:rsid w:val="00CF75FB"/>
    <w:rsid w:val="00CF7734"/>
    <w:rsid w:val="00CF786F"/>
    <w:rsid w:val="00D00026"/>
    <w:rsid w:val="00D00565"/>
    <w:rsid w:val="00D00B69"/>
    <w:rsid w:val="00D0107E"/>
    <w:rsid w:val="00D01738"/>
    <w:rsid w:val="00D0190E"/>
    <w:rsid w:val="00D01B54"/>
    <w:rsid w:val="00D01D8E"/>
    <w:rsid w:val="00D01E49"/>
    <w:rsid w:val="00D01E97"/>
    <w:rsid w:val="00D023C4"/>
    <w:rsid w:val="00D023FC"/>
    <w:rsid w:val="00D02D21"/>
    <w:rsid w:val="00D032AB"/>
    <w:rsid w:val="00D03B64"/>
    <w:rsid w:val="00D041B3"/>
    <w:rsid w:val="00D05683"/>
    <w:rsid w:val="00D056E3"/>
    <w:rsid w:val="00D05F5A"/>
    <w:rsid w:val="00D062A7"/>
    <w:rsid w:val="00D066FA"/>
    <w:rsid w:val="00D074EA"/>
    <w:rsid w:val="00D0756E"/>
    <w:rsid w:val="00D079D6"/>
    <w:rsid w:val="00D07F62"/>
    <w:rsid w:val="00D103A9"/>
    <w:rsid w:val="00D1111F"/>
    <w:rsid w:val="00D115CF"/>
    <w:rsid w:val="00D11914"/>
    <w:rsid w:val="00D12428"/>
    <w:rsid w:val="00D12949"/>
    <w:rsid w:val="00D129B0"/>
    <w:rsid w:val="00D12CC7"/>
    <w:rsid w:val="00D12EBF"/>
    <w:rsid w:val="00D14363"/>
    <w:rsid w:val="00D146E9"/>
    <w:rsid w:val="00D147C5"/>
    <w:rsid w:val="00D14C1A"/>
    <w:rsid w:val="00D15236"/>
    <w:rsid w:val="00D1538B"/>
    <w:rsid w:val="00D16162"/>
    <w:rsid w:val="00D1631B"/>
    <w:rsid w:val="00D164CE"/>
    <w:rsid w:val="00D167A4"/>
    <w:rsid w:val="00D16BCE"/>
    <w:rsid w:val="00D1713C"/>
    <w:rsid w:val="00D1716C"/>
    <w:rsid w:val="00D1746E"/>
    <w:rsid w:val="00D17476"/>
    <w:rsid w:val="00D17779"/>
    <w:rsid w:val="00D17A89"/>
    <w:rsid w:val="00D17C98"/>
    <w:rsid w:val="00D17F2D"/>
    <w:rsid w:val="00D20AF7"/>
    <w:rsid w:val="00D2151B"/>
    <w:rsid w:val="00D21D6C"/>
    <w:rsid w:val="00D221EA"/>
    <w:rsid w:val="00D228E0"/>
    <w:rsid w:val="00D22FCE"/>
    <w:rsid w:val="00D2355A"/>
    <w:rsid w:val="00D2414E"/>
    <w:rsid w:val="00D2434D"/>
    <w:rsid w:val="00D24A11"/>
    <w:rsid w:val="00D25858"/>
    <w:rsid w:val="00D25EA6"/>
    <w:rsid w:val="00D2600D"/>
    <w:rsid w:val="00D264F3"/>
    <w:rsid w:val="00D26759"/>
    <w:rsid w:val="00D267B4"/>
    <w:rsid w:val="00D26A2E"/>
    <w:rsid w:val="00D26BC6"/>
    <w:rsid w:val="00D2799C"/>
    <w:rsid w:val="00D303AE"/>
    <w:rsid w:val="00D30754"/>
    <w:rsid w:val="00D3085A"/>
    <w:rsid w:val="00D308DB"/>
    <w:rsid w:val="00D31BFC"/>
    <w:rsid w:val="00D321AB"/>
    <w:rsid w:val="00D33407"/>
    <w:rsid w:val="00D33553"/>
    <w:rsid w:val="00D33F4D"/>
    <w:rsid w:val="00D341F7"/>
    <w:rsid w:val="00D34637"/>
    <w:rsid w:val="00D34A4C"/>
    <w:rsid w:val="00D34AAD"/>
    <w:rsid w:val="00D34B00"/>
    <w:rsid w:val="00D354E8"/>
    <w:rsid w:val="00D35506"/>
    <w:rsid w:val="00D357E8"/>
    <w:rsid w:val="00D35B3A"/>
    <w:rsid w:val="00D35E1C"/>
    <w:rsid w:val="00D366C9"/>
    <w:rsid w:val="00D37050"/>
    <w:rsid w:val="00D373C0"/>
    <w:rsid w:val="00D40171"/>
    <w:rsid w:val="00D40263"/>
    <w:rsid w:val="00D4051A"/>
    <w:rsid w:val="00D410E7"/>
    <w:rsid w:val="00D4166C"/>
    <w:rsid w:val="00D41763"/>
    <w:rsid w:val="00D41AEE"/>
    <w:rsid w:val="00D41BCC"/>
    <w:rsid w:val="00D42772"/>
    <w:rsid w:val="00D42E98"/>
    <w:rsid w:val="00D42F59"/>
    <w:rsid w:val="00D43381"/>
    <w:rsid w:val="00D4339E"/>
    <w:rsid w:val="00D435B8"/>
    <w:rsid w:val="00D4396C"/>
    <w:rsid w:val="00D43EAD"/>
    <w:rsid w:val="00D4441E"/>
    <w:rsid w:val="00D44591"/>
    <w:rsid w:val="00D44827"/>
    <w:rsid w:val="00D44E3E"/>
    <w:rsid w:val="00D45210"/>
    <w:rsid w:val="00D45808"/>
    <w:rsid w:val="00D458D2"/>
    <w:rsid w:val="00D45E10"/>
    <w:rsid w:val="00D46142"/>
    <w:rsid w:val="00D463C8"/>
    <w:rsid w:val="00D4721B"/>
    <w:rsid w:val="00D479A1"/>
    <w:rsid w:val="00D47B71"/>
    <w:rsid w:val="00D47F73"/>
    <w:rsid w:val="00D51430"/>
    <w:rsid w:val="00D516C8"/>
    <w:rsid w:val="00D519AA"/>
    <w:rsid w:val="00D51A5A"/>
    <w:rsid w:val="00D530D1"/>
    <w:rsid w:val="00D53165"/>
    <w:rsid w:val="00D5375A"/>
    <w:rsid w:val="00D55A27"/>
    <w:rsid w:val="00D55F99"/>
    <w:rsid w:val="00D560E3"/>
    <w:rsid w:val="00D56547"/>
    <w:rsid w:val="00D56C39"/>
    <w:rsid w:val="00D572DB"/>
    <w:rsid w:val="00D573D3"/>
    <w:rsid w:val="00D576A0"/>
    <w:rsid w:val="00D603FD"/>
    <w:rsid w:val="00D60A5C"/>
    <w:rsid w:val="00D60C34"/>
    <w:rsid w:val="00D6149F"/>
    <w:rsid w:val="00D615A0"/>
    <w:rsid w:val="00D61C15"/>
    <w:rsid w:val="00D62E8F"/>
    <w:rsid w:val="00D63022"/>
    <w:rsid w:val="00D63704"/>
    <w:rsid w:val="00D63D29"/>
    <w:rsid w:val="00D63D5F"/>
    <w:rsid w:val="00D640FB"/>
    <w:rsid w:val="00D6487B"/>
    <w:rsid w:val="00D64C36"/>
    <w:rsid w:val="00D6550C"/>
    <w:rsid w:val="00D65593"/>
    <w:rsid w:val="00D65725"/>
    <w:rsid w:val="00D6584B"/>
    <w:rsid w:val="00D65999"/>
    <w:rsid w:val="00D65E46"/>
    <w:rsid w:val="00D66014"/>
    <w:rsid w:val="00D660B6"/>
    <w:rsid w:val="00D66387"/>
    <w:rsid w:val="00D67384"/>
    <w:rsid w:val="00D67D1D"/>
    <w:rsid w:val="00D67D35"/>
    <w:rsid w:val="00D67E5D"/>
    <w:rsid w:val="00D705C4"/>
    <w:rsid w:val="00D70BE7"/>
    <w:rsid w:val="00D71F3D"/>
    <w:rsid w:val="00D72036"/>
    <w:rsid w:val="00D73307"/>
    <w:rsid w:val="00D737D0"/>
    <w:rsid w:val="00D74DAE"/>
    <w:rsid w:val="00D74EE3"/>
    <w:rsid w:val="00D7576A"/>
    <w:rsid w:val="00D75D1A"/>
    <w:rsid w:val="00D76513"/>
    <w:rsid w:val="00D76680"/>
    <w:rsid w:val="00D77F93"/>
    <w:rsid w:val="00D80683"/>
    <w:rsid w:val="00D809B4"/>
    <w:rsid w:val="00D81604"/>
    <w:rsid w:val="00D8188E"/>
    <w:rsid w:val="00D81C11"/>
    <w:rsid w:val="00D81FB4"/>
    <w:rsid w:val="00D82C57"/>
    <w:rsid w:val="00D8326C"/>
    <w:rsid w:val="00D83805"/>
    <w:rsid w:val="00D83FAC"/>
    <w:rsid w:val="00D841CF"/>
    <w:rsid w:val="00D84760"/>
    <w:rsid w:val="00D8525F"/>
    <w:rsid w:val="00D85F2A"/>
    <w:rsid w:val="00D8792F"/>
    <w:rsid w:val="00D87D33"/>
    <w:rsid w:val="00D87D96"/>
    <w:rsid w:val="00D904E7"/>
    <w:rsid w:val="00D908C7"/>
    <w:rsid w:val="00D90A08"/>
    <w:rsid w:val="00D90B50"/>
    <w:rsid w:val="00D91630"/>
    <w:rsid w:val="00D91B47"/>
    <w:rsid w:val="00D91DA1"/>
    <w:rsid w:val="00D92291"/>
    <w:rsid w:val="00D925FC"/>
    <w:rsid w:val="00D9350A"/>
    <w:rsid w:val="00D93AD9"/>
    <w:rsid w:val="00D93F03"/>
    <w:rsid w:val="00D94672"/>
    <w:rsid w:val="00D94D56"/>
    <w:rsid w:val="00D94E36"/>
    <w:rsid w:val="00D952C8"/>
    <w:rsid w:val="00D954A9"/>
    <w:rsid w:val="00D966A1"/>
    <w:rsid w:val="00D96CD0"/>
    <w:rsid w:val="00D9701F"/>
    <w:rsid w:val="00D972D3"/>
    <w:rsid w:val="00D97394"/>
    <w:rsid w:val="00D97941"/>
    <w:rsid w:val="00DA0092"/>
    <w:rsid w:val="00DA0145"/>
    <w:rsid w:val="00DA03DC"/>
    <w:rsid w:val="00DA0853"/>
    <w:rsid w:val="00DA0C6D"/>
    <w:rsid w:val="00DA1387"/>
    <w:rsid w:val="00DA1643"/>
    <w:rsid w:val="00DA1981"/>
    <w:rsid w:val="00DA2914"/>
    <w:rsid w:val="00DA32CF"/>
    <w:rsid w:val="00DA3A96"/>
    <w:rsid w:val="00DA3EF7"/>
    <w:rsid w:val="00DA419E"/>
    <w:rsid w:val="00DA47CD"/>
    <w:rsid w:val="00DA485D"/>
    <w:rsid w:val="00DA4AB0"/>
    <w:rsid w:val="00DA52B8"/>
    <w:rsid w:val="00DA5337"/>
    <w:rsid w:val="00DA5942"/>
    <w:rsid w:val="00DA7E6F"/>
    <w:rsid w:val="00DB0E74"/>
    <w:rsid w:val="00DB16A6"/>
    <w:rsid w:val="00DB191C"/>
    <w:rsid w:val="00DB19EE"/>
    <w:rsid w:val="00DB24C8"/>
    <w:rsid w:val="00DB2923"/>
    <w:rsid w:val="00DB2BB8"/>
    <w:rsid w:val="00DB2C34"/>
    <w:rsid w:val="00DB2EC8"/>
    <w:rsid w:val="00DB33B3"/>
    <w:rsid w:val="00DB4168"/>
    <w:rsid w:val="00DB4D82"/>
    <w:rsid w:val="00DB50E0"/>
    <w:rsid w:val="00DB519F"/>
    <w:rsid w:val="00DB5C2A"/>
    <w:rsid w:val="00DB5CB4"/>
    <w:rsid w:val="00DB72B6"/>
    <w:rsid w:val="00DB73E7"/>
    <w:rsid w:val="00DB7650"/>
    <w:rsid w:val="00DB7826"/>
    <w:rsid w:val="00DB7939"/>
    <w:rsid w:val="00DB7AFF"/>
    <w:rsid w:val="00DC0C3A"/>
    <w:rsid w:val="00DC11E9"/>
    <w:rsid w:val="00DC1501"/>
    <w:rsid w:val="00DC1A6A"/>
    <w:rsid w:val="00DC1DF2"/>
    <w:rsid w:val="00DC2163"/>
    <w:rsid w:val="00DC2857"/>
    <w:rsid w:val="00DC296E"/>
    <w:rsid w:val="00DC2C3B"/>
    <w:rsid w:val="00DC4851"/>
    <w:rsid w:val="00DC4911"/>
    <w:rsid w:val="00DC4DEF"/>
    <w:rsid w:val="00DC5902"/>
    <w:rsid w:val="00DC619B"/>
    <w:rsid w:val="00DC6D9D"/>
    <w:rsid w:val="00DC71EB"/>
    <w:rsid w:val="00DD0760"/>
    <w:rsid w:val="00DD0FD2"/>
    <w:rsid w:val="00DD27D2"/>
    <w:rsid w:val="00DD2A73"/>
    <w:rsid w:val="00DD2DA1"/>
    <w:rsid w:val="00DD3124"/>
    <w:rsid w:val="00DD31B4"/>
    <w:rsid w:val="00DD36F5"/>
    <w:rsid w:val="00DD3BF6"/>
    <w:rsid w:val="00DD3EA2"/>
    <w:rsid w:val="00DD3F44"/>
    <w:rsid w:val="00DD4C9F"/>
    <w:rsid w:val="00DD4EA6"/>
    <w:rsid w:val="00DD4ED2"/>
    <w:rsid w:val="00DD5ADA"/>
    <w:rsid w:val="00DD5B00"/>
    <w:rsid w:val="00DD6A4E"/>
    <w:rsid w:val="00DD6CA9"/>
    <w:rsid w:val="00DD7477"/>
    <w:rsid w:val="00DD75CD"/>
    <w:rsid w:val="00DD7B3B"/>
    <w:rsid w:val="00DD7B84"/>
    <w:rsid w:val="00DD7D04"/>
    <w:rsid w:val="00DD7E64"/>
    <w:rsid w:val="00DE03D2"/>
    <w:rsid w:val="00DE040C"/>
    <w:rsid w:val="00DE0533"/>
    <w:rsid w:val="00DE0A56"/>
    <w:rsid w:val="00DE0D58"/>
    <w:rsid w:val="00DE0ED8"/>
    <w:rsid w:val="00DE1198"/>
    <w:rsid w:val="00DE1223"/>
    <w:rsid w:val="00DE1E79"/>
    <w:rsid w:val="00DE28C7"/>
    <w:rsid w:val="00DE2D8B"/>
    <w:rsid w:val="00DE3042"/>
    <w:rsid w:val="00DE393B"/>
    <w:rsid w:val="00DE425F"/>
    <w:rsid w:val="00DE44E6"/>
    <w:rsid w:val="00DE4FF3"/>
    <w:rsid w:val="00DE5206"/>
    <w:rsid w:val="00DE52B8"/>
    <w:rsid w:val="00DE62B1"/>
    <w:rsid w:val="00DE71E5"/>
    <w:rsid w:val="00DF0098"/>
    <w:rsid w:val="00DF01A8"/>
    <w:rsid w:val="00DF0401"/>
    <w:rsid w:val="00DF0E1B"/>
    <w:rsid w:val="00DF0FEE"/>
    <w:rsid w:val="00DF223E"/>
    <w:rsid w:val="00DF24FA"/>
    <w:rsid w:val="00DF31B0"/>
    <w:rsid w:val="00DF382F"/>
    <w:rsid w:val="00DF3D2E"/>
    <w:rsid w:val="00DF3FBD"/>
    <w:rsid w:val="00DF4415"/>
    <w:rsid w:val="00DF4895"/>
    <w:rsid w:val="00DF4A14"/>
    <w:rsid w:val="00DF5962"/>
    <w:rsid w:val="00DF5C29"/>
    <w:rsid w:val="00DF5F52"/>
    <w:rsid w:val="00DF613A"/>
    <w:rsid w:val="00DF7706"/>
    <w:rsid w:val="00DF7988"/>
    <w:rsid w:val="00E005B6"/>
    <w:rsid w:val="00E00D4A"/>
    <w:rsid w:val="00E02028"/>
    <w:rsid w:val="00E02349"/>
    <w:rsid w:val="00E029BF"/>
    <w:rsid w:val="00E02A55"/>
    <w:rsid w:val="00E0371E"/>
    <w:rsid w:val="00E03E2C"/>
    <w:rsid w:val="00E040EE"/>
    <w:rsid w:val="00E042EB"/>
    <w:rsid w:val="00E053BD"/>
    <w:rsid w:val="00E05496"/>
    <w:rsid w:val="00E05A83"/>
    <w:rsid w:val="00E05F46"/>
    <w:rsid w:val="00E0672C"/>
    <w:rsid w:val="00E067AB"/>
    <w:rsid w:val="00E069E8"/>
    <w:rsid w:val="00E0757E"/>
    <w:rsid w:val="00E1041D"/>
    <w:rsid w:val="00E107B3"/>
    <w:rsid w:val="00E1081A"/>
    <w:rsid w:val="00E10A0F"/>
    <w:rsid w:val="00E10F39"/>
    <w:rsid w:val="00E11730"/>
    <w:rsid w:val="00E11800"/>
    <w:rsid w:val="00E11A64"/>
    <w:rsid w:val="00E13017"/>
    <w:rsid w:val="00E138D7"/>
    <w:rsid w:val="00E13CA0"/>
    <w:rsid w:val="00E13D28"/>
    <w:rsid w:val="00E1402C"/>
    <w:rsid w:val="00E14A55"/>
    <w:rsid w:val="00E151F2"/>
    <w:rsid w:val="00E153ED"/>
    <w:rsid w:val="00E15BED"/>
    <w:rsid w:val="00E15CC4"/>
    <w:rsid w:val="00E15D41"/>
    <w:rsid w:val="00E15DF3"/>
    <w:rsid w:val="00E16AA4"/>
    <w:rsid w:val="00E16AC0"/>
    <w:rsid w:val="00E16C51"/>
    <w:rsid w:val="00E16C8D"/>
    <w:rsid w:val="00E16FFE"/>
    <w:rsid w:val="00E1707E"/>
    <w:rsid w:val="00E17CF5"/>
    <w:rsid w:val="00E220FE"/>
    <w:rsid w:val="00E22EAB"/>
    <w:rsid w:val="00E23440"/>
    <w:rsid w:val="00E23B20"/>
    <w:rsid w:val="00E23E4E"/>
    <w:rsid w:val="00E2530F"/>
    <w:rsid w:val="00E253D8"/>
    <w:rsid w:val="00E25830"/>
    <w:rsid w:val="00E26A2C"/>
    <w:rsid w:val="00E26F18"/>
    <w:rsid w:val="00E2721F"/>
    <w:rsid w:val="00E276C3"/>
    <w:rsid w:val="00E30054"/>
    <w:rsid w:val="00E30A48"/>
    <w:rsid w:val="00E30ACD"/>
    <w:rsid w:val="00E30AF7"/>
    <w:rsid w:val="00E30D4A"/>
    <w:rsid w:val="00E3109C"/>
    <w:rsid w:val="00E3119B"/>
    <w:rsid w:val="00E314B2"/>
    <w:rsid w:val="00E32013"/>
    <w:rsid w:val="00E3224E"/>
    <w:rsid w:val="00E326A8"/>
    <w:rsid w:val="00E32801"/>
    <w:rsid w:val="00E332E6"/>
    <w:rsid w:val="00E33362"/>
    <w:rsid w:val="00E33BC5"/>
    <w:rsid w:val="00E33EE4"/>
    <w:rsid w:val="00E34231"/>
    <w:rsid w:val="00E34F3B"/>
    <w:rsid w:val="00E35192"/>
    <w:rsid w:val="00E354E1"/>
    <w:rsid w:val="00E354E6"/>
    <w:rsid w:val="00E35B37"/>
    <w:rsid w:val="00E35DCC"/>
    <w:rsid w:val="00E35DF4"/>
    <w:rsid w:val="00E368E3"/>
    <w:rsid w:val="00E4035B"/>
    <w:rsid w:val="00E4037D"/>
    <w:rsid w:val="00E4048A"/>
    <w:rsid w:val="00E40B2D"/>
    <w:rsid w:val="00E40C36"/>
    <w:rsid w:val="00E41246"/>
    <w:rsid w:val="00E41F08"/>
    <w:rsid w:val="00E4245B"/>
    <w:rsid w:val="00E42741"/>
    <w:rsid w:val="00E42821"/>
    <w:rsid w:val="00E42EEC"/>
    <w:rsid w:val="00E43339"/>
    <w:rsid w:val="00E43744"/>
    <w:rsid w:val="00E4392F"/>
    <w:rsid w:val="00E4397C"/>
    <w:rsid w:val="00E43AAC"/>
    <w:rsid w:val="00E43E4C"/>
    <w:rsid w:val="00E44B7A"/>
    <w:rsid w:val="00E450AE"/>
    <w:rsid w:val="00E454E6"/>
    <w:rsid w:val="00E45509"/>
    <w:rsid w:val="00E45E2A"/>
    <w:rsid w:val="00E45F82"/>
    <w:rsid w:val="00E46844"/>
    <w:rsid w:val="00E47156"/>
    <w:rsid w:val="00E474F2"/>
    <w:rsid w:val="00E47A0C"/>
    <w:rsid w:val="00E50852"/>
    <w:rsid w:val="00E515E4"/>
    <w:rsid w:val="00E51CB7"/>
    <w:rsid w:val="00E51D1F"/>
    <w:rsid w:val="00E52977"/>
    <w:rsid w:val="00E52B0A"/>
    <w:rsid w:val="00E52C04"/>
    <w:rsid w:val="00E52DA5"/>
    <w:rsid w:val="00E52E3B"/>
    <w:rsid w:val="00E52F57"/>
    <w:rsid w:val="00E5318D"/>
    <w:rsid w:val="00E542E0"/>
    <w:rsid w:val="00E54900"/>
    <w:rsid w:val="00E549F7"/>
    <w:rsid w:val="00E5541A"/>
    <w:rsid w:val="00E555FB"/>
    <w:rsid w:val="00E558E4"/>
    <w:rsid w:val="00E559AE"/>
    <w:rsid w:val="00E5677E"/>
    <w:rsid w:val="00E56ED2"/>
    <w:rsid w:val="00E56EDC"/>
    <w:rsid w:val="00E57086"/>
    <w:rsid w:val="00E5722D"/>
    <w:rsid w:val="00E574D6"/>
    <w:rsid w:val="00E57F46"/>
    <w:rsid w:val="00E57F8B"/>
    <w:rsid w:val="00E60104"/>
    <w:rsid w:val="00E603F6"/>
    <w:rsid w:val="00E604F7"/>
    <w:rsid w:val="00E6082C"/>
    <w:rsid w:val="00E60AD4"/>
    <w:rsid w:val="00E6114D"/>
    <w:rsid w:val="00E6183A"/>
    <w:rsid w:val="00E618C9"/>
    <w:rsid w:val="00E61CCD"/>
    <w:rsid w:val="00E62818"/>
    <w:rsid w:val="00E62F41"/>
    <w:rsid w:val="00E6347B"/>
    <w:rsid w:val="00E639F8"/>
    <w:rsid w:val="00E63BB8"/>
    <w:rsid w:val="00E64423"/>
    <w:rsid w:val="00E649B9"/>
    <w:rsid w:val="00E650D0"/>
    <w:rsid w:val="00E65504"/>
    <w:rsid w:val="00E6597C"/>
    <w:rsid w:val="00E65D50"/>
    <w:rsid w:val="00E66185"/>
    <w:rsid w:val="00E66718"/>
    <w:rsid w:val="00E6698B"/>
    <w:rsid w:val="00E66BA7"/>
    <w:rsid w:val="00E66C66"/>
    <w:rsid w:val="00E671AB"/>
    <w:rsid w:val="00E671F5"/>
    <w:rsid w:val="00E67757"/>
    <w:rsid w:val="00E677F6"/>
    <w:rsid w:val="00E67DDF"/>
    <w:rsid w:val="00E7095B"/>
    <w:rsid w:val="00E70F1B"/>
    <w:rsid w:val="00E70FC4"/>
    <w:rsid w:val="00E71292"/>
    <w:rsid w:val="00E71490"/>
    <w:rsid w:val="00E71803"/>
    <w:rsid w:val="00E7192D"/>
    <w:rsid w:val="00E71CC7"/>
    <w:rsid w:val="00E71F34"/>
    <w:rsid w:val="00E723B3"/>
    <w:rsid w:val="00E72573"/>
    <w:rsid w:val="00E7292B"/>
    <w:rsid w:val="00E7367C"/>
    <w:rsid w:val="00E744F1"/>
    <w:rsid w:val="00E7482C"/>
    <w:rsid w:val="00E74A48"/>
    <w:rsid w:val="00E74BA3"/>
    <w:rsid w:val="00E750A5"/>
    <w:rsid w:val="00E75117"/>
    <w:rsid w:val="00E752CA"/>
    <w:rsid w:val="00E753DF"/>
    <w:rsid w:val="00E75653"/>
    <w:rsid w:val="00E75AAF"/>
    <w:rsid w:val="00E76B1F"/>
    <w:rsid w:val="00E76E5D"/>
    <w:rsid w:val="00E77B95"/>
    <w:rsid w:val="00E80984"/>
    <w:rsid w:val="00E816A4"/>
    <w:rsid w:val="00E818D6"/>
    <w:rsid w:val="00E819F8"/>
    <w:rsid w:val="00E8200E"/>
    <w:rsid w:val="00E8223F"/>
    <w:rsid w:val="00E82608"/>
    <w:rsid w:val="00E82D06"/>
    <w:rsid w:val="00E831FD"/>
    <w:rsid w:val="00E83330"/>
    <w:rsid w:val="00E83618"/>
    <w:rsid w:val="00E846B6"/>
    <w:rsid w:val="00E84AE2"/>
    <w:rsid w:val="00E85429"/>
    <w:rsid w:val="00E85AA4"/>
    <w:rsid w:val="00E85D45"/>
    <w:rsid w:val="00E8703B"/>
    <w:rsid w:val="00E870C1"/>
    <w:rsid w:val="00E874C8"/>
    <w:rsid w:val="00E87CDB"/>
    <w:rsid w:val="00E87D8E"/>
    <w:rsid w:val="00E87F76"/>
    <w:rsid w:val="00E9049A"/>
    <w:rsid w:val="00E90F69"/>
    <w:rsid w:val="00E91245"/>
    <w:rsid w:val="00E9125D"/>
    <w:rsid w:val="00E91543"/>
    <w:rsid w:val="00E9255C"/>
    <w:rsid w:val="00E92C35"/>
    <w:rsid w:val="00E93031"/>
    <w:rsid w:val="00E931DA"/>
    <w:rsid w:val="00E93370"/>
    <w:rsid w:val="00E94571"/>
    <w:rsid w:val="00E9486D"/>
    <w:rsid w:val="00E949F7"/>
    <w:rsid w:val="00E95046"/>
    <w:rsid w:val="00E962E4"/>
    <w:rsid w:val="00E964AE"/>
    <w:rsid w:val="00E9658B"/>
    <w:rsid w:val="00E965CA"/>
    <w:rsid w:val="00E966EA"/>
    <w:rsid w:val="00E96DDF"/>
    <w:rsid w:val="00E972FF"/>
    <w:rsid w:val="00E9748E"/>
    <w:rsid w:val="00E9787E"/>
    <w:rsid w:val="00E97F99"/>
    <w:rsid w:val="00EA0229"/>
    <w:rsid w:val="00EA0888"/>
    <w:rsid w:val="00EA0D9E"/>
    <w:rsid w:val="00EA1055"/>
    <w:rsid w:val="00EA15B0"/>
    <w:rsid w:val="00EA1829"/>
    <w:rsid w:val="00EA1B0F"/>
    <w:rsid w:val="00EA23CD"/>
    <w:rsid w:val="00EA2F24"/>
    <w:rsid w:val="00EA3292"/>
    <w:rsid w:val="00EA3E28"/>
    <w:rsid w:val="00EA453A"/>
    <w:rsid w:val="00EA4EB2"/>
    <w:rsid w:val="00EA500A"/>
    <w:rsid w:val="00EA563E"/>
    <w:rsid w:val="00EA5A49"/>
    <w:rsid w:val="00EA5C56"/>
    <w:rsid w:val="00EA6552"/>
    <w:rsid w:val="00EA6635"/>
    <w:rsid w:val="00EA6A13"/>
    <w:rsid w:val="00EA6DF0"/>
    <w:rsid w:val="00EA701D"/>
    <w:rsid w:val="00EA7162"/>
    <w:rsid w:val="00EA716B"/>
    <w:rsid w:val="00EA7D12"/>
    <w:rsid w:val="00EB204E"/>
    <w:rsid w:val="00EB23F5"/>
    <w:rsid w:val="00EB2456"/>
    <w:rsid w:val="00EB2D4E"/>
    <w:rsid w:val="00EB2E74"/>
    <w:rsid w:val="00EB2E89"/>
    <w:rsid w:val="00EB3869"/>
    <w:rsid w:val="00EB388C"/>
    <w:rsid w:val="00EB3F90"/>
    <w:rsid w:val="00EB54E2"/>
    <w:rsid w:val="00EB5604"/>
    <w:rsid w:val="00EB6965"/>
    <w:rsid w:val="00EB75F9"/>
    <w:rsid w:val="00EC05EC"/>
    <w:rsid w:val="00EC06E7"/>
    <w:rsid w:val="00EC0F5B"/>
    <w:rsid w:val="00EC1066"/>
    <w:rsid w:val="00EC11C0"/>
    <w:rsid w:val="00EC1A3F"/>
    <w:rsid w:val="00EC1E7F"/>
    <w:rsid w:val="00EC2383"/>
    <w:rsid w:val="00EC28DC"/>
    <w:rsid w:val="00EC2B01"/>
    <w:rsid w:val="00EC2C21"/>
    <w:rsid w:val="00EC2E40"/>
    <w:rsid w:val="00EC2E9E"/>
    <w:rsid w:val="00EC2F78"/>
    <w:rsid w:val="00EC30AC"/>
    <w:rsid w:val="00EC35BF"/>
    <w:rsid w:val="00EC3620"/>
    <w:rsid w:val="00EC38BC"/>
    <w:rsid w:val="00EC3BC4"/>
    <w:rsid w:val="00EC3D91"/>
    <w:rsid w:val="00EC3E00"/>
    <w:rsid w:val="00EC42A1"/>
    <w:rsid w:val="00EC4724"/>
    <w:rsid w:val="00EC4957"/>
    <w:rsid w:val="00EC4D69"/>
    <w:rsid w:val="00EC6097"/>
    <w:rsid w:val="00EC6148"/>
    <w:rsid w:val="00EC6392"/>
    <w:rsid w:val="00EC65D1"/>
    <w:rsid w:val="00EC7794"/>
    <w:rsid w:val="00EC7AFD"/>
    <w:rsid w:val="00EC7E32"/>
    <w:rsid w:val="00EC7E75"/>
    <w:rsid w:val="00ED01FE"/>
    <w:rsid w:val="00ED08B5"/>
    <w:rsid w:val="00ED1443"/>
    <w:rsid w:val="00ED1861"/>
    <w:rsid w:val="00ED2A59"/>
    <w:rsid w:val="00ED2B07"/>
    <w:rsid w:val="00ED3684"/>
    <w:rsid w:val="00ED3AAB"/>
    <w:rsid w:val="00ED3D3C"/>
    <w:rsid w:val="00ED4341"/>
    <w:rsid w:val="00ED44B1"/>
    <w:rsid w:val="00ED4A35"/>
    <w:rsid w:val="00ED4B03"/>
    <w:rsid w:val="00ED4E4A"/>
    <w:rsid w:val="00ED5611"/>
    <w:rsid w:val="00ED5A67"/>
    <w:rsid w:val="00ED6074"/>
    <w:rsid w:val="00ED66F7"/>
    <w:rsid w:val="00ED68E6"/>
    <w:rsid w:val="00ED6FD0"/>
    <w:rsid w:val="00ED7BCB"/>
    <w:rsid w:val="00ED7C45"/>
    <w:rsid w:val="00ED7C81"/>
    <w:rsid w:val="00EE01A4"/>
    <w:rsid w:val="00EE1482"/>
    <w:rsid w:val="00EE14E8"/>
    <w:rsid w:val="00EE1D5B"/>
    <w:rsid w:val="00EE1F3A"/>
    <w:rsid w:val="00EE258C"/>
    <w:rsid w:val="00EE2683"/>
    <w:rsid w:val="00EE26EF"/>
    <w:rsid w:val="00EE2ADE"/>
    <w:rsid w:val="00EE2BEC"/>
    <w:rsid w:val="00EE31F0"/>
    <w:rsid w:val="00EE34B4"/>
    <w:rsid w:val="00EE41EA"/>
    <w:rsid w:val="00EE5D23"/>
    <w:rsid w:val="00EE60D5"/>
    <w:rsid w:val="00EE61BF"/>
    <w:rsid w:val="00EE62BA"/>
    <w:rsid w:val="00EE65A2"/>
    <w:rsid w:val="00EE68B7"/>
    <w:rsid w:val="00EE69E3"/>
    <w:rsid w:val="00EE6F36"/>
    <w:rsid w:val="00EE7190"/>
    <w:rsid w:val="00EE75A7"/>
    <w:rsid w:val="00EE7B8D"/>
    <w:rsid w:val="00EF008B"/>
    <w:rsid w:val="00EF020A"/>
    <w:rsid w:val="00EF0244"/>
    <w:rsid w:val="00EF0750"/>
    <w:rsid w:val="00EF0761"/>
    <w:rsid w:val="00EF1BF2"/>
    <w:rsid w:val="00EF21C0"/>
    <w:rsid w:val="00EF2598"/>
    <w:rsid w:val="00EF2B4A"/>
    <w:rsid w:val="00EF38D9"/>
    <w:rsid w:val="00EF4345"/>
    <w:rsid w:val="00EF4767"/>
    <w:rsid w:val="00EF4D6D"/>
    <w:rsid w:val="00EF4F82"/>
    <w:rsid w:val="00EF579F"/>
    <w:rsid w:val="00EF5A4D"/>
    <w:rsid w:val="00EF63FB"/>
    <w:rsid w:val="00EF65E1"/>
    <w:rsid w:val="00EF6B41"/>
    <w:rsid w:val="00EF77AF"/>
    <w:rsid w:val="00EF7B77"/>
    <w:rsid w:val="00EF7F06"/>
    <w:rsid w:val="00F006D2"/>
    <w:rsid w:val="00F00BEE"/>
    <w:rsid w:val="00F0131D"/>
    <w:rsid w:val="00F01485"/>
    <w:rsid w:val="00F0214A"/>
    <w:rsid w:val="00F02925"/>
    <w:rsid w:val="00F02A71"/>
    <w:rsid w:val="00F02E77"/>
    <w:rsid w:val="00F03000"/>
    <w:rsid w:val="00F03107"/>
    <w:rsid w:val="00F03192"/>
    <w:rsid w:val="00F038CC"/>
    <w:rsid w:val="00F03991"/>
    <w:rsid w:val="00F03E69"/>
    <w:rsid w:val="00F03E80"/>
    <w:rsid w:val="00F045D5"/>
    <w:rsid w:val="00F04D85"/>
    <w:rsid w:val="00F04F53"/>
    <w:rsid w:val="00F0537B"/>
    <w:rsid w:val="00F05F1D"/>
    <w:rsid w:val="00F0622F"/>
    <w:rsid w:val="00F06249"/>
    <w:rsid w:val="00F0641B"/>
    <w:rsid w:val="00F07097"/>
    <w:rsid w:val="00F07782"/>
    <w:rsid w:val="00F07DE6"/>
    <w:rsid w:val="00F10DA1"/>
    <w:rsid w:val="00F11495"/>
    <w:rsid w:val="00F116B3"/>
    <w:rsid w:val="00F11B28"/>
    <w:rsid w:val="00F11BDC"/>
    <w:rsid w:val="00F11D9A"/>
    <w:rsid w:val="00F11DAE"/>
    <w:rsid w:val="00F11E23"/>
    <w:rsid w:val="00F125D5"/>
    <w:rsid w:val="00F126BF"/>
    <w:rsid w:val="00F12F8F"/>
    <w:rsid w:val="00F131DB"/>
    <w:rsid w:val="00F13296"/>
    <w:rsid w:val="00F1331B"/>
    <w:rsid w:val="00F13688"/>
    <w:rsid w:val="00F1379F"/>
    <w:rsid w:val="00F141D7"/>
    <w:rsid w:val="00F14429"/>
    <w:rsid w:val="00F148FF"/>
    <w:rsid w:val="00F14ABC"/>
    <w:rsid w:val="00F1559F"/>
    <w:rsid w:val="00F155A9"/>
    <w:rsid w:val="00F16202"/>
    <w:rsid w:val="00F16230"/>
    <w:rsid w:val="00F168FB"/>
    <w:rsid w:val="00F16CAA"/>
    <w:rsid w:val="00F16DF4"/>
    <w:rsid w:val="00F17542"/>
    <w:rsid w:val="00F175B3"/>
    <w:rsid w:val="00F177C6"/>
    <w:rsid w:val="00F17EED"/>
    <w:rsid w:val="00F20B59"/>
    <w:rsid w:val="00F22A2D"/>
    <w:rsid w:val="00F23CE1"/>
    <w:rsid w:val="00F23D37"/>
    <w:rsid w:val="00F24289"/>
    <w:rsid w:val="00F25E46"/>
    <w:rsid w:val="00F25FAE"/>
    <w:rsid w:val="00F27B8C"/>
    <w:rsid w:val="00F30640"/>
    <w:rsid w:val="00F30FC3"/>
    <w:rsid w:val="00F3176A"/>
    <w:rsid w:val="00F325E3"/>
    <w:rsid w:val="00F3270D"/>
    <w:rsid w:val="00F3273C"/>
    <w:rsid w:val="00F32A61"/>
    <w:rsid w:val="00F32B6C"/>
    <w:rsid w:val="00F339C2"/>
    <w:rsid w:val="00F34160"/>
    <w:rsid w:val="00F34968"/>
    <w:rsid w:val="00F34CBE"/>
    <w:rsid w:val="00F34E7C"/>
    <w:rsid w:val="00F350B3"/>
    <w:rsid w:val="00F354F2"/>
    <w:rsid w:val="00F358BC"/>
    <w:rsid w:val="00F36084"/>
    <w:rsid w:val="00F3612C"/>
    <w:rsid w:val="00F36644"/>
    <w:rsid w:val="00F36E27"/>
    <w:rsid w:val="00F36ED5"/>
    <w:rsid w:val="00F37988"/>
    <w:rsid w:val="00F41107"/>
    <w:rsid w:val="00F41659"/>
    <w:rsid w:val="00F41AB7"/>
    <w:rsid w:val="00F42258"/>
    <w:rsid w:val="00F42DBF"/>
    <w:rsid w:val="00F43CF1"/>
    <w:rsid w:val="00F448AA"/>
    <w:rsid w:val="00F44E9D"/>
    <w:rsid w:val="00F44F10"/>
    <w:rsid w:val="00F45EBE"/>
    <w:rsid w:val="00F462D0"/>
    <w:rsid w:val="00F46929"/>
    <w:rsid w:val="00F46AE2"/>
    <w:rsid w:val="00F46DB4"/>
    <w:rsid w:val="00F47863"/>
    <w:rsid w:val="00F47D6A"/>
    <w:rsid w:val="00F505C8"/>
    <w:rsid w:val="00F505D5"/>
    <w:rsid w:val="00F50DF4"/>
    <w:rsid w:val="00F5102A"/>
    <w:rsid w:val="00F5111A"/>
    <w:rsid w:val="00F512E7"/>
    <w:rsid w:val="00F5199F"/>
    <w:rsid w:val="00F51B68"/>
    <w:rsid w:val="00F52584"/>
    <w:rsid w:val="00F525FE"/>
    <w:rsid w:val="00F52B56"/>
    <w:rsid w:val="00F52F01"/>
    <w:rsid w:val="00F53369"/>
    <w:rsid w:val="00F53B0C"/>
    <w:rsid w:val="00F54AA9"/>
    <w:rsid w:val="00F54B3F"/>
    <w:rsid w:val="00F558E9"/>
    <w:rsid w:val="00F56CE0"/>
    <w:rsid w:val="00F5704A"/>
    <w:rsid w:val="00F60545"/>
    <w:rsid w:val="00F6056A"/>
    <w:rsid w:val="00F60B8D"/>
    <w:rsid w:val="00F60EBD"/>
    <w:rsid w:val="00F61094"/>
    <w:rsid w:val="00F61713"/>
    <w:rsid w:val="00F6177A"/>
    <w:rsid w:val="00F61CA9"/>
    <w:rsid w:val="00F621A4"/>
    <w:rsid w:val="00F621B7"/>
    <w:rsid w:val="00F6257A"/>
    <w:rsid w:val="00F627FA"/>
    <w:rsid w:val="00F62862"/>
    <w:rsid w:val="00F62D4B"/>
    <w:rsid w:val="00F62E79"/>
    <w:rsid w:val="00F635B5"/>
    <w:rsid w:val="00F635DA"/>
    <w:rsid w:val="00F637FF"/>
    <w:rsid w:val="00F639E5"/>
    <w:rsid w:val="00F639EA"/>
    <w:rsid w:val="00F644B2"/>
    <w:rsid w:val="00F657CB"/>
    <w:rsid w:val="00F65800"/>
    <w:rsid w:val="00F6580A"/>
    <w:rsid w:val="00F658B2"/>
    <w:rsid w:val="00F65C04"/>
    <w:rsid w:val="00F65CCD"/>
    <w:rsid w:val="00F6622A"/>
    <w:rsid w:val="00F663A8"/>
    <w:rsid w:val="00F6641A"/>
    <w:rsid w:val="00F6660C"/>
    <w:rsid w:val="00F66744"/>
    <w:rsid w:val="00F67549"/>
    <w:rsid w:val="00F67A27"/>
    <w:rsid w:val="00F67C55"/>
    <w:rsid w:val="00F701B2"/>
    <w:rsid w:val="00F70579"/>
    <w:rsid w:val="00F74C88"/>
    <w:rsid w:val="00F753C9"/>
    <w:rsid w:val="00F75F1A"/>
    <w:rsid w:val="00F765E0"/>
    <w:rsid w:val="00F76669"/>
    <w:rsid w:val="00F7670C"/>
    <w:rsid w:val="00F76A17"/>
    <w:rsid w:val="00F76CCD"/>
    <w:rsid w:val="00F76CFD"/>
    <w:rsid w:val="00F77200"/>
    <w:rsid w:val="00F7766A"/>
    <w:rsid w:val="00F77D49"/>
    <w:rsid w:val="00F8021D"/>
    <w:rsid w:val="00F803A5"/>
    <w:rsid w:val="00F806D3"/>
    <w:rsid w:val="00F8100F"/>
    <w:rsid w:val="00F81586"/>
    <w:rsid w:val="00F825BC"/>
    <w:rsid w:val="00F82BD0"/>
    <w:rsid w:val="00F835A3"/>
    <w:rsid w:val="00F8390F"/>
    <w:rsid w:val="00F847B0"/>
    <w:rsid w:val="00F84AF8"/>
    <w:rsid w:val="00F85125"/>
    <w:rsid w:val="00F8570A"/>
    <w:rsid w:val="00F85D07"/>
    <w:rsid w:val="00F87219"/>
    <w:rsid w:val="00F87AF4"/>
    <w:rsid w:val="00F902D0"/>
    <w:rsid w:val="00F90ABF"/>
    <w:rsid w:val="00F90E5B"/>
    <w:rsid w:val="00F91EFA"/>
    <w:rsid w:val="00F922E6"/>
    <w:rsid w:val="00F93685"/>
    <w:rsid w:val="00F93776"/>
    <w:rsid w:val="00F93B6C"/>
    <w:rsid w:val="00F943CB"/>
    <w:rsid w:val="00F94515"/>
    <w:rsid w:val="00F94837"/>
    <w:rsid w:val="00F94871"/>
    <w:rsid w:val="00F952D0"/>
    <w:rsid w:val="00F95301"/>
    <w:rsid w:val="00F957E3"/>
    <w:rsid w:val="00F95F64"/>
    <w:rsid w:val="00F9617B"/>
    <w:rsid w:val="00F9637B"/>
    <w:rsid w:val="00F965DF"/>
    <w:rsid w:val="00F96AA9"/>
    <w:rsid w:val="00F96CB1"/>
    <w:rsid w:val="00F96CD8"/>
    <w:rsid w:val="00F972A1"/>
    <w:rsid w:val="00F97CF0"/>
    <w:rsid w:val="00F97F5D"/>
    <w:rsid w:val="00FA0020"/>
    <w:rsid w:val="00FA013C"/>
    <w:rsid w:val="00FA0148"/>
    <w:rsid w:val="00FA0CA0"/>
    <w:rsid w:val="00FA19F5"/>
    <w:rsid w:val="00FA1CD0"/>
    <w:rsid w:val="00FA1DD0"/>
    <w:rsid w:val="00FA2373"/>
    <w:rsid w:val="00FA24B4"/>
    <w:rsid w:val="00FA29AA"/>
    <w:rsid w:val="00FA2AD2"/>
    <w:rsid w:val="00FA3913"/>
    <w:rsid w:val="00FA3C3C"/>
    <w:rsid w:val="00FA50DD"/>
    <w:rsid w:val="00FA5C0A"/>
    <w:rsid w:val="00FA603E"/>
    <w:rsid w:val="00FA684C"/>
    <w:rsid w:val="00FA6C38"/>
    <w:rsid w:val="00FA6C42"/>
    <w:rsid w:val="00FA6D5F"/>
    <w:rsid w:val="00FA7167"/>
    <w:rsid w:val="00FA7297"/>
    <w:rsid w:val="00FA7A10"/>
    <w:rsid w:val="00FB004B"/>
    <w:rsid w:val="00FB0126"/>
    <w:rsid w:val="00FB0D0B"/>
    <w:rsid w:val="00FB1773"/>
    <w:rsid w:val="00FB1D18"/>
    <w:rsid w:val="00FB24D1"/>
    <w:rsid w:val="00FB289D"/>
    <w:rsid w:val="00FB2B55"/>
    <w:rsid w:val="00FB3AC1"/>
    <w:rsid w:val="00FB3BF6"/>
    <w:rsid w:val="00FB3CDD"/>
    <w:rsid w:val="00FB4953"/>
    <w:rsid w:val="00FB4D9A"/>
    <w:rsid w:val="00FB5CB8"/>
    <w:rsid w:val="00FB5E59"/>
    <w:rsid w:val="00FB5EAE"/>
    <w:rsid w:val="00FB60D0"/>
    <w:rsid w:val="00FB6804"/>
    <w:rsid w:val="00FB6984"/>
    <w:rsid w:val="00FB6A3B"/>
    <w:rsid w:val="00FB6E80"/>
    <w:rsid w:val="00FB6FEA"/>
    <w:rsid w:val="00FB733B"/>
    <w:rsid w:val="00FB77E1"/>
    <w:rsid w:val="00FB7B8A"/>
    <w:rsid w:val="00FC0125"/>
    <w:rsid w:val="00FC03B0"/>
    <w:rsid w:val="00FC06BB"/>
    <w:rsid w:val="00FC0B1F"/>
    <w:rsid w:val="00FC108D"/>
    <w:rsid w:val="00FC12AE"/>
    <w:rsid w:val="00FC138E"/>
    <w:rsid w:val="00FC1715"/>
    <w:rsid w:val="00FC1A7D"/>
    <w:rsid w:val="00FC2FB3"/>
    <w:rsid w:val="00FC4586"/>
    <w:rsid w:val="00FC55A2"/>
    <w:rsid w:val="00FC55C4"/>
    <w:rsid w:val="00FC55D4"/>
    <w:rsid w:val="00FC5F29"/>
    <w:rsid w:val="00FC62CC"/>
    <w:rsid w:val="00FC64D5"/>
    <w:rsid w:val="00FC6DE6"/>
    <w:rsid w:val="00FC6EDC"/>
    <w:rsid w:val="00FC77A1"/>
    <w:rsid w:val="00FD02DD"/>
    <w:rsid w:val="00FD07E8"/>
    <w:rsid w:val="00FD08D5"/>
    <w:rsid w:val="00FD0A81"/>
    <w:rsid w:val="00FD10AF"/>
    <w:rsid w:val="00FD12C2"/>
    <w:rsid w:val="00FD17C7"/>
    <w:rsid w:val="00FD1A8A"/>
    <w:rsid w:val="00FD2E88"/>
    <w:rsid w:val="00FD393B"/>
    <w:rsid w:val="00FD3B07"/>
    <w:rsid w:val="00FD3E9E"/>
    <w:rsid w:val="00FD43A6"/>
    <w:rsid w:val="00FD462C"/>
    <w:rsid w:val="00FD48EE"/>
    <w:rsid w:val="00FD4A41"/>
    <w:rsid w:val="00FD4CF2"/>
    <w:rsid w:val="00FD4FD0"/>
    <w:rsid w:val="00FD508C"/>
    <w:rsid w:val="00FD5AEE"/>
    <w:rsid w:val="00FD5D9A"/>
    <w:rsid w:val="00FD5F2E"/>
    <w:rsid w:val="00FD63D4"/>
    <w:rsid w:val="00FD7191"/>
    <w:rsid w:val="00FD7339"/>
    <w:rsid w:val="00FD74AE"/>
    <w:rsid w:val="00FD7591"/>
    <w:rsid w:val="00FD793B"/>
    <w:rsid w:val="00FD7C0C"/>
    <w:rsid w:val="00FD7CEB"/>
    <w:rsid w:val="00FD7E50"/>
    <w:rsid w:val="00FE2493"/>
    <w:rsid w:val="00FE2F0D"/>
    <w:rsid w:val="00FE2F92"/>
    <w:rsid w:val="00FE35FA"/>
    <w:rsid w:val="00FE4024"/>
    <w:rsid w:val="00FE47E3"/>
    <w:rsid w:val="00FE482A"/>
    <w:rsid w:val="00FE5268"/>
    <w:rsid w:val="00FE56C4"/>
    <w:rsid w:val="00FE6129"/>
    <w:rsid w:val="00FE6244"/>
    <w:rsid w:val="00FE6DFB"/>
    <w:rsid w:val="00FE6FB5"/>
    <w:rsid w:val="00FE7003"/>
    <w:rsid w:val="00FE76CB"/>
    <w:rsid w:val="00FF09A6"/>
    <w:rsid w:val="00FF0BD8"/>
    <w:rsid w:val="00FF0DE4"/>
    <w:rsid w:val="00FF14C4"/>
    <w:rsid w:val="00FF19D4"/>
    <w:rsid w:val="00FF20E2"/>
    <w:rsid w:val="00FF2432"/>
    <w:rsid w:val="00FF25AF"/>
    <w:rsid w:val="00FF2810"/>
    <w:rsid w:val="00FF2B78"/>
    <w:rsid w:val="00FF2C92"/>
    <w:rsid w:val="00FF39D4"/>
    <w:rsid w:val="00FF3DF6"/>
    <w:rsid w:val="00FF4152"/>
    <w:rsid w:val="00FF494E"/>
    <w:rsid w:val="00FF4DF2"/>
    <w:rsid w:val="00FF4F14"/>
    <w:rsid w:val="00FF55C0"/>
    <w:rsid w:val="00FF5BB5"/>
    <w:rsid w:val="00FF608C"/>
    <w:rsid w:val="00FF619E"/>
    <w:rsid w:val="00FF66DA"/>
    <w:rsid w:val="00FF6890"/>
    <w:rsid w:val="00FF6EAB"/>
    <w:rsid w:val="00FF714F"/>
    <w:rsid w:val="00FF73E4"/>
    <w:rsid w:val="00FF7C04"/>
    <w:rsid w:val="0232F94F"/>
    <w:rsid w:val="2A7A85E6"/>
    <w:rsid w:val="39A3B34E"/>
    <w:rsid w:val="4BB54DA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CD4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1D7"/>
  </w:style>
  <w:style w:type="paragraph" w:styleId="Heading1">
    <w:name w:val="heading 1"/>
    <w:basedOn w:val="Normal"/>
    <w:next w:val="Normal"/>
    <w:link w:val="Heading1Char"/>
    <w:uiPriority w:val="9"/>
    <w:qFormat/>
    <w:rsid w:val="00CD4016"/>
    <w:pPr>
      <w:keepNext/>
      <w:keepLines/>
      <w:spacing w:before="240" w:after="240"/>
      <w:outlineLvl w:val="0"/>
    </w:pPr>
    <w:rPr>
      <w:rFonts w:eastAsiaTheme="majorEastAsia" w:cstheme="majorBidi"/>
      <w:b/>
      <w:color w:val="13294E"/>
      <w:sz w:val="36"/>
      <w:szCs w:val="32"/>
    </w:rPr>
  </w:style>
  <w:style w:type="paragraph" w:styleId="Heading2">
    <w:name w:val="heading 2"/>
    <w:basedOn w:val="Normal"/>
    <w:next w:val="Normal"/>
    <w:link w:val="Heading2Char"/>
    <w:uiPriority w:val="9"/>
    <w:unhideWhenUsed/>
    <w:qFormat/>
    <w:rsid w:val="00CD4016"/>
    <w:pPr>
      <w:keepNext/>
      <w:keepLines/>
      <w:spacing w:before="240" w:after="120"/>
      <w:outlineLvl w:val="1"/>
    </w:pPr>
    <w:rPr>
      <w:rFonts w:asciiTheme="majorHAnsi" w:eastAsiaTheme="majorEastAsia" w:hAnsiTheme="majorHAnsi" w:cstheme="majorBidi"/>
      <w:color w:val="184980"/>
      <w:sz w:val="28"/>
      <w:szCs w:val="26"/>
    </w:rPr>
  </w:style>
  <w:style w:type="paragraph" w:styleId="Heading3">
    <w:name w:val="heading 3"/>
    <w:basedOn w:val="Normal"/>
    <w:next w:val="Normal"/>
    <w:link w:val="Heading3Char"/>
    <w:uiPriority w:val="9"/>
    <w:unhideWhenUsed/>
    <w:qFormat/>
    <w:rsid w:val="00BA41D6"/>
    <w:pPr>
      <w:keepNext/>
      <w:keepLines/>
      <w:spacing w:before="40" w:after="120"/>
      <w:outlineLvl w:val="2"/>
    </w:pPr>
    <w:rPr>
      <w:rFonts w:asciiTheme="majorHAnsi" w:eastAsiaTheme="majorEastAsia" w:hAnsiTheme="majorHAnsi" w:cstheme="majorBidi"/>
      <w:color w:val="184980"/>
      <w:sz w:val="24"/>
      <w:szCs w:val="24"/>
    </w:rPr>
  </w:style>
  <w:style w:type="paragraph" w:styleId="Heading4">
    <w:name w:val="heading 4"/>
    <w:basedOn w:val="Normal"/>
    <w:next w:val="Normal"/>
    <w:link w:val="Heading4Char"/>
    <w:uiPriority w:val="9"/>
    <w:unhideWhenUsed/>
    <w:qFormat/>
    <w:rsid w:val="00BA41D6"/>
    <w:pPr>
      <w:keepNext/>
      <w:keepLines/>
      <w:spacing w:before="40" w:after="0"/>
      <w:outlineLvl w:val="3"/>
    </w:pPr>
    <w:rPr>
      <w:rFonts w:asciiTheme="majorHAnsi" w:eastAsiaTheme="majorEastAsia" w:hAnsiTheme="majorHAnsi" w:cstheme="majorBidi"/>
      <w:i/>
      <w:iCs/>
      <w:color w:val="184980"/>
    </w:rPr>
  </w:style>
  <w:style w:type="paragraph" w:styleId="Heading5">
    <w:name w:val="heading 5"/>
    <w:basedOn w:val="Normal"/>
    <w:next w:val="Normal"/>
    <w:link w:val="Heading5Char"/>
    <w:uiPriority w:val="9"/>
    <w:semiHidden/>
    <w:unhideWhenUsed/>
    <w:qFormat/>
    <w:rsid w:val="00BA41D6"/>
    <w:pPr>
      <w:keepNext/>
      <w:keepLines/>
      <w:spacing w:before="40" w:after="0"/>
      <w:outlineLvl w:val="4"/>
    </w:pPr>
    <w:rPr>
      <w:rFonts w:asciiTheme="majorHAnsi" w:eastAsiaTheme="majorEastAsia" w:hAnsiTheme="majorHAnsi" w:cstheme="majorBidi"/>
      <w:color w:val="1849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016"/>
    <w:rPr>
      <w:rFonts w:eastAsiaTheme="majorEastAsia" w:cstheme="majorBidi"/>
      <w:b/>
      <w:color w:val="13294E"/>
      <w:sz w:val="36"/>
      <w:szCs w:val="32"/>
    </w:rPr>
  </w:style>
  <w:style w:type="character" w:customStyle="1" w:styleId="Heading2Char">
    <w:name w:val="Heading 2 Char"/>
    <w:basedOn w:val="DefaultParagraphFont"/>
    <w:link w:val="Heading2"/>
    <w:uiPriority w:val="9"/>
    <w:rsid w:val="00CD4016"/>
    <w:rPr>
      <w:rFonts w:asciiTheme="majorHAnsi" w:eastAsiaTheme="majorEastAsia" w:hAnsiTheme="majorHAnsi" w:cstheme="majorBidi"/>
      <w:color w:val="184980"/>
      <w:sz w:val="28"/>
      <w:szCs w:val="26"/>
    </w:rPr>
  </w:style>
  <w:style w:type="character" w:customStyle="1" w:styleId="Heading3Char">
    <w:name w:val="Heading 3 Char"/>
    <w:basedOn w:val="DefaultParagraphFont"/>
    <w:link w:val="Heading3"/>
    <w:uiPriority w:val="9"/>
    <w:rsid w:val="00BA41D6"/>
    <w:rPr>
      <w:rFonts w:asciiTheme="majorHAnsi" w:eastAsiaTheme="majorEastAsia" w:hAnsiTheme="majorHAnsi" w:cstheme="majorBidi"/>
      <w:color w:val="184980"/>
      <w:sz w:val="24"/>
      <w:szCs w:val="24"/>
    </w:rPr>
  </w:style>
  <w:style w:type="paragraph" w:styleId="Header">
    <w:name w:val="header"/>
    <w:basedOn w:val="Normal"/>
    <w:link w:val="HeaderChar"/>
    <w:uiPriority w:val="99"/>
    <w:unhideWhenUsed/>
    <w:rsid w:val="00F141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41D7"/>
  </w:style>
  <w:style w:type="paragraph" w:styleId="TOCHeading">
    <w:name w:val="TOC Heading"/>
    <w:basedOn w:val="Heading1"/>
    <w:next w:val="Normal"/>
    <w:uiPriority w:val="39"/>
    <w:unhideWhenUsed/>
    <w:qFormat/>
    <w:rsid w:val="00F141D7"/>
    <w:pPr>
      <w:outlineLvl w:val="9"/>
    </w:pPr>
    <w:rPr>
      <w:lang w:val="en-US"/>
    </w:rPr>
  </w:style>
  <w:style w:type="character" w:styleId="Hyperlink">
    <w:name w:val="Hyperlink"/>
    <w:basedOn w:val="DefaultParagraphFont"/>
    <w:uiPriority w:val="99"/>
    <w:unhideWhenUsed/>
    <w:rsid w:val="00A875A5"/>
    <w:rPr>
      <w:color w:val="184980"/>
      <w:u w:val="single"/>
    </w:rPr>
  </w:style>
  <w:style w:type="character" w:styleId="CommentReference">
    <w:name w:val="annotation reference"/>
    <w:basedOn w:val="DefaultParagraphFont"/>
    <w:uiPriority w:val="99"/>
    <w:semiHidden/>
    <w:unhideWhenUsed/>
    <w:rsid w:val="00F141D7"/>
    <w:rPr>
      <w:sz w:val="16"/>
      <w:szCs w:val="16"/>
    </w:rPr>
  </w:style>
  <w:style w:type="paragraph" w:styleId="CommentText">
    <w:name w:val="annotation text"/>
    <w:basedOn w:val="Normal"/>
    <w:link w:val="CommentTextChar"/>
    <w:uiPriority w:val="99"/>
    <w:unhideWhenUsed/>
    <w:rsid w:val="00F141D7"/>
    <w:pPr>
      <w:spacing w:line="240" w:lineRule="auto"/>
    </w:pPr>
    <w:rPr>
      <w:sz w:val="20"/>
      <w:szCs w:val="20"/>
    </w:rPr>
  </w:style>
  <w:style w:type="character" w:customStyle="1" w:styleId="CommentTextChar">
    <w:name w:val="Comment Text Char"/>
    <w:basedOn w:val="DefaultParagraphFont"/>
    <w:link w:val="CommentText"/>
    <w:uiPriority w:val="99"/>
    <w:rsid w:val="00F141D7"/>
    <w:rPr>
      <w:sz w:val="20"/>
      <w:szCs w:val="20"/>
    </w:rPr>
  </w:style>
  <w:style w:type="paragraph" w:styleId="ListParagraph">
    <w:name w:val="List Paragraph"/>
    <w:aliases w:val="Bullet Points,CV text,Dot pt,F5 List Paragraph,Indicator Text,L,List Paragraph Char Char Char,List Paragraph1,List Paragraph11,List Paragraph111,Medium Grid 1 - Accent 21,No Spacing1,Numbered Para 1,Numbered Paragraph,Recommendation,列出段落"/>
    <w:basedOn w:val="Normal"/>
    <w:link w:val="ListParagraphChar"/>
    <w:uiPriority w:val="34"/>
    <w:qFormat/>
    <w:rsid w:val="00F141D7"/>
    <w:pPr>
      <w:ind w:left="720"/>
      <w:contextualSpacing/>
    </w:pPr>
  </w:style>
  <w:style w:type="character" w:customStyle="1" w:styleId="ListParagraphChar">
    <w:name w:val="List Paragraph Char"/>
    <w:aliases w:val="Bullet Points Char,CV text Char,Dot pt Char,F5 List Paragraph Char,Indicator Text Char,L Char,List Paragraph Char Char Char Char,List Paragraph1 Char,List Paragraph11 Char,List Paragraph111 Char,Medium Grid 1 - Accent 21 Char"/>
    <w:basedOn w:val="DefaultParagraphFont"/>
    <w:link w:val="ListParagraph"/>
    <w:uiPriority w:val="34"/>
    <w:qFormat/>
    <w:locked/>
    <w:rsid w:val="00F141D7"/>
  </w:style>
  <w:style w:type="table" w:styleId="TableGrid">
    <w:name w:val="Table Grid"/>
    <w:basedOn w:val="TableNormal"/>
    <w:rsid w:val="00F14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F141D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5">
    <w:name w:val="Grid Table 6 Colorful Accent 5"/>
    <w:basedOn w:val="TableNormal"/>
    <w:uiPriority w:val="51"/>
    <w:rsid w:val="00F141D7"/>
    <w:pPr>
      <w:spacing w:after="0" w:line="240" w:lineRule="auto"/>
    </w:pPr>
    <w:rPr>
      <w:color w:val="2E74B5" w:themeColor="accent5" w:themeShade="BF"/>
      <w:lang w:val="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FootnoteText">
    <w:name w:val="footnote text"/>
    <w:basedOn w:val="Normal"/>
    <w:link w:val="FootnoteTextChar"/>
    <w:uiPriority w:val="99"/>
    <w:unhideWhenUsed/>
    <w:rsid w:val="00F141D7"/>
    <w:pPr>
      <w:spacing w:after="0" w:line="240" w:lineRule="auto"/>
    </w:pPr>
    <w:rPr>
      <w:sz w:val="20"/>
      <w:szCs w:val="20"/>
    </w:rPr>
  </w:style>
  <w:style w:type="character" w:customStyle="1" w:styleId="FootnoteTextChar">
    <w:name w:val="Footnote Text Char"/>
    <w:basedOn w:val="DefaultParagraphFont"/>
    <w:link w:val="FootnoteText"/>
    <w:uiPriority w:val="99"/>
    <w:rsid w:val="00F141D7"/>
    <w:rPr>
      <w:sz w:val="20"/>
      <w:szCs w:val="20"/>
    </w:rPr>
  </w:style>
  <w:style w:type="character" w:styleId="FootnoteReference">
    <w:name w:val="footnote reference"/>
    <w:basedOn w:val="DefaultParagraphFont"/>
    <w:uiPriority w:val="99"/>
    <w:semiHidden/>
    <w:unhideWhenUsed/>
    <w:rsid w:val="00F141D7"/>
    <w:rPr>
      <w:vertAlign w:val="superscript"/>
    </w:rPr>
  </w:style>
  <w:style w:type="paragraph" w:styleId="BalloonText">
    <w:name w:val="Balloon Text"/>
    <w:basedOn w:val="Normal"/>
    <w:link w:val="BalloonTextChar"/>
    <w:uiPriority w:val="99"/>
    <w:semiHidden/>
    <w:unhideWhenUsed/>
    <w:rsid w:val="00F141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1D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16721"/>
    <w:rPr>
      <w:b/>
      <w:bCs/>
    </w:rPr>
  </w:style>
  <w:style w:type="character" w:customStyle="1" w:styleId="CommentSubjectChar">
    <w:name w:val="Comment Subject Char"/>
    <w:basedOn w:val="CommentTextChar"/>
    <w:link w:val="CommentSubject"/>
    <w:uiPriority w:val="99"/>
    <w:semiHidden/>
    <w:rsid w:val="00316721"/>
    <w:rPr>
      <w:b/>
      <w:bCs/>
      <w:sz w:val="20"/>
      <w:szCs w:val="20"/>
    </w:rPr>
  </w:style>
  <w:style w:type="paragraph" w:styleId="TOC1">
    <w:name w:val="toc 1"/>
    <w:basedOn w:val="Normal"/>
    <w:next w:val="Normal"/>
    <w:autoRedefine/>
    <w:uiPriority w:val="39"/>
    <w:unhideWhenUsed/>
    <w:rsid w:val="001E59BC"/>
    <w:pPr>
      <w:tabs>
        <w:tab w:val="right" w:leader="dot" w:pos="9016"/>
      </w:tabs>
      <w:spacing w:before="140" w:after="0"/>
    </w:pPr>
    <w:rPr>
      <w:b/>
      <w:noProof/>
      <w:color w:val="13294E"/>
      <w:sz w:val="24"/>
    </w:rPr>
  </w:style>
  <w:style w:type="paragraph" w:styleId="TOC2">
    <w:name w:val="toc 2"/>
    <w:basedOn w:val="Normal"/>
    <w:next w:val="Normal"/>
    <w:autoRedefine/>
    <w:uiPriority w:val="39"/>
    <w:unhideWhenUsed/>
    <w:rsid w:val="007F681E"/>
    <w:pPr>
      <w:tabs>
        <w:tab w:val="right" w:leader="dot" w:pos="9016"/>
      </w:tabs>
      <w:spacing w:after="60"/>
      <w:ind w:left="221"/>
    </w:pPr>
  </w:style>
  <w:style w:type="paragraph" w:styleId="TOC3">
    <w:name w:val="toc 3"/>
    <w:basedOn w:val="Normal"/>
    <w:next w:val="Normal"/>
    <w:autoRedefine/>
    <w:uiPriority w:val="39"/>
    <w:unhideWhenUsed/>
    <w:rsid w:val="0062014A"/>
    <w:pPr>
      <w:spacing w:after="100"/>
      <w:ind w:left="440"/>
    </w:pPr>
  </w:style>
  <w:style w:type="character" w:customStyle="1" w:styleId="Heading4Char">
    <w:name w:val="Heading 4 Char"/>
    <w:basedOn w:val="DefaultParagraphFont"/>
    <w:link w:val="Heading4"/>
    <w:uiPriority w:val="9"/>
    <w:rsid w:val="00BA41D6"/>
    <w:rPr>
      <w:rFonts w:asciiTheme="majorHAnsi" w:eastAsiaTheme="majorEastAsia" w:hAnsiTheme="majorHAnsi" w:cstheme="majorBidi"/>
      <w:i/>
      <w:iCs/>
      <w:color w:val="184980"/>
    </w:rPr>
  </w:style>
  <w:style w:type="paragraph" w:styleId="Footer">
    <w:name w:val="footer"/>
    <w:basedOn w:val="Normal"/>
    <w:link w:val="FooterChar"/>
    <w:uiPriority w:val="99"/>
    <w:unhideWhenUsed/>
    <w:rsid w:val="005C6B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B99"/>
  </w:style>
  <w:style w:type="paragraph" w:styleId="Revision">
    <w:name w:val="Revision"/>
    <w:hidden/>
    <w:uiPriority w:val="99"/>
    <w:semiHidden/>
    <w:rsid w:val="008D0888"/>
    <w:pPr>
      <w:spacing w:after="0" w:line="240" w:lineRule="auto"/>
    </w:pPr>
  </w:style>
  <w:style w:type="paragraph" w:styleId="NormalWeb">
    <w:name w:val="Normal (Web)"/>
    <w:basedOn w:val="Normal"/>
    <w:uiPriority w:val="99"/>
    <w:unhideWhenUsed/>
    <w:rsid w:val="006259E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sub">
    <w:name w:val="paragraphsub"/>
    <w:basedOn w:val="Normal"/>
    <w:rsid w:val="00564F6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9744B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0D01F1"/>
    <w:rPr>
      <w:color w:val="954F72" w:themeColor="followedHyperlink"/>
      <w:u w:val="single"/>
    </w:rPr>
  </w:style>
  <w:style w:type="character" w:styleId="UnresolvedMention">
    <w:name w:val="Unresolved Mention"/>
    <w:basedOn w:val="DefaultParagraphFont"/>
    <w:uiPriority w:val="99"/>
    <w:semiHidden/>
    <w:unhideWhenUsed/>
    <w:rsid w:val="007A4A06"/>
    <w:rPr>
      <w:color w:val="605E5C"/>
      <w:shd w:val="clear" w:color="auto" w:fill="E1DFDD"/>
    </w:rPr>
  </w:style>
  <w:style w:type="paragraph" w:styleId="Subtitle">
    <w:name w:val="Subtitle"/>
    <w:basedOn w:val="Normal"/>
    <w:next w:val="Normal"/>
    <w:link w:val="SubtitleChar"/>
    <w:uiPriority w:val="11"/>
    <w:qFormat/>
    <w:rsid w:val="00B946F5"/>
    <w:pPr>
      <w:numPr>
        <w:ilvl w:val="1"/>
      </w:numPr>
      <w:jc w:val="right"/>
    </w:pPr>
    <w:rPr>
      <w:rFonts w:asciiTheme="majorHAnsi" w:eastAsiaTheme="minorEastAsia" w:hAnsiTheme="majorHAnsi" w:cstheme="majorHAnsi"/>
      <w:color w:val="FFFFFF" w:themeColor="background1"/>
      <w:spacing w:val="15"/>
      <w:sz w:val="32"/>
      <w:szCs w:val="32"/>
    </w:rPr>
  </w:style>
  <w:style w:type="character" w:customStyle="1" w:styleId="SubtitleChar">
    <w:name w:val="Subtitle Char"/>
    <w:basedOn w:val="DefaultParagraphFont"/>
    <w:link w:val="Subtitle"/>
    <w:uiPriority w:val="11"/>
    <w:rsid w:val="00B946F5"/>
    <w:rPr>
      <w:rFonts w:asciiTheme="majorHAnsi" w:eastAsiaTheme="minorEastAsia" w:hAnsiTheme="majorHAnsi" w:cstheme="majorHAnsi"/>
      <w:color w:val="FFFFFF" w:themeColor="background1"/>
      <w:spacing w:val="15"/>
      <w:sz w:val="32"/>
      <w:szCs w:val="32"/>
    </w:rPr>
  </w:style>
  <w:style w:type="paragraph" w:styleId="Title">
    <w:name w:val="Title"/>
    <w:basedOn w:val="Normal"/>
    <w:next w:val="Normal"/>
    <w:link w:val="TitleChar"/>
    <w:uiPriority w:val="10"/>
    <w:qFormat/>
    <w:rsid w:val="00B946F5"/>
    <w:pPr>
      <w:spacing w:before="3120" w:line="240" w:lineRule="auto"/>
      <w:ind w:left="1134"/>
    </w:pPr>
    <w:rPr>
      <w:b/>
      <w:i/>
      <w:noProof/>
      <w:color w:val="FFFFFF" w:themeColor="background1"/>
      <w:sz w:val="48"/>
      <w:szCs w:val="48"/>
    </w:rPr>
  </w:style>
  <w:style w:type="character" w:customStyle="1" w:styleId="TitleChar">
    <w:name w:val="Title Char"/>
    <w:basedOn w:val="DefaultParagraphFont"/>
    <w:link w:val="Title"/>
    <w:uiPriority w:val="10"/>
    <w:rsid w:val="00B946F5"/>
    <w:rPr>
      <w:b/>
      <w:i/>
      <w:noProof/>
      <w:color w:val="FFFFFF" w:themeColor="background1"/>
      <w:sz w:val="48"/>
      <w:szCs w:val="48"/>
    </w:rPr>
  </w:style>
  <w:style w:type="paragraph" w:customStyle="1" w:styleId="Footnote">
    <w:name w:val="Footnote"/>
    <w:basedOn w:val="FootnoteText"/>
    <w:qFormat/>
    <w:rsid w:val="00CD4016"/>
    <w:pPr>
      <w:ind w:left="284" w:hanging="284"/>
    </w:pPr>
  </w:style>
  <w:style w:type="character" w:customStyle="1" w:styleId="Heading5Char">
    <w:name w:val="Heading 5 Char"/>
    <w:basedOn w:val="DefaultParagraphFont"/>
    <w:link w:val="Heading5"/>
    <w:uiPriority w:val="9"/>
    <w:semiHidden/>
    <w:rsid w:val="00BA41D6"/>
    <w:rPr>
      <w:rFonts w:asciiTheme="majorHAnsi" w:eastAsiaTheme="majorEastAsia" w:hAnsiTheme="majorHAnsi" w:cstheme="majorBidi"/>
      <w:color w:val="184980"/>
    </w:rPr>
  </w:style>
  <w:style w:type="paragraph" w:customStyle="1" w:styleId="Bullet1">
    <w:name w:val="Bullet 1"/>
    <w:basedOn w:val="ListBullet2"/>
    <w:autoRedefine/>
    <w:qFormat/>
    <w:rsid w:val="002718CE"/>
    <w:pPr>
      <w:numPr>
        <w:numId w:val="9"/>
      </w:numPr>
      <w:spacing w:after="200" w:line="276" w:lineRule="auto"/>
      <w:contextualSpacing w:val="0"/>
    </w:pPr>
    <w:rPr>
      <w:rFonts w:ascii="Calibri" w:eastAsia="Calibri" w:hAnsi="Calibri" w:cs="Calibri"/>
      <w:w w:val="105"/>
      <w:kern w:val="40"/>
    </w:rPr>
  </w:style>
  <w:style w:type="paragraph" w:styleId="ListBullet2">
    <w:name w:val="List Bullet 2"/>
    <w:basedOn w:val="Normal"/>
    <w:uiPriority w:val="99"/>
    <w:semiHidden/>
    <w:unhideWhenUsed/>
    <w:rsid w:val="002718CE"/>
    <w:pPr>
      <w:contextualSpacing/>
    </w:pPr>
  </w:style>
  <w:style w:type="paragraph" w:customStyle="1" w:styleId="Bullet10">
    <w:name w:val="Bullet1"/>
    <w:basedOn w:val="ListParagraph"/>
    <w:link w:val="Bullet1Char"/>
    <w:qFormat/>
    <w:rsid w:val="002718CE"/>
    <w:pPr>
      <w:numPr>
        <w:ilvl w:val="1"/>
        <w:numId w:val="7"/>
      </w:numPr>
      <w:spacing w:before="240" w:after="200" w:line="276" w:lineRule="auto"/>
      <w:ind w:left="714" w:hanging="572"/>
      <w:contextualSpacing w:val="0"/>
    </w:pPr>
    <w:rPr>
      <w:rFonts w:ascii="Calibri" w:eastAsia="Calibri" w:hAnsi="Calibri" w:cs="Calibri"/>
      <w:w w:val="105"/>
      <w:kern w:val="40"/>
    </w:rPr>
  </w:style>
  <w:style w:type="character" w:customStyle="1" w:styleId="Bullet1Char">
    <w:name w:val="Bullet1 Char"/>
    <w:basedOn w:val="ListParagraphChar"/>
    <w:link w:val="Bullet10"/>
    <w:rsid w:val="002718CE"/>
    <w:rPr>
      <w:rFonts w:ascii="Calibri" w:eastAsia="Calibri" w:hAnsi="Calibri" w:cs="Calibri"/>
      <w:w w:val="105"/>
      <w:kern w:val="40"/>
    </w:rPr>
  </w:style>
  <w:style w:type="character" w:styleId="Strong">
    <w:name w:val="Strong"/>
    <w:basedOn w:val="DefaultParagraphFont"/>
    <w:uiPriority w:val="22"/>
    <w:qFormat/>
    <w:rsid w:val="00E45E2A"/>
    <w:rPr>
      <w:b/>
      <w:bCs/>
    </w:rPr>
  </w:style>
  <w:style w:type="table" w:styleId="ListTable3-Accent1">
    <w:name w:val="List Table 3 Accent 1"/>
    <w:basedOn w:val="TableNormal"/>
    <w:uiPriority w:val="48"/>
    <w:rsid w:val="0041617D"/>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styleId="Emphasis">
    <w:name w:val="Emphasis"/>
    <w:basedOn w:val="DefaultParagraphFont"/>
    <w:uiPriority w:val="20"/>
    <w:qFormat/>
    <w:rsid w:val="003802C0"/>
    <w:rPr>
      <w:i/>
      <w:iCs/>
    </w:rPr>
  </w:style>
  <w:style w:type="paragraph" w:customStyle="1" w:styleId="TablePlainParagraph">
    <w:name w:val="Table: Plain Paragraph"/>
    <w:aliases w:val="Table PP"/>
    <w:basedOn w:val="Normal"/>
    <w:uiPriority w:val="11"/>
    <w:qFormat/>
    <w:rsid w:val="00DC0C3A"/>
    <w:pPr>
      <w:spacing w:before="60" w:after="60" w:line="240" w:lineRule="atLeast"/>
    </w:pPr>
    <w:rPr>
      <w:rFonts w:ascii="Arial" w:eastAsia="Times New Roman" w:hAnsi="Arial" w:cs="Arial"/>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40725">
      <w:bodyDiv w:val="1"/>
      <w:marLeft w:val="0"/>
      <w:marRight w:val="0"/>
      <w:marTop w:val="0"/>
      <w:marBottom w:val="0"/>
      <w:divBdr>
        <w:top w:val="none" w:sz="0" w:space="0" w:color="auto"/>
        <w:left w:val="none" w:sz="0" w:space="0" w:color="auto"/>
        <w:bottom w:val="none" w:sz="0" w:space="0" w:color="auto"/>
        <w:right w:val="none" w:sz="0" w:space="0" w:color="auto"/>
      </w:divBdr>
    </w:div>
    <w:div w:id="721633721">
      <w:bodyDiv w:val="1"/>
      <w:marLeft w:val="0"/>
      <w:marRight w:val="0"/>
      <w:marTop w:val="0"/>
      <w:marBottom w:val="0"/>
      <w:divBdr>
        <w:top w:val="none" w:sz="0" w:space="0" w:color="auto"/>
        <w:left w:val="none" w:sz="0" w:space="0" w:color="auto"/>
        <w:bottom w:val="none" w:sz="0" w:space="0" w:color="auto"/>
        <w:right w:val="none" w:sz="0" w:space="0" w:color="auto"/>
      </w:divBdr>
    </w:div>
    <w:div w:id="741220789">
      <w:bodyDiv w:val="1"/>
      <w:marLeft w:val="0"/>
      <w:marRight w:val="0"/>
      <w:marTop w:val="0"/>
      <w:marBottom w:val="0"/>
      <w:divBdr>
        <w:top w:val="none" w:sz="0" w:space="0" w:color="auto"/>
        <w:left w:val="none" w:sz="0" w:space="0" w:color="auto"/>
        <w:bottom w:val="none" w:sz="0" w:space="0" w:color="auto"/>
        <w:right w:val="none" w:sz="0" w:space="0" w:color="auto"/>
      </w:divBdr>
    </w:div>
    <w:div w:id="861094459">
      <w:bodyDiv w:val="1"/>
      <w:marLeft w:val="0"/>
      <w:marRight w:val="0"/>
      <w:marTop w:val="0"/>
      <w:marBottom w:val="0"/>
      <w:divBdr>
        <w:top w:val="none" w:sz="0" w:space="0" w:color="auto"/>
        <w:left w:val="none" w:sz="0" w:space="0" w:color="auto"/>
        <w:bottom w:val="none" w:sz="0" w:space="0" w:color="auto"/>
        <w:right w:val="none" w:sz="0" w:space="0" w:color="auto"/>
      </w:divBdr>
    </w:div>
    <w:div w:id="899633974">
      <w:bodyDiv w:val="1"/>
      <w:marLeft w:val="0"/>
      <w:marRight w:val="0"/>
      <w:marTop w:val="0"/>
      <w:marBottom w:val="0"/>
      <w:divBdr>
        <w:top w:val="none" w:sz="0" w:space="0" w:color="auto"/>
        <w:left w:val="none" w:sz="0" w:space="0" w:color="auto"/>
        <w:bottom w:val="none" w:sz="0" w:space="0" w:color="auto"/>
        <w:right w:val="none" w:sz="0" w:space="0" w:color="auto"/>
      </w:divBdr>
    </w:div>
    <w:div w:id="1644891873">
      <w:bodyDiv w:val="1"/>
      <w:marLeft w:val="0"/>
      <w:marRight w:val="0"/>
      <w:marTop w:val="0"/>
      <w:marBottom w:val="0"/>
      <w:divBdr>
        <w:top w:val="none" w:sz="0" w:space="0" w:color="auto"/>
        <w:left w:val="none" w:sz="0" w:space="0" w:color="auto"/>
        <w:bottom w:val="none" w:sz="0" w:space="0" w:color="auto"/>
        <w:right w:val="none" w:sz="0" w:space="0" w:color="auto"/>
      </w:divBdr>
    </w:div>
    <w:div w:id="1882592521">
      <w:bodyDiv w:val="1"/>
      <w:marLeft w:val="0"/>
      <w:marRight w:val="0"/>
      <w:marTop w:val="0"/>
      <w:marBottom w:val="0"/>
      <w:divBdr>
        <w:top w:val="none" w:sz="0" w:space="0" w:color="auto"/>
        <w:left w:val="none" w:sz="0" w:space="0" w:color="auto"/>
        <w:bottom w:val="none" w:sz="0" w:space="0" w:color="auto"/>
        <w:right w:val="none" w:sz="0" w:space="0" w:color="auto"/>
      </w:divBdr>
    </w:div>
    <w:div w:id="212588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ybluesky.org.au/"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help@mybluesky.org.au" TargetMode="External"/><Relationship Id="rId17" Type="http://schemas.openxmlformats.org/officeDocument/2006/relationships/hyperlink" Target="http://www.ag.gov.au/about-us/accountability-and-reporting/privacy-policy" TargetMode="External"/><Relationship Id="rId2" Type="http://schemas.openxmlformats.org/officeDocument/2006/relationships/numbering" Target="numbering.xml"/><Relationship Id="rId16" Type="http://schemas.openxmlformats.org/officeDocument/2006/relationships/hyperlink" Target="https://consultations.ag.gov.a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ALegal@uts.edu.a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yperlink" Target="http://www.salvationarmy.org.au/additional-referral-pathway/"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fp.gov.au" TargetMode="External"/><Relationship Id="rId14" Type="http://schemas.openxmlformats.org/officeDocument/2006/relationships/hyperlink" Target="http://www.lwb.org.au/services/forced-marriage-support"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www.alrc.gov.au/publication/corporate-criminal-responsibility/"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24618-6A23-4963-9A48-02D0D4454EA2}">
  <ds:schemaRefs>
    <ds:schemaRef ds:uri="http://schemas.openxmlformats.org/officeDocument/2006/bibliography"/>
  </ds:schemaRefs>
</ds:datastoreItem>
</file>

<file path=docMetadata/LabelInfo.xml><?xml version="1.0" encoding="utf-8"?>
<clbl:labelList xmlns:clbl="http://schemas.microsoft.com/office/2020/mipLabelMetadata">
  <clbl:label id="{262c8d61-d98b-43e2-bbb3-092158328373}" enabled="1" method="Privileged" siteId="{5d2dd196-0646-4419-8922-440f7d464cf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26</Pages>
  <Words>8492</Words>
  <Characters>48407</Characters>
  <Application>Microsoft Office Word</Application>
  <DocSecurity>0</DocSecurity>
  <Lines>403</Lines>
  <Paragraphs>113</Paragraphs>
  <ScaleCrop>false</ScaleCrop>
  <Company/>
  <LinksUpToDate>false</LinksUpToDate>
  <CharactersWithSpaces>56786</CharactersWithSpaces>
  <SharedDoc>false</SharedDoc>
  <HLinks>
    <vt:vector size="126" baseType="variant">
      <vt:variant>
        <vt:i4>131112</vt:i4>
      </vt:variant>
      <vt:variant>
        <vt:i4>93</vt:i4>
      </vt:variant>
      <vt:variant>
        <vt:i4>0</vt:i4>
      </vt:variant>
      <vt:variant>
        <vt:i4>5</vt:i4>
      </vt:variant>
      <vt:variant>
        <vt:lpwstr/>
      </vt:variant>
      <vt:variant>
        <vt:lpwstr>_Part_B_–</vt:lpwstr>
      </vt:variant>
      <vt:variant>
        <vt:i4>983109</vt:i4>
      </vt:variant>
      <vt:variant>
        <vt:i4>90</vt:i4>
      </vt:variant>
      <vt:variant>
        <vt:i4>0</vt:i4>
      </vt:variant>
      <vt:variant>
        <vt:i4>5</vt:i4>
      </vt:variant>
      <vt:variant>
        <vt:lpwstr>http://www.ag.gov.au/about-us/accountability-and-reporting/privacy-policy</vt:lpwstr>
      </vt:variant>
      <vt:variant>
        <vt:lpwstr/>
      </vt:variant>
      <vt:variant>
        <vt:i4>1114207</vt:i4>
      </vt:variant>
      <vt:variant>
        <vt:i4>87</vt:i4>
      </vt:variant>
      <vt:variant>
        <vt:i4>0</vt:i4>
      </vt:variant>
      <vt:variant>
        <vt:i4>5</vt:i4>
      </vt:variant>
      <vt:variant>
        <vt:lpwstr>https://consultations.ag.gov.au/</vt:lpwstr>
      </vt:variant>
      <vt:variant>
        <vt:lpwstr/>
      </vt:variant>
      <vt:variant>
        <vt:i4>1179709</vt:i4>
      </vt:variant>
      <vt:variant>
        <vt:i4>80</vt:i4>
      </vt:variant>
      <vt:variant>
        <vt:i4>0</vt:i4>
      </vt:variant>
      <vt:variant>
        <vt:i4>5</vt:i4>
      </vt:variant>
      <vt:variant>
        <vt:lpwstr/>
      </vt:variant>
      <vt:variant>
        <vt:lpwstr>_Toc238200749</vt:lpwstr>
      </vt:variant>
      <vt:variant>
        <vt:i4>1179709</vt:i4>
      </vt:variant>
      <vt:variant>
        <vt:i4>74</vt:i4>
      </vt:variant>
      <vt:variant>
        <vt:i4>0</vt:i4>
      </vt:variant>
      <vt:variant>
        <vt:i4>5</vt:i4>
      </vt:variant>
      <vt:variant>
        <vt:lpwstr/>
      </vt:variant>
      <vt:variant>
        <vt:lpwstr>_Toc238200748</vt:lpwstr>
      </vt:variant>
      <vt:variant>
        <vt:i4>1179709</vt:i4>
      </vt:variant>
      <vt:variant>
        <vt:i4>68</vt:i4>
      </vt:variant>
      <vt:variant>
        <vt:i4>0</vt:i4>
      </vt:variant>
      <vt:variant>
        <vt:i4>5</vt:i4>
      </vt:variant>
      <vt:variant>
        <vt:lpwstr/>
      </vt:variant>
      <vt:variant>
        <vt:lpwstr>_Toc238200747</vt:lpwstr>
      </vt:variant>
      <vt:variant>
        <vt:i4>1179709</vt:i4>
      </vt:variant>
      <vt:variant>
        <vt:i4>62</vt:i4>
      </vt:variant>
      <vt:variant>
        <vt:i4>0</vt:i4>
      </vt:variant>
      <vt:variant>
        <vt:i4>5</vt:i4>
      </vt:variant>
      <vt:variant>
        <vt:lpwstr/>
      </vt:variant>
      <vt:variant>
        <vt:lpwstr>_Toc238200746</vt:lpwstr>
      </vt:variant>
      <vt:variant>
        <vt:i4>1179709</vt:i4>
      </vt:variant>
      <vt:variant>
        <vt:i4>56</vt:i4>
      </vt:variant>
      <vt:variant>
        <vt:i4>0</vt:i4>
      </vt:variant>
      <vt:variant>
        <vt:i4>5</vt:i4>
      </vt:variant>
      <vt:variant>
        <vt:lpwstr/>
      </vt:variant>
      <vt:variant>
        <vt:lpwstr>_Toc238200745</vt:lpwstr>
      </vt:variant>
      <vt:variant>
        <vt:i4>1179709</vt:i4>
      </vt:variant>
      <vt:variant>
        <vt:i4>50</vt:i4>
      </vt:variant>
      <vt:variant>
        <vt:i4>0</vt:i4>
      </vt:variant>
      <vt:variant>
        <vt:i4>5</vt:i4>
      </vt:variant>
      <vt:variant>
        <vt:lpwstr/>
      </vt:variant>
      <vt:variant>
        <vt:lpwstr>_Toc238200744</vt:lpwstr>
      </vt:variant>
      <vt:variant>
        <vt:i4>1179709</vt:i4>
      </vt:variant>
      <vt:variant>
        <vt:i4>44</vt:i4>
      </vt:variant>
      <vt:variant>
        <vt:i4>0</vt:i4>
      </vt:variant>
      <vt:variant>
        <vt:i4>5</vt:i4>
      </vt:variant>
      <vt:variant>
        <vt:lpwstr/>
      </vt:variant>
      <vt:variant>
        <vt:lpwstr>_Toc238200743</vt:lpwstr>
      </vt:variant>
      <vt:variant>
        <vt:i4>1179709</vt:i4>
      </vt:variant>
      <vt:variant>
        <vt:i4>38</vt:i4>
      </vt:variant>
      <vt:variant>
        <vt:i4>0</vt:i4>
      </vt:variant>
      <vt:variant>
        <vt:i4>5</vt:i4>
      </vt:variant>
      <vt:variant>
        <vt:lpwstr/>
      </vt:variant>
      <vt:variant>
        <vt:lpwstr>_Toc238200742</vt:lpwstr>
      </vt:variant>
      <vt:variant>
        <vt:i4>1179709</vt:i4>
      </vt:variant>
      <vt:variant>
        <vt:i4>32</vt:i4>
      </vt:variant>
      <vt:variant>
        <vt:i4>0</vt:i4>
      </vt:variant>
      <vt:variant>
        <vt:i4>5</vt:i4>
      </vt:variant>
      <vt:variant>
        <vt:lpwstr/>
      </vt:variant>
      <vt:variant>
        <vt:lpwstr>_Toc238200741</vt:lpwstr>
      </vt:variant>
      <vt:variant>
        <vt:i4>1179709</vt:i4>
      </vt:variant>
      <vt:variant>
        <vt:i4>26</vt:i4>
      </vt:variant>
      <vt:variant>
        <vt:i4>0</vt:i4>
      </vt:variant>
      <vt:variant>
        <vt:i4>5</vt:i4>
      </vt:variant>
      <vt:variant>
        <vt:lpwstr/>
      </vt:variant>
      <vt:variant>
        <vt:lpwstr>_Toc238200740</vt:lpwstr>
      </vt:variant>
      <vt:variant>
        <vt:i4>1376317</vt:i4>
      </vt:variant>
      <vt:variant>
        <vt:i4>20</vt:i4>
      </vt:variant>
      <vt:variant>
        <vt:i4>0</vt:i4>
      </vt:variant>
      <vt:variant>
        <vt:i4>5</vt:i4>
      </vt:variant>
      <vt:variant>
        <vt:lpwstr/>
      </vt:variant>
      <vt:variant>
        <vt:lpwstr>_Toc238200739</vt:lpwstr>
      </vt:variant>
      <vt:variant>
        <vt:i4>3342369</vt:i4>
      </vt:variant>
      <vt:variant>
        <vt:i4>15</vt:i4>
      </vt:variant>
      <vt:variant>
        <vt:i4>0</vt:i4>
      </vt:variant>
      <vt:variant>
        <vt:i4>5</vt:i4>
      </vt:variant>
      <vt:variant>
        <vt:lpwstr>http://www.lwb.org.au/services/forced-marriage-support</vt:lpwstr>
      </vt:variant>
      <vt:variant>
        <vt:lpwstr/>
      </vt:variant>
      <vt:variant>
        <vt:i4>1900620</vt:i4>
      </vt:variant>
      <vt:variant>
        <vt:i4>12</vt:i4>
      </vt:variant>
      <vt:variant>
        <vt:i4>0</vt:i4>
      </vt:variant>
      <vt:variant>
        <vt:i4>5</vt:i4>
      </vt:variant>
      <vt:variant>
        <vt:lpwstr>http://www.mybluesky.org.au/</vt:lpwstr>
      </vt:variant>
      <vt:variant>
        <vt:lpwstr/>
      </vt:variant>
      <vt:variant>
        <vt:i4>3801158</vt:i4>
      </vt:variant>
      <vt:variant>
        <vt:i4>9</vt:i4>
      </vt:variant>
      <vt:variant>
        <vt:i4>0</vt:i4>
      </vt:variant>
      <vt:variant>
        <vt:i4>5</vt:i4>
      </vt:variant>
      <vt:variant>
        <vt:lpwstr>mailto:help@mybluesky.org.au</vt:lpwstr>
      </vt:variant>
      <vt:variant>
        <vt:lpwstr/>
      </vt:variant>
      <vt:variant>
        <vt:i4>4390953</vt:i4>
      </vt:variant>
      <vt:variant>
        <vt:i4>6</vt:i4>
      </vt:variant>
      <vt:variant>
        <vt:i4>0</vt:i4>
      </vt:variant>
      <vt:variant>
        <vt:i4>5</vt:i4>
      </vt:variant>
      <vt:variant>
        <vt:lpwstr>mailto:ASALegal@uts.edu.au</vt:lpwstr>
      </vt:variant>
      <vt:variant>
        <vt:lpwstr/>
      </vt:variant>
      <vt:variant>
        <vt:i4>1310737</vt:i4>
      </vt:variant>
      <vt:variant>
        <vt:i4>3</vt:i4>
      </vt:variant>
      <vt:variant>
        <vt:i4>0</vt:i4>
      </vt:variant>
      <vt:variant>
        <vt:i4>5</vt:i4>
      </vt:variant>
      <vt:variant>
        <vt:lpwstr>http://www.salvationarmy.org.au/additional-referral-pathway/</vt:lpwstr>
      </vt:variant>
      <vt:variant>
        <vt:lpwstr/>
      </vt:variant>
      <vt:variant>
        <vt:i4>6619180</vt:i4>
      </vt:variant>
      <vt:variant>
        <vt:i4>0</vt:i4>
      </vt:variant>
      <vt:variant>
        <vt:i4>0</vt:i4>
      </vt:variant>
      <vt:variant>
        <vt:i4>5</vt:i4>
      </vt:variant>
      <vt:variant>
        <vt:lpwstr>http://www.afp.gov.au/</vt:lpwstr>
      </vt:variant>
      <vt:variant>
        <vt:lpwstr/>
      </vt:variant>
      <vt:variant>
        <vt:i4>3604586</vt:i4>
      </vt:variant>
      <vt:variant>
        <vt:i4>0</vt:i4>
      </vt:variant>
      <vt:variant>
        <vt:i4>0</vt:i4>
      </vt:variant>
      <vt:variant>
        <vt:i4>5</vt:i4>
      </vt:variant>
      <vt:variant>
        <vt:lpwstr>https://www.alrc.gov.au/publication/corporate-criminal-responsibility/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Strengthening Australia’s response to modern slavery in supply chains</dc:title>
  <dc:subject/>
  <dc:creator/>
  <cp:keywords/>
  <dc:description/>
  <cp:lastModifiedBy/>
  <cp:revision>1</cp:revision>
  <dcterms:created xsi:type="dcterms:W3CDTF">2026-08-21T00:54:00Z</dcterms:created>
  <dcterms:modified xsi:type="dcterms:W3CDTF">2026-08-21T00:54:00Z</dcterms:modified>
</cp:coreProperties>
</file>