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56B8C" w14:textId="56D31C03" w:rsidR="00B00700" w:rsidRDefault="00BF004D" w:rsidP="00C279C1">
      <w:pPr>
        <w:ind w:left="-851"/>
      </w:pPr>
      <w:bookmarkStart w:id="0" w:name="_GoBack"/>
      <w:bookmarkEnd w:id="0"/>
      <w:r>
        <w:rPr>
          <w:noProof/>
          <w:lang w:eastAsia="en-AU"/>
        </w:rPr>
        <w:drawing>
          <wp:inline distT="0" distB="0" distL="0" distR="0" wp14:anchorId="7BD4BA6C" wp14:editId="2B00C76F">
            <wp:extent cx="7579290" cy="1470660"/>
            <wp:effectExtent l="0" t="0" r="3175" b="0"/>
            <wp:docPr id="5" name="Picture 5"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4909" cy="1473691"/>
                    </a:xfrm>
                    <a:prstGeom prst="rect">
                      <a:avLst/>
                    </a:prstGeom>
                  </pic:spPr>
                </pic:pic>
              </a:graphicData>
            </a:graphic>
          </wp:inline>
        </w:drawing>
      </w:r>
    </w:p>
    <w:p w14:paraId="0F90BD1B" w14:textId="77777777" w:rsidR="00B00700" w:rsidRPr="00B00700" w:rsidRDefault="00B00700" w:rsidP="00B00700"/>
    <w:p w14:paraId="05FC0FF1" w14:textId="77777777" w:rsidR="00B00700" w:rsidRPr="00B00700" w:rsidRDefault="00B00700" w:rsidP="00B00700"/>
    <w:p w14:paraId="7BE691CD" w14:textId="31FC4AFF" w:rsidR="00B00700" w:rsidRDefault="00B00700" w:rsidP="00B00700"/>
    <w:p w14:paraId="2F6BAADC" w14:textId="1045F007" w:rsidR="00F81455" w:rsidRDefault="00B00700" w:rsidP="00B00700">
      <w:pPr>
        <w:tabs>
          <w:tab w:val="left" w:pos="1803"/>
        </w:tabs>
      </w:pPr>
      <w:r>
        <w:tab/>
      </w:r>
    </w:p>
    <w:p w14:paraId="50867AF5" w14:textId="77777777" w:rsidR="00151A0A" w:rsidRPr="00A54563" w:rsidRDefault="00F81455" w:rsidP="00F81455">
      <w:pPr>
        <w:spacing w:before="240"/>
        <w:jc w:val="center"/>
        <w:rPr>
          <w:b/>
          <w:color w:val="404040"/>
          <w:sz w:val="52"/>
          <w:szCs w:val="52"/>
        </w:rPr>
      </w:pPr>
      <w:r w:rsidRPr="00A54563">
        <w:rPr>
          <w:b/>
          <w:color w:val="404040"/>
          <w:sz w:val="52"/>
          <w:szCs w:val="52"/>
        </w:rPr>
        <w:t xml:space="preserve">Scoping the development of </w:t>
      </w:r>
      <w:bookmarkStart w:id="1" w:name="_Hlk130545180"/>
      <w:r w:rsidRPr="00A54563">
        <w:rPr>
          <w:b/>
          <w:color w:val="404040"/>
          <w:sz w:val="52"/>
          <w:szCs w:val="52"/>
        </w:rPr>
        <w:t>specialised and trauma-informed legal services for victim</w:t>
      </w:r>
      <w:r w:rsidR="00360A8E">
        <w:rPr>
          <w:b/>
          <w:color w:val="404040"/>
          <w:sz w:val="52"/>
          <w:szCs w:val="52"/>
        </w:rPr>
        <w:t>s</w:t>
      </w:r>
      <w:r w:rsidRPr="00A54563">
        <w:rPr>
          <w:b/>
          <w:color w:val="404040"/>
          <w:sz w:val="52"/>
          <w:szCs w:val="52"/>
        </w:rPr>
        <w:t xml:space="preserve"> and survivors of sexual assault</w:t>
      </w:r>
      <w:bookmarkEnd w:id="1"/>
    </w:p>
    <w:p w14:paraId="5227FC51" w14:textId="77777777" w:rsidR="00F81455" w:rsidRPr="00A54563" w:rsidRDefault="00F81455" w:rsidP="00F81455">
      <w:pPr>
        <w:spacing w:before="240"/>
        <w:jc w:val="center"/>
        <w:rPr>
          <w:b/>
          <w:color w:val="404040"/>
          <w:sz w:val="52"/>
          <w:szCs w:val="52"/>
        </w:rPr>
      </w:pPr>
    </w:p>
    <w:p w14:paraId="63079E2B" w14:textId="77777777" w:rsidR="00F81455" w:rsidRPr="00A54563" w:rsidRDefault="00F81455" w:rsidP="00F81455">
      <w:pPr>
        <w:spacing w:before="240"/>
        <w:jc w:val="center"/>
        <w:rPr>
          <w:b/>
          <w:color w:val="404040"/>
          <w:sz w:val="52"/>
          <w:szCs w:val="52"/>
        </w:rPr>
      </w:pPr>
      <w:r w:rsidRPr="00A54563">
        <w:rPr>
          <w:b/>
          <w:color w:val="404040"/>
          <w:sz w:val="52"/>
          <w:szCs w:val="52"/>
        </w:rPr>
        <w:t>Discussion paper</w:t>
      </w:r>
    </w:p>
    <w:p w14:paraId="364BC34B" w14:textId="77777777" w:rsidR="00F81455" w:rsidRPr="00A54563" w:rsidRDefault="00F81455" w:rsidP="00F81455">
      <w:pPr>
        <w:spacing w:before="240"/>
        <w:jc w:val="center"/>
        <w:rPr>
          <w:b/>
          <w:color w:val="404040"/>
          <w:sz w:val="52"/>
          <w:szCs w:val="52"/>
        </w:rPr>
      </w:pPr>
    </w:p>
    <w:p w14:paraId="138FEEC3" w14:textId="77777777" w:rsidR="00F81455" w:rsidRPr="00E50628" w:rsidRDefault="00E66CF2" w:rsidP="00F81455">
      <w:pPr>
        <w:spacing w:before="240"/>
        <w:jc w:val="center"/>
        <w:rPr>
          <w:color w:val="404040"/>
          <w:sz w:val="40"/>
          <w:szCs w:val="52"/>
        </w:rPr>
      </w:pPr>
      <w:r w:rsidRPr="00E50628">
        <w:rPr>
          <w:color w:val="404040"/>
          <w:sz w:val="40"/>
          <w:szCs w:val="52"/>
        </w:rPr>
        <w:t>March</w:t>
      </w:r>
      <w:r w:rsidR="00F81455" w:rsidRPr="00E50628">
        <w:rPr>
          <w:color w:val="404040"/>
          <w:sz w:val="40"/>
          <w:szCs w:val="52"/>
        </w:rPr>
        <w:t xml:space="preserve"> 2023</w:t>
      </w:r>
    </w:p>
    <w:p w14:paraId="13C77281" w14:textId="77777777" w:rsidR="00F81455" w:rsidRDefault="00F81455" w:rsidP="00F81455">
      <w:pPr>
        <w:spacing w:before="240"/>
        <w:jc w:val="center"/>
        <w:rPr>
          <w:i/>
        </w:rPr>
      </w:pPr>
    </w:p>
    <w:p w14:paraId="65807329" w14:textId="77777777" w:rsidR="00F81455" w:rsidRPr="00F81455" w:rsidRDefault="00F81455" w:rsidP="00F81455">
      <w:pPr>
        <w:spacing w:before="240"/>
        <w:jc w:val="center"/>
        <w:rPr>
          <w:i/>
        </w:rPr>
      </w:pPr>
    </w:p>
    <w:p w14:paraId="0BCEE3DC" w14:textId="799F8758" w:rsidR="00F81455" w:rsidRPr="00F81455" w:rsidRDefault="00F81455" w:rsidP="00F81455">
      <w:pPr>
        <w:spacing w:before="240"/>
        <w:jc w:val="center"/>
        <w:rPr>
          <w:i/>
          <w:color w:val="215868" w:themeColor="accent5" w:themeShade="80"/>
        </w:rPr>
      </w:pPr>
      <w:r w:rsidRPr="00F81455">
        <w:rPr>
          <w:i/>
          <w:color w:val="215868" w:themeColor="accent5" w:themeShade="80"/>
        </w:rPr>
        <w:t>The Australian Government acknowledge</w:t>
      </w:r>
      <w:r w:rsidR="00221116">
        <w:rPr>
          <w:i/>
          <w:color w:val="215868" w:themeColor="accent5" w:themeShade="80"/>
        </w:rPr>
        <w:t>s</w:t>
      </w:r>
      <w:r w:rsidRPr="00F81455">
        <w:rPr>
          <w:i/>
          <w:color w:val="215868" w:themeColor="accent5" w:themeShade="80"/>
        </w:rPr>
        <w:t xml:space="preserve"> the Traditional Custodians of this Country. </w:t>
      </w:r>
      <w:r>
        <w:rPr>
          <w:i/>
          <w:color w:val="215868" w:themeColor="accent5" w:themeShade="80"/>
        </w:rPr>
        <w:br/>
      </w:r>
      <w:r w:rsidRPr="00F81455">
        <w:rPr>
          <w:i/>
          <w:color w:val="215868" w:themeColor="accent5" w:themeShade="80"/>
        </w:rPr>
        <w:t xml:space="preserve">We pay our respects to Aboriginal and Torres Strait Islander peoples’ continuing connection to the land, waters, community and cultures past, present and emerging. </w:t>
      </w:r>
      <w:r w:rsidR="00221116">
        <w:rPr>
          <w:i/>
          <w:color w:val="215868" w:themeColor="accent5" w:themeShade="80"/>
        </w:rPr>
        <w:br/>
      </w:r>
      <w:r w:rsidR="00221116">
        <w:rPr>
          <w:i/>
          <w:color w:val="215868" w:themeColor="accent5" w:themeShade="80"/>
        </w:rPr>
        <w:br/>
      </w:r>
      <w:r w:rsidRPr="00F81455">
        <w:rPr>
          <w:i/>
          <w:color w:val="215868" w:themeColor="accent5" w:themeShade="80"/>
        </w:rPr>
        <w:t>This discussion paper was drafted on Ngunnawal</w:t>
      </w:r>
      <w:r w:rsidR="0063416F">
        <w:rPr>
          <w:i/>
          <w:color w:val="215868" w:themeColor="accent5" w:themeShade="80"/>
        </w:rPr>
        <w:t>, Ngambri</w:t>
      </w:r>
      <w:r>
        <w:rPr>
          <w:i/>
          <w:color w:val="215868" w:themeColor="accent5" w:themeShade="80"/>
        </w:rPr>
        <w:t> </w:t>
      </w:r>
      <w:r w:rsidRPr="00F81455">
        <w:rPr>
          <w:i/>
          <w:color w:val="215868" w:themeColor="accent5" w:themeShade="80"/>
        </w:rPr>
        <w:t>and Nipaluna country.</w:t>
      </w:r>
    </w:p>
    <w:p w14:paraId="1B081AFB" w14:textId="77777777" w:rsidR="00F81455" w:rsidRDefault="00F81455" w:rsidP="00151A0A">
      <w:pPr>
        <w:pStyle w:val="Heading2"/>
      </w:pPr>
    </w:p>
    <w:p w14:paraId="20FFE188" w14:textId="77777777" w:rsidR="00F81455" w:rsidRDefault="00F81455">
      <w:pPr>
        <w:spacing w:after="0" w:line="240" w:lineRule="auto"/>
        <w:rPr>
          <w:rFonts w:eastAsia="SimSun" w:cs="Angsana New"/>
          <w:b/>
          <w:bCs/>
          <w:iCs/>
          <w:color w:val="4D738A"/>
          <w:sz w:val="40"/>
          <w:szCs w:val="48"/>
        </w:rPr>
      </w:pPr>
      <w:r>
        <w:br w:type="page"/>
      </w:r>
    </w:p>
    <w:p w14:paraId="137BE9CA" w14:textId="77777777" w:rsidR="00F81455" w:rsidRPr="00F81455" w:rsidRDefault="00F81455" w:rsidP="00F81455">
      <w:pPr>
        <w:pStyle w:val="Heading2"/>
      </w:pPr>
      <w:bookmarkStart w:id="2" w:name="_Toc130303067"/>
      <w:r>
        <w:lastRenderedPageBreak/>
        <w:t>Help and support</w:t>
      </w:r>
      <w:bookmarkEnd w:id="2"/>
      <w:r>
        <w:t xml:space="preserve"> </w:t>
      </w:r>
    </w:p>
    <w:p w14:paraId="13C49385" w14:textId="77777777" w:rsidR="00EE771F" w:rsidRPr="00AD586E" w:rsidRDefault="00EE771F" w:rsidP="00EE771F">
      <w:pPr>
        <w:spacing w:before="240"/>
        <w:rPr>
          <w:lang w:eastAsia="en-AU"/>
        </w:rPr>
      </w:pPr>
      <w:r w:rsidRPr="00AD586E">
        <w:rPr>
          <w:lang w:eastAsia="en-AU"/>
        </w:rPr>
        <w:t>This paper includes discussion of potentially distressing content</w:t>
      </w:r>
      <w:r w:rsidR="008A20C5">
        <w:rPr>
          <w:lang w:eastAsia="en-AU"/>
        </w:rPr>
        <w:t xml:space="preserve"> about sexual violence and related issues</w:t>
      </w:r>
      <w:r w:rsidRPr="00AD586E">
        <w:rPr>
          <w:lang w:eastAsia="en-AU"/>
        </w:rPr>
        <w:t>. If</w:t>
      </w:r>
      <w:r w:rsidR="0008288A">
        <w:rPr>
          <w:lang w:eastAsia="en-AU"/>
        </w:rPr>
        <w:t> </w:t>
      </w:r>
      <w:r w:rsidRPr="00AD586E">
        <w:rPr>
          <w:lang w:eastAsia="en-AU"/>
        </w:rPr>
        <w:t xml:space="preserve">reading this paper or thinking about these issues </w:t>
      </w:r>
      <w:r>
        <w:rPr>
          <w:lang w:eastAsia="en-AU"/>
        </w:rPr>
        <w:t>brings</w:t>
      </w:r>
      <w:r w:rsidRPr="00AD586E">
        <w:rPr>
          <w:lang w:eastAsia="en-AU"/>
        </w:rPr>
        <w:t xml:space="preserve"> </w:t>
      </w:r>
      <w:r>
        <w:rPr>
          <w:lang w:eastAsia="en-AU"/>
        </w:rPr>
        <w:t>up</w:t>
      </w:r>
      <w:r w:rsidRPr="00AD586E">
        <w:rPr>
          <w:lang w:eastAsia="en-AU"/>
        </w:rPr>
        <w:t xml:space="preserve"> any </w:t>
      </w:r>
      <w:r w:rsidRPr="00AD586E">
        <w:t>difficult</w:t>
      </w:r>
      <w:r w:rsidRPr="00AD586E">
        <w:rPr>
          <w:lang w:eastAsia="en-AU"/>
        </w:rPr>
        <w:t xml:space="preserve"> feelings or memories for you, the following services may be of assistance</w:t>
      </w:r>
      <w:r w:rsidR="008A20C5" w:rsidRPr="008A20C5">
        <w:rPr>
          <w:lang w:eastAsia="en-AU"/>
        </w:rPr>
        <w:t xml:space="preserve"> </w:t>
      </w:r>
      <w:r w:rsidR="008A20C5" w:rsidRPr="008A20C5">
        <w:t xml:space="preserve">(except where indicated, the phonelines below operate </w:t>
      </w:r>
      <w:r w:rsidR="008A20C5" w:rsidRPr="008A20C5">
        <w:rPr>
          <w:b/>
          <w:bCs/>
        </w:rPr>
        <w:t>24 hours a day, 7 days a week</w:t>
      </w:r>
      <w:r w:rsidR="008A20C5" w:rsidRPr="008A20C5">
        <w:t>):</w:t>
      </w:r>
      <w:r w:rsidRPr="008A20C5">
        <w:rPr>
          <w:lang w:eastAsia="en-AU"/>
        </w:rPr>
        <w:t xml:space="preserve"> </w:t>
      </w:r>
    </w:p>
    <w:p w14:paraId="775C2470" w14:textId="78F93C60" w:rsidR="008A20C5" w:rsidRDefault="00D30D1F" w:rsidP="00E66CF2">
      <w:pPr>
        <w:pStyle w:val="ListParagraph"/>
        <w:numPr>
          <w:ilvl w:val="0"/>
          <w:numId w:val="33"/>
        </w:numPr>
      </w:pPr>
      <w:hyperlink r:id="rId15" w:history="1">
        <w:r w:rsidR="008A20C5">
          <w:rPr>
            <w:rStyle w:val="Hyperlink"/>
          </w:rPr>
          <w:t>1800RESPECT</w:t>
        </w:r>
      </w:hyperlink>
      <w:r w:rsidR="008A20C5">
        <w:t xml:space="preserve"> (1800 737 732) </w:t>
      </w:r>
      <w:r w:rsidR="00236042">
        <w:t xml:space="preserve">– </w:t>
      </w:r>
      <w:r w:rsidR="008A20C5">
        <w:t xml:space="preserve">National Sexual Assault, Domestic and Family Violence Counselling Service </w:t>
      </w:r>
    </w:p>
    <w:p w14:paraId="24EED5B3" w14:textId="501622F6" w:rsidR="008A20C5" w:rsidRDefault="00D30D1F" w:rsidP="00E66CF2">
      <w:pPr>
        <w:pStyle w:val="ListParagraph"/>
        <w:numPr>
          <w:ilvl w:val="0"/>
          <w:numId w:val="33"/>
        </w:numPr>
      </w:pPr>
      <w:hyperlink r:id="rId16" w:history="1">
        <w:r w:rsidR="008A20C5">
          <w:rPr>
            <w:rStyle w:val="Hyperlink"/>
          </w:rPr>
          <w:t>Lifeline</w:t>
        </w:r>
      </w:hyperlink>
      <w:r w:rsidR="008A20C5">
        <w:t xml:space="preserve"> (13 11 14) </w:t>
      </w:r>
      <w:r w:rsidR="00236042">
        <w:t xml:space="preserve">– </w:t>
      </w:r>
      <w:r w:rsidR="008A20C5">
        <w:t xml:space="preserve">National Crisis Support </w:t>
      </w:r>
    </w:p>
    <w:p w14:paraId="7988F4FD" w14:textId="0DB03C44" w:rsidR="008A20C5" w:rsidRDefault="00D30D1F" w:rsidP="00E66CF2">
      <w:pPr>
        <w:pStyle w:val="ListParagraph"/>
        <w:numPr>
          <w:ilvl w:val="0"/>
          <w:numId w:val="33"/>
        </w:numPr>
      </w:pPr>
      <w:hyperlink r:id="rId17" w:history="1">
        <w:r w:rsidR="008A20C5">
          <w:rPr>
            <w:rStyle w:val="Hyperlink"/>
          </w:rPr>
          <w:t>13YARN</w:t>
        </w:r>
      </w:hyperlink>
      <w:r w:rsidR="008A20C5">
        <w:t xml:space="preserve"> (13 92 76) </w:t>
      </w:r>
      <w:r w:rsidR="00236042">
        <w:t xml:space="preserve">– </w:t>
      </w:r>
      <w:r w:rsidR="008A20C5">
        <w:t xml:space="preserve">Aboriginal or Torres Strait Islander Crisis Support </w:t>
      </w:r>
    </w:p>
    <w:p w14:paraId="162B7A42" w14:textId="77777777" w:rsidR="008A20C5" w:rsidRDefault="00D30D1F" w:rsidP="00E66CF2">
      <w:pPr>
        <w:pStyle w:val="ListParagraph"/>
        <w:numPr>
          <w:ilvl w:val="0"/>
          <w:numId w:val="33"/>
        </w:numPr>
      </w:pPr>
      <w:hyperlink r:id="rId18" w:history="1">
        <w:r w:rsidR="008A20C5">
          <w:rPr>
            <w:rStyle w:val="Hyperlink"/>
          </w:rPr>
          <w:t>Beyond Blue</w:t>
        </w:r>
      </w:hyperlink>
      <w:r w:rsidR="008A20C5">
        <w:t xml:space="preserve"> (1300 22 4636) – </w:t>
      </w:r>
      <w:r w:rsidR="008A20C5" w:rsidRPr="008A20C5">
        <w:t>National crisis support  </w:t>
      </w:r>
    </w:p>
    <w:p w14:paraId="1CFE02A1" w14:textId="77777777" w:rsidR="008A20C5" w:rsidRDefault="00D30D1F" w:rsidP="00E66CF2">
      <w:pPr>
        <w:pStyle w:val="ListParagraph"/>
        <w:numPr>
          <w:ilvl w:val="0"/>
          <w:numId w:val="33"/>
        </w:numPr>
      </w:pPr>
      <w:hyperlink r:id="rId19" w:history="1">
        <w:r w:rsidR="008A20C5">
          <w:rPr>
            <w:rStyle w:val="Hyperlink"/>
          </w:rPr>
          <w:t>Kids Helpline</w:t>
        </w:r>
      </w:hyperlink>
      <w:r w:rsidR="008A20C5">
        <w:t xml:space="preserve"> (1800 55 1800) – </w:t>
      </w:r>
      <w:r w:rsidR="008A20C5" w:rsidRPr="008A20C5">
        <w:t xml:space="preserve">National crisis support tailored for children and young people (aged 5 to 25) </w:t>
      </w:r>
    </w:p>
    <w:p w14:paraId="57B7AD5C" w14:textId="77777777" w:rsidR="008A20C5" w:rsidRDefault="00D30D1F" w:rsidP="00E66CF2">
      <w:pPr>
        <w:pStyle w:val="ListParagraph"/>
        <w:numPr>
          <w:ilvl w:val="0"/>
          <w:numId w:val="33"/>
        </w:numPr>
      </w:pPr>
      <w:hyperlink r:id="rId20" w:history="1">
        <w:r w:rsidR="008A20C5">
          <w:rPr>
            <w:rStyle w:val="Hyperlink"/>
          </w:rPr>
          <w:t>MensLine Australia</w:t>
        </w:r>
      </w:hyperlink>
      <w:r w:rsidR="008A20C5">
        <w:t xml:space="preserve"> (1300 78 99 78) – </w:t>
      </w:r>
      <w:r w:rsidR="008A20C5" w:rsidRPr="008A20C5">
        <w:t>National Crisis support for men</w:t>
      </w:r>
    </w:p>
    <w:p w14:paraId="3C827837" w14:textId="77777777" w:rsidR="008A20C5" w:rsidRDefault="00D30D1F" w:rsidP="00E66CF2">
      <w:pPr>
        <w:pStyle w:val="ListParagraph"/>
        <w:numPr>
          <w:ilvl w:val="0"/>
          <w:numId w:val="33"/>
        </w:numPr>
        <w:rPr>
          <w:color w:val="70AD47"/>
        </w:rPr>
      </w:pPr>
      <w:hyperlink r:id="rId21" w:history="1">
        <w:r w:rsidR="008A20C5">
          <w:rPr>
            <w:rStyle w:val="Hyperlink"/>
          </w:rPr>
          <w:t>Blue Knot Foundation</w:t>
        </w:r>
      </w:hyperlink>
      <w:r w:rsidR="008A20C5">
        <w:t xml:space="preserve"> (1300 657 380) – </w:t>
      </w:r>
      <w:r w:rsidR="008A20C5" w:rsidRPr="008A20C5">
        <w:t xml:space="preserve">National support with complex trauma </w:t>
      </w:r>
    </w:p>
    <w:p w14:paraId="744AAEFE" w14:textId="77777777" w:rsidR="008A20C5" w:rsidRDefault="00D30D1F" w:rsidP="00E66CF2">
      <w:pPr>
        <w:pStyle w:val="ListParagraph"/>
        <w:numPr>
          <w:ilvl w:val="0"/>
          <w:numId w:val="33"/>
        </w:numPr>
      </w:pPr>
      <w:hyperlink r:id="rId22" w:history="1">
        <w:r w:rsidR="008A20C5">
          <w:rPr>
            <w:rStyle w:val="Hyperlink"/>
          </w:rPr>
          <w:t>Suicide Call Back Service</w:t>
        </w:r>
      </w:hyperlink>
      <w:r w:rsidR="008A20C5">
        <w:t xml:space="preserve"> (1300 659 467) – </w:t>
      </w:r>
      <w:r w:rsidR="008A20C5" w:rsidRPr="008A20C5">
        <w:t xml:space="preserve">National crisis support for people experiencing difficult thoughts </w:t>
      </w:r>
    </w:p>
    <w:p w14:paraId="70283E62" w14:textId="5876B830" w:rsidR="008A20C5" w:rsidRDefault="00D30D1F" w:rsidP="00E66CF2">
      <w:pPr>
        <w:pStyle w:val="ListParagraph"/>
        <w:numPr>
          <w:ilvl w:val="0"/>
          <w:numId w:val="33"/>
        </w:numPr>
        <w:rPr>
          <w:b/>
          <w:bCs/>
        </w:rPr>
      </w:pPr>
      <w:hyperlink r:id="rId23" w:history="1">
        <w:r w:rsidR="008A20C5">
          <w:rPr>
            <w:rStyle w:val="Hyperlink"/>
          </w:rPr>
          <w:t>QLife</w:t>
        </w:r>
      </w:hyperlink>
      <w:r w:rsidR="008A20C5">
        <w:t xml:space="preserve"> (1800 184 527) </w:t>
      </w:r>
      <w:r w:rsidR="00236042">
        <w:t>–</w:t>
      </w:r>
      <w:r w:rsidR="008A20C5">
        <w:t xml:space="preserve"> </w:t>
      </w:r>
      <w:r w:rsidR="008A20C5" w:rsidRPr="008A20C5">
        <w:t xml:space="preserve">LGBTI peer support and referral, </w:t>
      </w:r>
      <w:r w:rsidR="008A20C5" w:rsidRPr="008A20C5">
        <w:rPr>
          <w:b/>
          <w:bCs/>
        </w:rPr>
        <w:t>3pm – midnight</w:t>
      </w:r>
      <w:r w:rsidR="008A20C5" w:rsidRPr="008A20C5">
        <w:rPr>
          <w:rFonts w:ascii="Arial" w:hAnsi="Arial" w:cs="Arial"/>
          <w:b/>
          <w:bCs/>
          <w:sz w:val="24"/>
          <w:szCs w:val="24"/>
          <w:shd w:val="clear" w:color="auto" w:fill="9E84B8"/>
        </w:rPr>
        <w:t xml:space="preserve"> </w:t>
      </w:r>
    </w:p>
    <w:p w14:paraId="52EE1609" w14:textId="77777777" w:rsidR="008A20C5" w:rsidRPr="008A20C5" w:rsidRDefault="00D30D1F" w:rsidP="00E66CF2">
      <w:pPr>
        <w:pStyle w:val="ListParagraph"/>
        <w:numPr>
          <w:ilvl w:val="0"/>
          <w:numId w:val="33"/>
        </w:numPr>
        <w:rPr>
          <w:b/>
          <w:bCs/>
        </w:rPr>
      </w:pPr>
      <w:hyperlink r:id="rId24" w:history="1">
        <w:r w:rsidR="008A20C5">
          <w:rPr>
            <w:rStyle w:val="Hyperlink"/>
          </w:rPr>
          <w:t>Headspace</w:t>
        </w:r>
      </w:hyperlink>
      <w:r w:rsidR="008A20C5">
        <w:t xml:space="preserve"> – </w:t>
      </w:r>
      <w:r w:rsidR="008A20C5" w:rsidRPr="008A20C5">
        <w:t xml:space="preserve">Mental health and wellbeing support, online service, </w:t>
      </w:r>
      <w:r w:rsidR="008A20C5" w:rsidRPr="008A20C5">
        <w:rPr>
          <w:b/>
          <w:bCs/>
        </w:rPr>
        <w:t xml:space="preserve">9am – 1am (Melbourne time) </w:t>
      </w:r>
    </w:p>
    <w:p w14:paraId="12D0286C" w14:textId="77777777" w:rsidR="00F81455" w:rsidRDefault="008A20C5" w:rsidP="008A20C5">
      <w:pPr>
        <w:spacing w:after="0" w:line="240" w:lineRule="auto"/>
        <w:rPr>
          <w:rFonts w:eastAsia="SimSun" w:cs="Angsana New"/>
          <w:b/>
          <w:bCs/>
          <w:iCs/>
          <w:color w:val="4D738A"/>
          <w:sz w:val="40"/>
          <w:szCs w:val="48"/>
        </w:rPr>
      </w:pPr>
      <w:r>
        <w:t xml:space="preserve"> </w:t>
      </w:r>
      <w:r w:rsidR="00F81455">
        <w:br w:type="page"/>
      </w:r>
    </w:p>
    <w:sdt>
      <w:sdtPr>
        <w:rPr>
          <w:rFonts w:ascii="Calibri" w:eastAsia="Calibri" w:hAnsi="Calibri" w:cs="Calibri"/>
          <w:color w:val="auto"/>
          <w:w w:val="105"/>
          <w:kern w:val="40"/>
          <w:sz w:val="22"/>
          <w:szCs w:val="22"/>
          <w:lang w:val="en-AU"/>
        </w:rPr>
        <w:id w:val="1681471277"/>
        <w:docPartObj>
          <w:docPartGallery w:val="Table of Contents"/>
          <w:docPartUnique/>
        </w:docPartObj>
      </w:sdtPr>
      <w:sdtEndPr>
        <w:rPr>
          <w:b/>
          <w:bCs/>
          <w:noProof/>
        </w:rPr>
      </w:sdtEndPr>
      <w:sdtContent>
        <w:p w14:paraId="56AB5FD8" w14:textId="77777777" w:rsidR="00F81455" w:rsidRPr="00F81455" w:rsidRDefault="00F81455">
          <w:pPr>
            <w:pStyle w:val="TOCHeading"/>
            <w:rPr>
              <w:rStyle w:val="Heading2Char"/>
              <w:rFonts w:ascii="Calibri" w:hAnsi="Calibri" w:cs="Calibri"/>
            </w:rPr>
          </w:pPr>
          <w:r w:rsidRPr="00F81455">
            <w:rPr>
              <w:rStyle w:val="Heading2Char"/>
              <w:rFonts w:ascii="Calibri" w:hAnsi="Calibri" w:cs="Calibri"/>
            </w:rPr>
            <w:t xml:space="preserve">Table of </w:t>
          </w:r>
          <w:r>
            <w:rPr>
              <w:rStyle w:val="Heading2Char"/>
              <w:rFonts w:ascii="Calibri" w:hAnsi="Calibri" w:cs="Calibri"/>
            </w:rPr>
            <w:t>c</w:t>
          </w:r>
          <w:r w:rsidRPr="00F81455">
            <w:rPr>
              <w:rStyle w:val="Heading2Char"/>
              <w:rFonts w:ascii="Calibri" w:hAnsi="Calibri" w:cs="Calibri"/>
            </w:rPr>
            <w:t>ontents</w:t>
          </w:r>
        </w:p>
        <w:p w14:paraId="22DB2512" w14:textId="552E9A23" w:rsidR="005918A3" w:rsidRDefault="00F81455">
          <w:pPr>
            <w:pStyle w:val="TOC2"/>
            <w:tabs>
              <w:tab w:val="right" w:leader="dot" w:pos="10650"/>
            </w:tabs>
            <w:rPr>
              <w:rFonts w:asciiTheme="minorHAnsi" w:eastAsiaTheme="minorEastAsia" w:hAnsiTheme="minorHAnsi" w:cstheme="minorBidi"/>
              <w:noProof/>
              <w:w w:val="100"/>
              <w:kern w:val="0"/>
              <w:lang w:eastAsia="en-AU"/>
            </w:rPr>
          </w:pPr>
          <w:r>
            <w:fldChar w:fldCharType="begin"/>
          </w:r>
          <w:r>
            <w:instrText xml:space="preserve"> TOC \o "1-3" \h \z \u </w:instrText>
          </w:r>
          <w:r>
            <w:fldChar w:fldCharType="separate"/>
          </w:r>
          <w:hyperlink w:anchor="_Toc130303067" w:history="1">
            <w:r w:rsidR="005918A3" w:rsidRPr="0032173C">
              <w:rPr>
                <w:rStyle w:val="Hyperlink"/>
                <w:noProof/>
              </w:rPr>
              <w:t>Help and support</w:t>
            </w:r>
            <w:r w:rsidR="005918A3">
              <w:rPr>
                <w:noProof/>
                <w:webHidden/>
              </w:rPr>
              <w:tab/>
            </w:r>
            <w:r w:rsidR="005918A3">
              <w:rPr>
                <w:noProof/>
                <w:webHidden/>
              </w:rPr>
              <w:fldChar w:fldCharType="begin"/>
            </w:r>
            <w:r w:rsidR="005918A3">
              <w:rPr>
                <w:noProof/>
                <w:webHidden/>
              </w:rPr>
              <w:instrText xml:space="preserve"> PAGEREF _Toc130303067 \h </w:instrText>
            </w:r>
            <w:r w:rsidR="005918A3">
              <w:rPr>
                <w:noProof/>
                <w:webHidden/>
              </w:rPr>
            </w:r>
            <w:r w:rsidR="005918A3">
              <w:rPr>
                <w:noProof/>
                <w:webHidden/>
              </w:rPr>
              <w:fldChar w:fldCharType="separate"/>
            </w:r>
            <w:r w:rsidR="005918A3">
              <w:rPr>
                <w:noProof/>
                <w:webHidden/>
              </w:rPr>
              <w:t>3</w:t>
            </w:r>
            <w:r w:rsidR="005918A3">
              <w:rPr>
                <w:noProof/>
                <w:webHidden/>
              </w:rPr>
              <w:fldChar w:fldCharType="end"/>
            </w:r>
          </w:hyperlink>
        </w:p>
        <w:p w14:paraId="4C29E0AE" w14:textId="364C9DE7" w:rsidR="005918A3" w:rsidRDefault="00D30D1F">
          <w:pPr>
            <w:pStyle w:val="TOC2"/>
            <w:tabs>
              <w:tab w:val="right" w:leader="dot" w:pos="10650"/>
            </w:tabs>
            <w:rPr>
              <w:rFonts w:asciiTheme="minorHAnsi" w:eastAsiaTheme="minorEastAsia" w:hAnsiTheme="minorHAnsi" w:cstheme="minorBidi"/>
              <w:noProof/>
              <w:w w:val="100"/>
              <w:kern w:val="0"/>
              <w:lang w:eastAsia="en-AU"/>
            </w:rPr>
          </w:pPr>
          <w:hyperlink w:anchor="_Toc130303068" w:history="1">
            <w:r w:rsidR="005918A3" w:rsidRPr="0032173C">
              <w:rPr>
                <w:rStyle w:val="Hyperlink"/>
                <w:noProof/>
              </w:rPr>
              <w:t>Introduction</w:t>
            </w:r>
            <w:r w:rsidR="005918A3">
              <w:rPr>
                <w:noProof/>
                <w:webHidden/>
              </w:rPr>
              <w:tab/>
            </w:r>
            <w:r w:rsidR="005918A3">
              <w:rPr>
                <w:noProof/>
                <w:webHidden/>
              </w:rPr>
              <w:fldChar w:fldCharType="begin"/>
            </w:r>
            <w:r w:rsidR="005918A3">
              <w:rPr>
                <w:noProof/>
                <w:webHidden/>
              </w:rPr>
              <w:instrText xml:space="preserve"> PAGEREF _Toc130303068 \h </w:instrText>
            </w:r>
            <w:r w:rsidR="005918A3">
              <w:rPr>
                <w:noProof/>
                <w:webHidden/>
              </w:rPr>
            </w:r>
            <w:r w:rsidR="005918A3">
              <w:rPr>
                <w:noProof/>
                <w:webHidden/>
              </w:rPr>
              <w:fldChar w:fldCharType="separate"/>
            </w:r>
            <w:r w:rsidR="005918A3">
              <w:rPr>
                <w:noProof/>
                <w:webHidden/>
              </w:rPr>
              <w:t>5</w:t>
            </w:r>
            <w:r w:rsidR="005918A3">
              <w:rPr>
                <w:noProof/>
                <w:webHidden/>
              </w:rPr>
              <w:fldChar w:fldCharType="end"/>
            </w:r>
          </w:hyperlink>
        </w:p>
        <w:p w14:paraId="7D9D5570" w14:textId="2137CF59" w:rsidR="005918A3" w:rsidRDefault="00D30D1F">
          <w:pPr>
            <w:pStyle w:val="TOC3"/>
            <w:tabs>
              <w:tab w:val="right" w:leader="dot" w:pos="10650"/>
            </w:tabs>
            <w:rPr>
              <w:rFonts w:asciiTheme="minorHAnsi" w:eastAsiaTheme="minorEastAsia" w:hAnsiTheme="minorHAnsi" w:cstheme="minorBidi"/>
              <w:noProof/>
              <w:w w:val="100"/>
              <w:kern w:val="0"/>
              <w:lang w:eastAsia="en-AU"/>
            </w:rPr>
          </w:pPr>
          <w:hyperlink w:anchor="_Toc130303069" w:history="1">
            <w:r w:rsidR="005918A3" w:rsidRPr="0032173C">
              <w:rPr>
                <w:rStyle w:val="Hyperlink"/>
                <w:noProof/>
              </w:rPr>
              <w:t>The pilot</w:t>
            </w:r>
            <w:r w:rsidR="005918A3">
              <w:rPr>
                <w:noProof/>
                <w:webHidden/>
              </w:rPr>
              <w:tab/>
            </w:r>
            <w:r w:rsidR="005918A3">
              <w:rPr>
                <w:noProof/>
                <w:webHidden/>
              </w:rPr>
              <w:fldChar w:fldCharType="begin"/>
            </w:r>
            <w:r w:rsidR="005918A3">
              <w:rPr>
                <w:noProof/>
                <w:webHidden/>
              </w:rPr>
              <w:instrText xml:space="preserve"> PAGEREF _Toc130303069 \h </w:instrText>
            </w:r>
            <w:r w:rsidR="005918A3">
              <w:rPr>
                <w:noProof/>
                <w:webHidden/>
              </w:rPr>
            </w:r>
            <w:r w:rsidR="005918A3">
              <w:rPr>
                <w:noProof/>
                <w:webHidden/>
              </w:rPr>
              <w:fldChar w:fldCharType="separate"/>
            </w:r>
            <w:r w:rsidR="005918A3">
              <w:rPr>
                <w:noProof/>
                <w:webHidden/>
              </w:rPr>
              <w:t>5</w:t>
            </w:r>
            <w:r w:rsidR="005918A3">
              <w:rPr>
                <w:noProof/>
                <w:webHidden/>
              </w:rPr>
              <w:fldChar w:fldCharType="end"/>
            </w:r>
          </w:hyperlink>
        </w:p>
        <w:p w14:paraId="17E3AEEA" w14:textId="454B559E" w:rsidR="005918A3" w:rsidRDefault="00D30D1F">
          <w:pPr>
            <w:pStyle w:val="TOC3"/>
            <w:tabs>
              <w:tab w:val="right" w:leader="dot" w:pos="10650"/>
            </w:tabs>
            <w:rPr>
              <w:rFonts w:asciiTheme="minorHAnsi" w:eastAsiaTheme="minorEastAsia" w:hAnsiTheme="minorHAnsi" w:cstheme="minorBidi"/>
              <w:noProof/>
              <w:w w:val="100"/>
              <w:kern w:val="0"/>
              <w:lang w:eastAsia="en-AU"/>
            </w:rPr>
          </w:pPr>
          <w:hyperlink w:anchor="_Toc130303070" w:history="1">
            <w:r w:rsidR="005918A3" w:rsidRPr="0032173C">
              <w:rPr>
                <w:rStyle w:val="Hyperlink"/>
                <w:noProof/>
              </w:rPr>
              <w:t>How to share your views</w:t>
            </w:r>
            <w:r w:rsidR="005918A3">
              <w:rPr>
                <w:noProof/>
                <w:webHidden/>
              </w:rPr>
              <w:tab/>
            </w:r>
            <w:r w:rsidR="005918A3">
              <w:rPr>
                <w:noProof/>
                <w:webHidden/>
              </w:rPr>
              <w:fldChar w:fldCharType="begin"/>
            </w:r>
            <w:r w:rsidR="005918A3">
              <w:rPr>
                <w:noProof/>
                <w:webHidden/>
              </w:rPr>
              <w:instrText xml:space="preserve"> PAGEREF _Toc130303070 \h </w:instrText>
            </w:r>
            <w:r w:rsidR="005918A3">
              <w:rPr>
                <w:noProof/>
                <w:webHidden/>
              </w:rPr>
            </w:r>
            <w:r w:rsidR="005918A3">
              <w:rPr>
                <w:noProof/>
                <w:webHidden/>
              </w:rPr>
              <w:fldChar w:fldCharType="separate"/>
            </w:r>
            <w:r w:rsidR="005918A3">
              <w:rPr>
                <w:noProof/>
                <w:webHidden/>
              </w:rPr>
              <w:t>6</w:t>
            </w:r>
            <w:r w:rsidR="005918A3">
              <w:rPr>
                <w:noProof/>
                <w:webHidden/>
              </w:rPr>
              <w:fldChar w:fldCharType="end"/>
            </w:r>
          </w:hyperlink>
        </w:p>
        <w:p w14:paraId="14B9F8FD" w14:textId="6319416B" w:rsidR="005918A3" w:rsidRDefault="00D30D1F">
          <w:pPr>
            <w:pStyle w:val="TOC3"/>
            <w:tabs>
              <w:tab w:val="right" w:leader="dot" w:pos="10650"/>
            </w:tabs>
            <w:rPr>
              <w:rFonts w:asciiTheme="minorHAnsi" w:eastAsiaTheme="minorEastAsia" w:hAnsiTheme="minorHAnsi" w:cstheme="minorBidi"/>
              <w:noProof/>
              <w:w w:val="100"/>
              <w:kern w:val="0"/>
              <w:lang w:eastAsia="en-AU"/>
            </w:rPr>
          </w:pPr>
          <w:hyperlink w:anchor="_Toc130303071" w:history="1">
            <w:r w:rsidR="005918A3" w:rsidRPr="0032173C">
              <w:rPr>
                <w:rStyle w:val="Hyperlink"/>
                <w:noProof/>
              </w:rPr>
              <w:t>Privacy</w:t>
            </w:r>
            <w:r w:rsidR="005918A3">
              <w:rPr>
                <w:noProof/>
                <w:webHidden/>
              </w:rPr>
              <w:tab/>
            </w:r>
            <w:r w:rsidR="005918A3">
              <w:rPr>
                <w:noProof/>
                <w:webHidden/>
              </w:rPr>
              <w:fldChar w:fldCharType="begin"/>
            </w:r>
            <w:r w:rsidR="005918A3">
              <w:rPr>
                <w:noProof/>
                <w:webHidden/>
              </w:rPr>
              <w:instrText xml:space="preserve"> PAGEREF _Toc130303071 \h </w:instrText>
            </w:r>
            <w:r w:rsidR="005918A3">
              <w:rPr>
                <w:noProof/>
                <w:webHidden/>
              </w:rPr>
            </w:r>
            <w:r w:rsidR="005918A3">
              <w:rPr>
                <w:noProof/>
                <w:webHidden/>
              </w:rPr>
              <w:fldChar w:fldCharType="separate"/>
            </w:r>
            <w:r w:rsidR="005918A3">
              <w:rPr>
                <w:noProof/>
                <w:webHidden/>
              </w:rPr>
              <w:t>7</w:t>
            </w:r>
            <w:r w:rsidR="005918A3">
              <w:rPr>
                <w:noProof/>
                <w:webHidden/>
              </w:rPr>
              <w:fldChar w:fldCharType="end"/>
            </w:r>
          </w:hyperlink>
        </w:p>
        <w:p w14:paraId="3D91BB4E" w14:textId="495BE715" w:rsidR="005918A3" w:rsidRDefault="00D30D1F">
          <w:pPr>
            <w:pStyle w:val="TOC2"/>
            <w:tabs>
              <w:tab w:val="right" w:leader="dot" w:pos="10650"/>
            </w:tabs>
            <w:rPr>
              <w:rFonts w:asciiTheme="minorHAnsi" w:eastAsiaTheme="minorEastAsia" w:hAnsiTheme="minorHAnsi" w:cstheme="minorBidi"/>
              <w:noProof/>
              <w:w w:val="100"/>
              <w:kern w:val="0"/>
              <w:lang w:eastAsia="en-AU"/>
            </w:rPr>
          </w:pPr>
          <w:hyperlink w:anchor="_Toc130303072" w:history="1">
            <w:r w:rsidR="005918A3" w:rsidRPr="0032173C">
              <w:rPr>
                <w:rStyle w:val="Hyperlink"/>
                <w:noProof/>
              </w:rPr>
              <w:t>Discussion questions</w:t>
            </w:r>
            <w:r w:rsidR="005918A3">
              <w:rPr>
                <w:noProof/>
                <w:webHidden/>
              </w:rPr>
              <w:tab/>
            </w:r>
            <w:r w:rsidR="005918A3">
              <w:rPr>
                <w:noProof/>
                <w:webHidden/>
              </w:rPr>
              <w:fldChar w:fldCharType="begin"/>
            </w:r>
            <w:r w:rsidR="005918A3">
              <w:rPr>
                <w:noProof/>
                <w:webHidden/>
              </w:rPr>
              <w:instrText xml:space="preserve"> PAGEREF _Toc130303072 \h </w:instrText>
            </w:r>
            <w:r w:rsidR="005918A3">
              <w:rPr>
                <w:noProof/>
                <w:webHidden/>
              </w:rPr>
            </w:r>
            <w:r w:rsidR="005918A3">
              <w:rPr>
                <w:noProof/>
                <w:webHidden/>
              </w:rPr>
              <w:fldChar w:fldCharType="separate"/>
            </w:r>
            <w:r w:rsidR="005918A3">
              <w:rPr>
                <w:noProof/>
                <w:webHidden/>
              </w:rPr>
              <w:t>8</w:t>
            </w:r>
            <w:r w:rsidR="005918A3">
              <w:rPr>
                <w:noProof/>
                <w:webHidden/>
              </w:rPr>
              <w:fldChar w:fldCharType="end"/>
            </w:r>
          </w:hyperlink>
        </w:p>
        <w:p w14:paraId="1ACB7E6C" w14:textId="405CD98B" w:rsidR="005918A3" w:rsidRDefault="00D30D1F">
          <w:pPr>
            <w:pStyle w:val="TOC3"/>
            <w:tabs>
              <w:tab w:val="right" w:leader="dot" w:pos="10650"/>
            </w:tabs>
            <w:rPr>
              <w:rFonts w:asciiTheme="minorHAnsi" w:eastAsiaTheme="minorEastAsia" w:hAnsiTheme="minorHAnsi" w:cstheme="minorBidi"/>
              <w:noProof/>
              <w:w w:val="100"/>
              <w:kern w:val="0"/>
              <w:lang w:eastAsia="en-AU"/>
            </w:rPr>
          </w:pPr>
          <w:hyperlink w:anchor="_Toc130303073" w:history="1">
            <w:r w:rsidR="005918A3" w:rsidRPr="0032173C">
              <w:rPr>
                <w:rStyle w:val="Hyperlink"/>
                <w:noProof/>
              </w:rPr>
              <w:t>Questions for victims and survivors (and their supporters):</w:t>
            </w:r>
            <w:r w:rsidR="005918A3">
              <w:rPr>
                <w:noProof/>
                <w:webHidden/>
              </w:rPr>
              <w:tab/>
            </w:r>
            <w:r w:rsidR="005918A3">
              <w:rPr>
                <w:noProof/>
                <w:webHidden/>
              </w:rPr>
              <w:fldChar w:fldCharType="begin"/>
            </w:r>
            <w:r w:rsidR="005918A3">
              <w:rPr>
                <w:noProof/>
                <w:webHidden/>
              </w:rPr>
              <w:instrText xml:space="preserve"> PAGEREF _Toc130303073 \h </w:instrText>
            </w:r>
            <w:r w:rsidR="005918A3">
              <w:rPr>
                <w:noProof/>
                <w:webHidden/>
              </w:rPr>
            </w:r>
            <w:r w:rsidR="005918A3">
              <w:rPr>
                <w:noProof/>
                <w:webHidden/>
              </w:rPr>
              <w:fldChar w:fldCharType="separate"/>
            </w:r>
            <w:r w:rsidR="005918A3">
              <w:rPr>
                <w:noProof/>
                <w:webHidden/>
              </w:rPr>
              <w:t>8</w:t>
            </w:r>
            <w:r w:rsidR="005918A3">
              <w:rPr>
                <w:noProof/>
                <w:webHidden/>
              </w:rPr>
              <w:fldChar w:fldCharType="end"/>
            </w:r>
          </w:hyperlink>
        </w:p>
        <w:p w14:paraId="0BBDBBF8" w14:textId="296C19B7" w:rsidR="005918A3" w:rsidRDefault="00D30D1F">
          <w:pPr>
            <w:pStyle w:val="TOC3"/>
            <w:tabs>
              <w:tab w:val="right" w:leader="dot" w:pos="10650"/>
            </w:tabs>
            <w:rPr>
              <w:rFonts w:asciiTheme="minorHAnsi" w:eastAsiaTheme="minorEastAsia" w:hAnsiTheme="minorHAnsi" w:cstheme="minorBidi"/>
              <w:noProof/>
              <w:w w:val="100"/>
              <w:kern w:val="0"/>
              <w:lang w:eastAsia="en-AU"/>
            </w:rPr>
          </w:pPr>
          <w:hyperlink w:anchor="_Toc130303074" w:history="1">
            <w:r w:rsidR="005918A3" w:rsidRPr="0032173C">
              <w:rPr>
                <w:rStyle w:val="Hyperlink"/>
                <w:noProof/>
              </w:rPr>
              <w:t>Questions for all stakeholders:</w:t>
            </w:r>
            <w:r w:rsidR="005918A3">
              <w:rPr>
                <w:noProof/>
                <w:webHidden/>
              </w:rPr>
              <w:tab/>
            </w:r>
            <w:r w:rsidR="005918A3">
              <w:rPr>
                <w:noProof/>
                <w:webHidden/>
              </w:rPr>
              <w:fldChar w:fldCharType="begin"/>
            </w:r>
            <w:r w:rsidR="005918A3">
              <w:rPr>
                <w:noProof/>
                <w:webHidden/>
              </w:rPr>
              <w:instrText xml:space="preserve"> PAGEREF _Toc130303074 \h </w:instrText>
            </w:r>
            <w:r w:rsidR="005918A3">
              <w:rPr>
                <w:noProof/>
                <w:webHidden/>
              </w:rPr>
            </w:r>
            <w:r w:rsidR="005918A3">
              <w:rPr>
                <w:noProof/>
                <w:webHidden/>
              </w:rPr>
              <w:fldChar w:fldCharType="separate"/>
            </w:r>
            <w:r w:rsidR="005918A3">
              <w:rPr>
                <w:noProof/>
                <w:webHidden/>
              </w:rPr>
              <w:t>9</w:t>
            </w:r>
            <w:r w:rsidR="005918A3">
              <w:rPr>
                <w:noProof/>
                <w:webHidden/>
              </w:rPr>
              <w:fldChar w:fldCharType="end"/>
            </w:r>
          </w:hyperlink>
        </w:p>
        <w:p w14:paraId="08E0DE8E" w14:textId="41CDC63C" w:rsidR="005918A3" w:rsidRDefault="00D30D1F">
          <w:pPr>
            <w:pStyle w:val="TOC2"/>
            <w:tabs>
              <w:tab w:val="right" w:leader="dot" w:pos="10650"/>
            </w:tabs>
            <w:rPr>
              <w:rFonts w:asciiTheme="minorHAnsi" w:eastAsiaTheme="minorEastAsia" w:hAnsiTheme="minorHAnsi" w:cstheme="minorBidi"/>
              <w:noProof/>
              <w:w w:val="100"/>
              <w:kern w:val="0"/>
              <w:lang w:eastAsia="en-AU"/>
            </w:rPr>
          </w:pPr>
          <w:hyperlink w:anchor="_Toc130303075" w:history="1">
            <w:r w:rsidR="005918A3" w:rsidRPr="0032173C">
              <w:rPr>
                <w:rStyle w:val="Hyperlink"/>
                <w:noProof/>
              </w:rPr>
              <w:t>Background information: The case for change</w:t>
            </w:r>
            <w:r w:rsidR="005918A3">
              <w:rPr>
                <w:noProof/>
                <w:webHidden/>
              </w:rPr>
              <w:tab/>
            </w:r>
            <w:r w:rsidR="005918A3">
              <w:rPr>
                <w:noProof/>
                <w:webHidden/>
              </w:rPr>
              <w:fldChar w:fldCharType="begin"/>
            </w:r>
            <w:r w:rsidR="005918A3">
              <w:rPr>
                <w:noProof/>
                <w:webHidden/>
              </w:rPr>
              <w:instrText xml:space="preserve"> PAGEREF _Toc130303075 \h </w:instrText>
            </w:r>
            <w:r w:rsidR="005918A3">
              <w:rPr>
                <w:noProof/>
                <w:webHidden/>
              </w:rPr>
            </w:r>
            <w:r w:rsidR="005918A3">
              <w:rPr>
                <w:noProof/>
                <w:webHidden/>
              </w:rPr>
              <w:fldChar w:fldCharType="separate"/>
            </w:r>
            <w:r w:rsidR="005918A3">
              <w:rPr>
                <w:noProof/>
                <w:webHidden/>
              </w:rPr>
              <w:t>11</w:t>
            </w:r>
            <w:r w:rsidR="005918A3">
              <w:rPr>
                <w:noProof/>
                <w:webHidden/>
              </w:rPr>
              <w:fldChar w:fldCharType="end"/>
            </w:r>
          </w:hyperlink>
        </w:p>
        <w:p w14:paraId="35C6AFAC" w14:textId="7CB062B0" w:rsidR="005918A3" w:rsidRDefault="00D30D1F">
          <w:pPr>
            <w:pStyle w:val="TOC3"/>
            <w:tabs>
              <w:tab w:val="right" w:leader="dot" w:pos="10650"/>
            </w:tabs>
            <w:rPr>
              <w:rFonts w:asciiTheme="minorHAnsi" w:eastAsiaTheme="minorEastAsia" w:hAnsiTheme="minorHAnsi" w:cstheme="minorBidi"/>
              <w:noProof/>
              <w:w w:val="100"/>
              <w:kern w:val="0"/>
              <w:lang w:eastAsia="en-AU"/>
            </w:rPr>
          </w:pPr>
          <w:hyperlink w:anchor="_Toc130303076" w:history="1">
            <w:r w:rsidR="005918A3" w:rsidRPr="0032173C">
              <w:rPr>
                <w:rStyle w:val="Hyperlink"/>
                <w:noProof/>
              </w:rPr>
              <w:t>Why can accessing justice be difficult for victims and survivors?</w:t>
            </w:r>
            <w:r w:rsidR="005918A3">
              <w:rPr>
                <w:noProof/>
                <w:webHidden/>
              </w:rPr>
              <w:tab/>
            </w:r>
            <w:r w:rsidR="005918A3">
              <w:rPr>
                <w:noProof/>
                <w:webHidden/>
              </w:rPr>
              <w:fldChar w:fldCharType="begin"/>
            </w:r>
            <w:r w:rsidR="005918A3">
              <w:rPr>
                <w:noProof/>
                <w:webHidden/>
              </w:rPr>
              <w:instrText xml:space="preserve"> PAGEREF _Toc130303076 \h </w:instrText>
            </w:r>
            <w:r w:rsidR="005918A3">
              <w:rPr>
                <w:noProof/>
                <w:webHidden/>
              </w:rPr>
            </w:r>
            <w:r w:rsidR="005918A3">
              <w:rPr>
                <w:noProof/>
                <w:webHidden/>
              </w:rPr>
              <w:fldChar w:fldCharType="separate"/>
            </w:r>
            <w:r w:rsidR="005918A3">
              <w:rPr>
                <w:noProof/>
                <w:webHidden/>
              </w:rPr>
              <w:t>11</w:t>
            </w:r>
            <w:r w:rsidR="005918A3">
              <w:rPr>
                <w:noProof/>
                <w:webHidden/>
              </w:rPr>
              <w:fldChar w:fldCharType="end"/>
            </w:r>
          </w:hyperlink>
        </w:p>
        <w:p w14:paraId="224E3B45" w14:textId="68ED49D1" w:rsidR="005918A3" w:rsidRDefault="00D30D1F">
          <w:pPr>
            <w:pStyle w:val="TOC3"/>
            <w:tabs>
              <w:tab w:val="right" w:leader="dot" w:pos="10650"/>
            </w:tabs>
            <w:rPr>
              <w:rFonts w:asciiTheme="minorHAnsi" w:eastAsiaTheme="minorEastAsia" w:hAnsiTheme="minorHAnsi" w:cstheme="minorBidi"/>
              <w:noProof/>
              <w:w w:val="100"/>
              <w:kern w:val="0"/>
              <w:lang w:eastAsia="en-AU"/>
            </w:rPr>
          </w:pPr>
          <w:hyperlink w:anchor="_Toc130303077" w:history="1">
            <w:r w:rsidR="005918A3" w:rsidRPr="0032173C">
              <w:rPr>
                <w:rStyle w:val="Hyperlink"/>
                <w:noProof/>
              </w:rPr>
              <w:t>How does trauma inform what services victims and survivors access and how they access those services?</w:t>
            </w:r>
            <w:r w:rsidR="005918A3">
              <w:rPr>
                <w:noProof/>
                <w:webHidden/>
              </w:rPr>
              <w:tab/>
            </w:r>
            <w:r w:rsidR="005918A3">
              <w:rPr>
                <w:noProof/>
                <w:webHidden/>
              </w:rPr>
              <w:fldChar w:fldCharType="begin"/>
            </w:r>
            <w:r w:rsidR="005918A3">
              <w:rPr>
                <w:noProof/>
                <w:webHidden/>
              </w:rPr>
              <w:instrText xml:space="preserve"> PAGEREF _Toc130303077 \h </w:instrText>
            </w:r>
            <w:r w:rsidR="005918A3">
              <w:rPr>
                <w:noProof/>
                <w:webHidden/>
              </w:rPr>
            </w:r>
            <w:r w:rsidR="005918A3">
              <w:rPr>
                <w:noProof/>
                <w:webHidden/>
              </w:rPr>
              <w:fldChar w:fldCharType="separate"/>
            </w:r>
            <w:r w:rsidR="005918A3">
              <w:rPr>
                <w:noProof/>
                <w:webHidden/>
              </w:rPr>
              <w:t>12</w:t>
            </w:r>
            <w:r w:rsidR="005918A3">
              <w:rPr>
                <w:noProof/>
                <w:webHidden/>
              </w:rPr>
              <w:fldChar w:fldCharType="end"/>
            </w:r>
          </w:hyperlink>
        </w:p>
        <w:p w14:paraId="2E447B1E" w14:textId="74B347FE" w:rsidR="005918A3" w:rsidRDefault="00D30D1F">
          <w:pPr>
            <w:pStyle w:val="TOC3"/>
            <w:tabs>
              <w:tab w:val="right" w:leader="dot" w:pos="10650"/>
            </w:tabs>
            <w:rPr>
              <w:rFonts w:asciiTheme="minorHAnsi" w:eastAsiaTheme="minorEastAsia" w:hAnsiTheme="minorHAnsi" w:cstheme="minorBidi"/>
              <w:noProof/>
              <w:w w:val="100"/>
              <w:kern w:val="0"/>
              <w:lang w:eastAsia="en-AU"/>
            </w:rPr>
          </w:pPr>
          <w:hyperlink w:anchor="_Toc130303078" w:history="1">
            <w:r w:rsidR="005918A3" w:rsidRPr="0032173C">
              <w:rPr>
                <w:rStyle w:val="Hyperlink"/>
                <w:noProof/>
              </w:rPr>
              <w:t>What legal services are available for victims and survivors?</w:t>
            </w:r>
            <w:r w:rsidR="005918A3">
              <w:rPr>
                <w:noProof/>
                <w:webHidden/>
              </w:rPr>
              <w:tab/>
            </w:r>
            <w:r w:rsidR="005918A3">
              <w:rPr>
                <w:noProof/>
                <w:webHidden/>
              </w:rPr>
              <w:fldChar w:fldCharType="begin"/>
            </w:r>
            <w:r w:rsidR="005918A3">
              <w:rPr>
                <w:noProof/>
                <w:webHidden/>
              </w:rPr>
              <w:instrText xml:space="preserve"> PAGEREF _Toc130303078 \h </w:instrText>
            </w:r>
            <w:r w:rsidR="005918A3">
              <w:rPr>
                <w:noProof/>
                <w:webHidden/>
              </w:rPr>
            </w:r>
            <w:r w:rsidR="005918A3">
              <w:rPr>
                <w:noProof/>
                <w:webHidden/>
              </w:rPr>
              <w:fldChar w:fldCharType="separate"/>
            </w:r>
            <w:r w:rsidR="005918A3">
              <w:rPr>
                <w:noProof/>
                <w:webHidden/>
              </w:rPr>
              <w:t>12</w:t>
            </w:r>
            <w:r w:rsidR="005918A3">
              <w:rPr>
                <w:noProof/>
                <w:webHidden/>
              </w:rPr>
              <w:fldChar w:fldCharType="end"/>
            </w:r>
          </w:hyperlink>
        </w:p>
        <w:p w14:paraId="1433F875" w14:textId="7E01A3FE" w:rsidR="005918A3" w:rsidRDefault="00D30D1F">
          <w:pPr>
            <w:pStyle w:val="TOC2"/>
            <w:tabs>
              <w:tab w:val="right" w:leader="dot" w:pos="10650"/>
            </w:tabs>
            <w:rPr>
              <w:rFonts w:asciiTheme="minorHAnsi" w:eastAsiaTheme="minorEastAsia" w:hAnsiTheme="minorHAnsi" w:cstheme="minorBidi"/>
              <w:noProof/>
              <w:w w:val="100"/>
              <w:kern w:val="0"/>
              <w:lang w:eastAsia="en-AU"/>
            </w:rPr>
          </w:pPr>
          <w:hyperlink w:anchor="_Toc130303079" w:history="1">
            <w:r w:rsidR="005918A3" w:rsidRPr="0032173C">
              <w:rPr>
                <w:rStyle w:val="Hyperlink"/>
                <w:noProof/>
              </w:rPr>
              <w:t>New approaches to consider</w:t>
            </w:r>
            <w:r w:rsidR="005918A3">
              <w:rPr>
                <w:noProof/>
                <w:webHidden/>
              </w:rPr>
              <w:tab/>
            </w:r>
            <w:r w:rsidR="005918A3">
              <w:rPr>
                <w:noProof/>
                <w:webHidden/>
              </w:rPr>
              <w:fldChar w:fldCharType="begin"/>
            </w:r>
            <w:r w:rsidR="005918A3">
              <w:rPr>
                <w:noProof/>
                <w:webHidden/>
              </w:rPr>
              <w:instrText xml:space="preserve"> PAGEREF _Toc130303079 \h </w:instrText>
            </w:r>
            <w:r w:rsidR="005918A3">
              <w:rPr>
                <w:noProof/>
                <w:webHidden/>
              </w:rPr>
            </w:r>
            <w:r w:rsidR="005918A3">
              <w:rPr>
                <w:noProof/>
                <w:webHidden/>
              </w:rPr>
              <w:fldChar w:fldCharType="separate"/>
            </w:r>
            <w:r w:rsidR="005918A3">
              <w:rPr>
                <w:noProof/>
                <w:webHidden/>
              </w:rPr>
              <w:t>13</w:t>
            </w:r>
            <w:r w:rsidR="005918A3">
              <w:rPr>
                <w:noProof/>
                <w:webHidden/>
              </w:rPr>
              <w:fldChar w:fldCharType="end"/>
            </w:r>
          </w:hyperlink>
        </w:p>
        <w:p w14:paraId="28D0386B" w14:textId="2C570EAF" w:rsidR="00F81455" w:rsidRDefault="00F81455">
          <w:r>
            <w:rPr>
              <w:b/>
              <w:bCs/>
              <w:noProof/>
            </w:rPr>
            <w:fldChar w:fldCharType="end"/>
          </w:r>
        </w:p>
      </w:sdtContent>
    </w:sdt>
    <w:p w14:paraId="571122A8" w14:textId="77777777" w:rsidR="00F81455" w:rsidRPr="00F81455" w:rsidRDefault="00F81455" w:rsidP="00F81455"/>
    <w:p w14:paraId="476B734D" w14:textId="77777777" w:rsidR="00F81455" w:rsidRDefault="00F81455">
      <w:pPr>
        <w:spacing w:after="0" w:line="240" w:lineRule="auto"/>
        <w:rPr>
          <w:rFonts w:eastAsia="SimSun" w:cs="Angsana New"/>
          <w:b/>
          <w:bCs/>
          <w:iCs/>
          <w:color w:val="4D738A"/>
          <w:sz w:val="40"/>
          <w:szCs w:val="48"/>
        </w:rPr>
      </w:pPr>
      <w:r>
        <w:br w:type="page"/>
      </w:r>
    </w:p>
    <w:p w14:paraId="00333CE0" w14:textId="77777777" w:rsidR="00F81455" w:rsidRDefault="00F81455" w:rsidP="00151A0A">
      <w:pPr>
        <w:pStyle w:val="Heading2"/>
      </w:pPr>
      <w:bookmarkStart w:id="3" w:name="_Toc130303068"/>
      <w:r>
        <w:lastRenderedPageBreak/>
        <w:t>Introduction</w:t>
      </w:r>
      <w:bookmarkEnd w:id="3"/>
      <w:r>
        <w:t xml:space="preserve"> </w:t>
      </w:r>
    </w:p>
    <w:p w14:paraId="48B30011" w14:textId="77777777" w:rsidR="00123247" w:rsidRDefault="00EE771F" w:rsidP="00EE771F">
      <w:pPr>
        <w:spacing w:before="240"/>
      </w:pPr>
      <w:bookmarkStart w:id="4" w:name="_Hlk126055015"/>
      <w:r>
        <w:t>S</w:t>
      </w:r>
      <w:r w:rsidRPr="00BA44BE">
        <w:t>exual violence remains underreported to police in Australia.</w:t>
      </w:r>
      <w:bookmarkEnd w:id="4"/>
      <w:r w:rsidR="00123247">
        <w:rPr>
          <w:rStyle w:val="EndnoteReference"/>
        </w:rPr>
        <w:endnoteReference w:id="1"/>
      </w:r>
      <w:r w:rsidR="00123247" w:rsidRPr="00BA44BE">
        <w:t xml:space="preserve"> For those victims and survivors who choose to report sexual violence</w:t>
      </w:r>
      <w:r w:rsidR="00123247">
        <w:t>, many find the process traumatic, have limited support to protect their legal rights, and rarely see perpetrators held to account.</w:t>
      </w:r>
      <w:r w:rsidR="00123247">
        <w:rPr>
          <w:rStyle w:val="EndnoteReference"/>
        </w:rPr>
        <w:endnoteReference w:id="2"/>
      </w:r>
      <w:r w:rsidR="00123247" w:rsidRPr="0068655A">
        <w:t xml:space="preserve"> </w:t>
      </w:r>
      <w:r w:rsidR="00123247">
        <w:t xml:space="preserve">Everyone has the right to feel safe and live free from violence, and </w:t>
      </w:r>
      <w:bookmarkStart w:id="7" w:name="_Hlk130545344"/>
      <w:r w:rsidR="00123247">
        <w:t xml:space="preserve">seeking justice must not add to victims’ and survivors’ trauma. Victims and survivors must be supported to work through their trauma sooner, guided by their own goals. </w:t>
      </w:r>
    </w:p>
    <w:bookmarkEnd w:id="7"/>
    <w:p w14:paraId="161669D7" w14:textId="77777777" w:rsidR="00123247" w:rsidRDefault="00123247" w:rsidP="00EE771F">
      <w:pPr>
        <w:spacing w:before="240"/>
      </w:pPr>
      <w:r>
        <w:t xml:space="preserve">The Australian Government is committed to working with victims and survivors, states and territories and support services to strengthen criminal justice responses to sexual assault. Under the </w:t>
      </w:r>
      <w:hyperlink r:id="rId25" w:history="1">
        <w:r>
          <w:rPr>
            <w:rStyle w:val="Hyperlink"/>
          </w:rPr>
          <w:t>National Plan to End Violence Against Women and Children 2022-2032</w:t>
        </w:r>
      </w:hyperlink>
      <w:r w:rsidR="004C5EBD">
        <w:t xml:space="preserve"> (National Plan),</w:t>
      </w:r>
      <w:r w:rsidRPr="00121C03">
        <w:t xml:space="preserve"> </w:t>
      </w:r>
      <w:r>
        <w:t>the Government sets an ambitious goal to eliminate gender-based violence in one generation. An important component of this goal is to hold offenders to account for their behaviour. This can only be achieved if victims and survivors have full and supported access to the justice system. As such, t</w:t>
      </w:r>
      <w:r w:rsidRPr="0025559A">
        <w:t xml:space="preserve">he National Plan </w:t>
      </w:r>
      <w:r>
        <w:t xml:space="preserve">aims to </w:t>
      </w:r>
      <w:r w:rsidRPr="0025559A">
        <w:t>enhanc</w:t>
      </w:r>
      <w:r>
        <w:t>e</w:t>
      </w:r>
      <w:r w:rsidRPr="0025559A">
        <w:t xml:space="preserve"> access to </w:t>
      </w:r>
      <w:r>
        <w:t>fair</w:t>
      </w:r>
      <w:r w:rsidRPr="0025559A">
        <w:t xml:space="preserve"> justice outcomes for all victims and survivors</w:t>
      </w:r>
      <w:r>
        <w:t>,</w:t>
      </w:r>
      <w:r w:rsidRPr="0025559A">
        <w:t xml:space="preserve"> and identify and remov</w:t>
      </w:r>
      <w:r>
        <w:t>e</w:t>
      </w:r>
      <w:r w:rsidRPr="0025559A">
        <w:t xml:space="preserve"> barriers to reporting violence and engaging with criminal justice process.</w:t>
      </w:r>
    </w:p>
    <w:p w14:paraId="74E720EA" w14:textId="77777777" w:rsidR="00123247" w:rsidRDefault="00123247" w:rsidP="00EE771F">
      <w:pPr>
        <w:spacing w:before="240"/>
      </w:pPr>
      <w:r>
        <w:t xml:space="preserve">Similarly, the </w:t>
      </w:r>
      <w:bookmarkStart w:id="8" w:name="_Hlk130547233"/>
      <w:r>
        <w:t xml:space="preserve">Standing Council of Attorneys-General (SCAG) </w:t>
      </w:r>
      <w:hyperlink r:id="rId26" w:history="1">
        <w:r w:rsidRPr="008362D4">
          <w:rPr>
            <w:rStyle w:val="Hyperlink"/>
          </w:rPr>
          <w:t>Work Plan to Strengthen Criminal Justice Responses to Sexual Assault</w:t>
        </w:r>
      </w:hyperlink>
      <w:r>
        <w:rPr>
          <w:rStyle w:val="Hyperlink"/>
        </w:rPr>
        <w:t xml:space="preserve"> 2022-2027</w:t>
      </w:r>
      <w:r>
        <w:t xml:space="preserve"> </w:t>
      </w:r>
      <w:bookmarkEnd w:id="8"/>
      <w:r>
        <w:t>(</w:t>
      </w:r>
      <w:r w:rsidR="004737E6">
        <w:t xml:space="preserve">SCAG </w:t>
      </w:r>
      <w:r>
        <w:t xml:space="preserve">Work Plan) </w:t>
      </w:r>
      <w:bookmarkStart w:id="9" w:name="_Hlk130547251"/>
      <w:r>
        <w:t>commits each Australian government to work together, and individually, to improve the experiences of victims and survivors in the criminal justice system.</w:t>
      </w:r>
      <w:bookmarkEnd w:id="9"/>
      <w:r>
        <w:t xml:space="preserve"> A key initiative under the Work Plan is to consider how to better support and protect victims and survivors by assessing their understanding of, and access to, legal services.</w:t>
      </w:r>
    </w:p>
    <w:p w14:paraId="61E6999B" w14:textId="77777777" w:rsidR="004C5EBD" w:rsidRDefault="004C5EBD" w:rsidP="009C6351">
      <w:pPr>
        <w:pStyle w:val="Heading3"/>
      </w:pPr>
      <w:bookmarkStart w:id="10" w:name="_Toc130303069"/>
      <w:r>
        <w:t>The pilot</w:t>
      </w:r>
      <w:bookmarkEnd w:id="10"/>
    </w:p>
    <w:p w14:paraId="669FBF06" w14:textId="21C33FDB" w:rsidR="00123247" w:rsidRDefault="00123247" w:rsidP="00EE771F">
      <w:pPr>
        <w:spacing w:before="240"/>
      </w:pPr>
      <w:r>
        <w:t xml:space="preserve">Consistent with the National Plan and the Work Plan, </w:t>
      </w:r>
      <w:bookmarkStart w:id="11" w:name="_Hlk130547369"/>
      <w:r>
        <w:t>i</w:t>
      </w:r>
      <w:r w:rsidRPr="00CF7CF4">
        <w:t xml:space="preserve">n the 2022-23 Federal Budget, the </w:t>
      </w:r>
      <w:bookmarkStart w:id="12" w:name="_Hlk126055092"/>
      <w:r>
        <w:t xml:space="preserve">Government provided </w:t>
      </w:r>
      <w:r w:rsidRPr="00FE2526">
        <w:rPr>
          <w:b/>
        </w:rPr>
        <w:t>$8.4 million over three years</w:t>
      </w:r>
      <w:r>
        <w:t xml:space="preserve"> (from 2023-24 to 2025-26) to pilot a legal services model (or models), in </w:t>
      </w:r>
      <w:r w:rsidRPr="00735E1C">
        <w:rPr>
          <w:b/>
        </w:rPr>
        <w:t>three locations</w:t>
      </w:r>
      <w:r>
        <w:t xml:space="preserve"> across Australia, with the aim to provide victims and survivors of sexual violence with greater access to specialised and trauma-informed legal services</w:t>
      </w:r>
      <w:r w:rsidR="005656F0">
        <w:t xml:space="preserve"> </w:t>
      </w:r>
      <w:bookmarkEnd w:id="12"/>
      <w:r>
        <w:t xml:space="preserve">to </w:t>
      </w:r>
      <w:r w:rsidR="005656F0">
        <w:t xml:space="preserve">support their </w:t>
      </w:r>
      <w:r>
        <w:t>recover</w:t>
      </w:r>
      <w:r w:rsidR="005656F0">
        <w:t>y</w:t>
      </w:r>
      <w:r>
        <w:t xml:space="preserve"> and </w:t>
      </w:r>
      <w:r w:rsidR="005656F0">
        <w:t xml:space="preserve">safe </w:t>
      </w:r>
      <w:r>
        <w:t>participat</w:t>
      </w:r>
      <w:r w:rsidR="005656F0">
        <w:t>ion</w:t>
      </w:r>
      <w:r>
        <w:t xml:space="preserve"> in the criminal justice system. </w:t>
      </w:r>
      <w:bookmarkEnd w:id="11"/>
      <w:r w:rsidR="00DC6D7E">
        <w:t xml:space="preserve">Funding </w:t>
      </w:r>
      <w:r w:rsidR="00E113DE">
        <w:t xml:space="preserve">will be delivered through a </w:t>
      </w:r>
      <w:r w:rsidR="00E113DE" w:rsidRPr="00FE2526">
        <w:rPr>
          <w:b/>
        </w:rPr>
        <w:t xml:space="preserve">funding agreement with </w:t>
      </w:r>
      <w:r w:rsidR="005656F0" w:rsidRPr="00FE2526">
        <w:rPr>
          <w:b/>
        </w:rPr>
        <w:t xml:space="preserve">participating </w:t>
      </w:r>
      <w:r w:rsidR="00E113DE" w:rsidRPr="00FE2526">
        <w:rPr>
          <w:b/>
        </w:rPr>
        <w:t>states and territories</w:t>
      </w:r>
      <w:r w:rsidR="00E113DE">
        <w:t xml:space="preserve">. </w:t>
      </w:r>
    </w:p>
    <w:p w14:paraId="77271EDD" w14:textId="1DED158B" w:rsidR="00FE2526" w:rsidRDefault="00735E1C" w:rsidP="00FE2526">
      <w:pPr>
        <w:spacing w:before="240"/>
      </w:pPr>
      <w:bookmarkStart w:id="13" w:name="_Hlk130547394"/>
      <w:r>
        <w:t xml:space="preserve">The Attorney-General’s Department (the department) is undertaking a </w:t>
      </w:r>
      <w:r w:rsidRPr="00735E1C">
        <w:rPr>
          <w:b/>
        </w:rPr>
        <w:t>national consultation process to</w:t>
      </w:r>
      <w:r w:rsidR="00FE2526" w:rsidRPr="00735E1C">
        <w:rPr>
          <w:b/>
        </w:rPr>
        <w:t xml:space="preserve"> inform the development of the legal services model(s) and location </w:t>
      </w:r>
      <w:r w:rsidRPr="00735E1C">
        <w:rPr>
          <w:b/>
        </w:rPr>
        <w:t xml:space="preserve">of the three </w:t>
      </w:r>
      <w:r w:rsidR="00FE2526" w:rsidRPr="00735E1C">
        <w:rPr>
          <w:b/>
        </w:rPr>
        <w:t>pilot sites</w:t>
      </w:r>
      <w:r>
        <w:t>.</w:t>
      </w:r>
      <w:bookmarkEnd w:id="13"/>
      <w:r>
        <w:t xml:space="preserve"> T</w:t>
      </w:r>
      <w:r w:rsidR="00FE2526">
        <w:t>his discussion paper seeks views from all stakeholders</w:t>
      </w:r>
      <w:r>
        <w:t>, and in particular from victims and survivors,</w:t>
      </w:r>
      <w:r w:rsidR="00FE2526">
        <w:t xml:space="preserve"> on:</w:t>
      </w:r>
    </w:p>
    <w:p w14:paraId="2A1CCD26" w14:textId="34A65C34" w:rsidR="00FE2526" w:rsidRDefault="00FE2526" w:rsidP="005918A3">
      <w:pPr>
        <w:pStyle w:val="ListBullet2"/>
        <w:numPr>
          <w:ilvl w:val="0"/>
          <w:numId w:val="38"/>
        </w:numPr>
      </w:pPr>
      <w:r>
        <w:t>victims' and survivors’</w:t>
      </w:r>
      <w:r w:rsidRPr="00EA4626">
        <w:t xml:space="preserve"> </w:t>
      </w:r>
      <w:r w:rsidRPr="009C6351">
        <w:rPr>
          <w:b/>
        </w:rPr>
        <w:t>specific</w:t>
      </w:r>
      <w:r>
        <w:t xml:space="preserve"> </w:t>
      </w:r>
      <w:r w:rsidRPr="009C6351">
        <w:rPr>
          <w:b/>
        </w:rPr>
        <w:t>legal needs</w:t>
      </w:r>
      <w:r w:rsidRPr="00EA4626">
        <w:t xml:space="preserve"> </w:t>
      </w:r>
      <w:r>
        <w:t xml:space="preserve">when </w:t>
      </w:r>
      <w:r w:rsidR="002B1225">
        <w:t xml:space="preserve">they contact, or are considering </w:t>
      </w:r>
      <w:r>
        <w:t>coming into contact with</w:t>
      </w:r>
      <w:r w:rsidR="002B1225">
        <w:t>,</w:t>
      </w:r>
      <w:r>
        <w:t xml:space="preserve"> the justice system</w:t>
      </w:r>
      <w:r w:rsidDel="001D1A5E">
        <w:t xml:space="preserve"> </w:t>
      </w:r>
    </w:p>
    <w:p w14:paraId="2DF6E686" w14:textId="6D2C12FA" w:rsidR="00FE2526" w:rsidRPr="00EA4626" w:rsidRDefault="00FE2526" w:rsidP="005918A3">
      <w:pPr>
        <w:pStyle w:val="ListBullet2"/>
        <w:numPr>
          <w:ilvl w:val="0"/>
          <w:numId w:val="38"/>
        </w:numPr>
      </w:pPr>
      <w:r>
        <w:t xml:space="preserve">which </w:t>
      </w:r>
      <w:r w:rsidRPr="009C6351">
        <w:rPr>
          <w:b/>
        </w:rPr>
        <w:t>barriers</w:t>
      </w:r>
      <w:r>
        <w:t xml:space="preserve"> </w:t>
      </w:r>
      <w:r w:rsidRPr="00033246">
        <w:rPr>
          <w:b/>
        </w:rPr>
        <w:t>present the biggest challenge</w:t>
      </w:r>
      <w:r w:rsidR="002B1225">
        <w:rPr>
          <w:b/>
        </w:rPr>
        <w:t>s</w:t>
      </w:r>
      <w:r>
        <w:t xml:space="preserve"> for victims and survivors in accessing justice  </w:t>
      </w:r>
    </w:p>
    <w:p w14:paraId="73F67399" w14:textId="5BE86DD5" w:rsidR="00FE2526" w:rsidRDefault="00FE2526" w:rsidP="005918A3">
      <w:pPr>
        <w:pStyle w:val="ListBullet2"/>
        <w:numPr>
          <w:ilvl w:val="0"/>
          <w:numId w:val="38"/>
        </w:numPr>
      </w:pPr>
      <w:r>
        <w:t xml:space="preserve">what </w:t>
      </w:r>
      <w:r w:rsidRPr="009C6351">
        <w:rPr>
          <w:b/>
        </w:rPr>
        <w:t xml:space="preserve">types of legal services </w:t>
      </w:r>
      <w:r w:rsidRPr="009C6351">
        <w:t>best meet</w:t>
      </w:r>
      <w:r>
        <w:t xml:space="preserve"> victims</w:t>
      </w:r>
      <w:r w:rsidR="00735E1C">
        <w:t>’</w:t>
      </w:r>
      <w:r>
        <w:t xml:space="preserve"> and survivors’ </w:t>
      </w:r>
      <w:r w:rsidRPr="009C6351">
        <w:t>needs and expectations</w:t>
      </w:r>
      <w:r>
        <w:t xml:space="preserve">, and  </w:t>
      </w:r>
    </w:p>
    <w:p w14:paraId="50BDBB61" w14:textId="2BA416B9" w:rsidR="00FE2526" w:rsidRDefault="00FE2526" w:rsidP="005918A3">
      <w:pPr>
        <w:pStyle w:val="ListBullet2"/>
        <w:numPr>
          <w:ilvl w:val="0"/>
          <w:numId w:val="38"/>
        </w:numPr>
      </w:pPr>
      <w:r>
        <w:t>gaps in the legal services</w:t>
      </w:r>
      <w:r w:rsidR="002B1225">
        <w:t xml:space="preserve"> currently</w:t>
      </w:r>
      <w:r>
        <w:t xml:space="preserve"> available for victims and survivors that should be </w:t>
      </w:r>
      <w:r w:rsidRPr="00033246">
        <w:rPr>
          <w:b/>
        </w:rPr>
        <w:t>addressed as a priority</w:t>
      </w:r>
      <w:r>
        <w:t xml:space="preserve">. </w:t>
      </w:r>
    </w:p>
    <w:p w14:paraId="5E829A15" w14:textId="163FBF55" w:rsidR="00735E1C" w:rsidRDefault="00735E1C" w:rsidP="00735E1C">
      <w:pPr>
        <w:spacing w:before="240"/>
      </w:pPr>
      <w:r>
        <w:t>There are many different ideas about how to make the legal system safer for victims and survivors.</w:t>
      </w:r>
      <w:r>
        <w:rPr>
          <w:rStyle w:val="EndnoteReference"/>
        </w:rPr>
        <w:endnoteReference w:id="3"/>
      </w:r>
      <w:r>
        <w:t xml:space="preserve"> The department believes </w:t>
      </w:r>
      <w:bookmarkStart w:id="14" w:name="_Hlk130547465"/>
      <w:r>
        <w:t>p</w:t>
      </w:r>
      <w:r w:rsidRPr="00352346">
        <w:t>eople who have lived experience of sexual violence</w:t>
      </w:r>
      <w:r>
        <w:t xml:space="preserve">, and the services that support them through the justice process, are the experts on what needs to change. </w:t>
      </w:r>
    </w:p>
    <w:bookmarkEnd w:id="14"/>
    <w:p w14:paraId="5AAD175A" w14:textId="55930309" w:rsidR="00FE2526" w:rsidRDefault="00FE2526" w:rsidP="00FE2526">
      <w:pPr>
        <w:spacing w:before="240"/>
      </w:pPr>
      <w:r>
        <w:lastRenderedPageBreak/>
        <w:t>The department does not have a formed view about the model</w:t>
      </w:r>
      <w:r w:rsidR="00735E1C">
        <w:t>(s)</w:t>
      </w:r>
      <w:r>
        <w:t xml:space="preserve"> or where services will be provided. This will be informed by our consultations (including through this discussion paper). However, based on past consultation, our view is the pilot service model</w:t>
      </w:r>
      <w:r w:rsidR="00735E1C">
        <w:t xml:space="preserve">(s) </w:t>
      </w:r>
      <w:r>
        <w:t>should aim to be</w:t>
      </w:r>
      <w:r>
        <w:rPr>
          <w:b/>
        </w:rPr>
        <w:t>:</w:t>
      </w:r>
      <w:r>
        <w:t xml:space="preserve"> </w:t>
      </w:r>
    </w:p>
    <w:p w14:paraId="3D65B07C" w14:textId="77777777" w:rsidR="00FE2526" w:rsidRDefault="00FE2526" w:rsidP="00FE2526">
      <w:pPr>
        <w:pStyle w:val="ListParagraph"/>
        <w:numPr>
          <w:ilvl w:val="0"/>
          <w:numId w:val="44"/>
        </w:numPr>
      </w:pPr>
      <w:bookmarkStart w:id="15" w:name="_Toc127185363"/>
      <w:bookmarkStart w:id="16" w:name="_Hlk126591827"/>
      <w:bookmarkStart w:id="17" w:name="_Hlk130547544"/>
      <w:r w:rsidRPr="00E95952">
        <w:rPr>
          <w:b/>
        </w:rPr>
        <w:t>Trauma-informed</w:t>
      </w:r>
      <w:bookmarkEnd w:id="15"/>
      <w:r>
        <w:t xml:space="preserve">: </w:t>
      </w:r>
      <w:r w:rsidRPr="00C66D2C">
        <w:t>Trauma</w:t>
      </w:r>
      <w:r w:rsidRPr="00294676">
        <w:t>-informed care is a framework for human service delivery that is based on knowledge and understanding of how trauma affects people's lives, their service needs and service usage.</w:t>
      </w:r>
      <w:r>
        <w:t xml:space="preserve"> </w:t>
      </w:r>
      <w:bookmarkEnd w:id="16"/>
    </w:p>
    <w:p w14:paraId="01306842" w14:textId="77777777" w:rsidR="00FE2526" w:rsidRDefault="00FE2526" w:rsidP="00FE2526">
      <w:pPr>
        <w:pStyle w:val="ListParagraph"/>
        <w:numPr>
          <w:ilvl w:val="0"/>
          <w:numId w:val="44"/>
        </w:numPr>
        <w:spacing w:before="240"/>
      </w:pPr>
      <w:bookmarkStart w:id="18" w:name="_Toc127185364"/>
      <w:r w:rsidRPr="00E95952">
        <w:rPr>
          <w:b/>
        </w:rPr>
        <w:t>Victim and survivor-centric</w:t>
      </w:r>
      <w:bookmarkEnd w:id="18"/>
      <w:r>
        <w:t>:</w:t>
      </w:r>
      <w:bookmarkStart w:id="19" w:name="_Toc126584291"/>
      <w:r>
        <w:t xml:space="preserve"> Service responses focused on each victim and survivor as an individual in their own right. </w:t>
      </w:r>
      <w:bookmarkEnd w:id="19"/>
    </w:p>
    <w:p w14:paraId="391C4BF9" w14:textId="420D93C4" w:rsidR="00FE2526" w:rsidRDefault="00FE2526" w:rsidP="00CB3BCC">
      <w:pPr>
        <w:pStyle w:val="ListParagraph"/>
        <w:numPr>
          <w:ilvl w:val="0"/>
          <w:numId w:val="44"/>
        </w:numPr>
        <w:spacing w:before="240"/>
      </w:pPr>
      <w:bookmarkStart w:id="20" w:name="_Toc127185365"/>
      <w:r w:rsidRPr="00E95952">
        <w:rPr>
          <w:b/>
        </w:rPr>
        <w:t>Cultural</w:t>
      </w:r>
      <w:r>
        <w:rPr>
          <w:b/>
        </w:rPr>
        <w:t>ly</w:t>
      </w:r>
      <w:r w:rsidRPr="00E95952">
        <w:rPr>
          <w:b/>
        </w:rPr>
        <w:t xml:space="preserve"> safe</w:t>
      </w:r>
      <w:bookmarkEnd w:id="20"/>
      <w:r>
        <w:t xml:space="preserve">: A service approach that </w:t>
      </w:r>
      <w:r w:rsidRPr="00087B26">
        <w:rPr>
          <w:rFonts w:eastAsia="Times New Roman" w:cstheme="minorHAnsi"/>
          <w:color w:val="000000"/>
          <w:lang w:eastAsia="en-AU"/>
        </w:rPr>
        <w:t>creates and maintains services that are safe and accessible for First Nations people</w:t>
      </w:r>
      <w:r w:rsidRPr="00415061">
        <w:t>.</w:t>
      </w:r>
      <w:r>
        <w:rPr>
          <w:rStyle w:val="EndnoteReference"/>
        </w:rPr>
        <w:endnoteReference w:id="4"/>
      </w:r>
      <w:r w:rsidR="00080BEF">
        <w:t xml:space="preserve"> </w:t>
      </w:r>
      <w:r w:rsidR="00CB3BCC">
        <w:t>Cultural safety centres the victim or survivor experience and includes practitioners and services working to enhance, rather than diminish, Aboriginal and Torres Strait Islanders’ individual and collective cultural identities.</w:t>
      </w:r>
      <w:r w:rsidR="00CB3BCC">
        <w:rPr>
          <w:rStyle w:val="EndnoteReference"/>
        </w:rPr>
        <w:endnoteReference w:id="5"/>
      </w:r>
      <w:r w:rsidR="00CB3BCC">
        <w:t xml:space="preserve"> </w:t>
      </w:r>
    </w:p>
    <w:p w14:paraId="0D9B5871" w14:textId="7F70A08C" w:rsidR="00FE2526" w:rsidRPr="001B5772" w:rsidRDefault="00FE2526" w:rsidP="00FE2526">
      <w:pPr>
        <w:pStyle w:val="ListParagraph"/>
        <w:numPr>
          <w:ilvl w:val="0"/>
          <w:numId w:val="44"/>
        </w:numPr>
        <w:rPr>
          <w:bCs/>
          <w:iCs/>
        </w:rPr>
      </w:pPr>
      <w:bookmarkStart w:id="21" w:name="_Toc127185366"/>
      <w:r w:rsidRPr="001B5772">
        <w:rPr>
          <w:b/>
        </w:rPr>
        <w:t>Integrated with existing services</w:t>
      </w:r>
      <w:bookmarkEnd w:id="21"/>
      <w:r>
        <w:t xml:space="preserve">: Improving </w:t>
      </w:r>
      <w:bookmarkEnd w:id="17"/>
      <w:r>
        <w:t xml:space="preserve">access to </w:t>
      </w:r>
      <w:r w:rsidRPr="004B34CD">
        <w:t xml:space="preserve">specialist legal resources </w:t>
      </w:r>
      <w:r>
        <w:t xml:space="preserve">by locating them in or linking them to </w:t>
      </w:r>
      <w:r w:rsidRPr="004B34CD">
        <w:t>places of trust (e.g. hospitals</w:t>
      </w:r>
      <w:r w:rsidR="00D00661">
        <w:t>,</w:t>
      </w:r>
      <w:r w:rsidRPr="004B34CD">
        <w:t xml:space="preserve"> counselling services</w:t>
      </w:r>
      <w:r w:rsidR="00D00661">
        <w:t xml:space="preserve"> and </w:t>
      </w:r>
      <w:r w:rsidR="00D00661" w:rsidRPr="00D00661">
        <w:t>Aboriginal and Torres Strait Islander community-controlled organisations</w:t>
      </w:r>
      <w:r w:rsidRPr="004B34CD">
        <w:t>), where victim</w:t>
      </w:r>
      <w:r>
        <w:t xml:space="preserve">s and </w:t>
      </w:r>
      <w:r w:rsidRPr="004B34CD">
        <w:t>survivors are more likely to feel safe and secure</w:t>
      </w:r>
      <w:r>
        <w:t xml:space="preserve">. </w:t>
      </w:r>
      <w:r w:rsidRPr="004B34CD">
        <w:t xml:space="preserve"> </w:t>
      </w:r>
    </w:p>
    <w:p w14:paraId="1B9CA2D9" w14:textId="52DCC014" w:rsidR="00FE2526" w:rsidRPr="001B5772" w:rsidRDefault="00FE2526" w:rsidP="00FE2526">
      <w:pPr>
        <w:rPr>
          <w:bCs/>
          <w:iCs/>
        </w:rPr>
      </w:pPr>
      <w:r>
        <w:t xml:space="preserve">This pilot will be evaluated to measure its success and inform the development and funding of future legal services for victims and survivors across Australia. This pilot provides an opportunity to explore new ways for legal assistance services to be delivered to achieve better access to justice and better justice outcomes for victims and survivors. </w:t>
      </w:r>
    </w:p>
    <w:p w14:paraId="7DD5190F" w14:textId="15E84E2F" w:rsidR="00123247" w:rsidRDefault="00FE2526" w:rsidP="00EE771F">
      <w:pPr>
        <w:spacing w:before="240"/>
      </w:pPr>
      <w:r>
        <w:t>The department</w:t>
      </w:r>
      <w:r w:rsidR="001D1A5E">
        <w:t xml:space="preserve"> acknowledge</w:t>
      </w:r>
      <w:r>
        <w:t>s</w:t>
      </w:r>
      <w:r w:rsidR="001D1A5E">
        <w:t xml:space="preserve"> the many consultations, research and advocacy</w:t>
      </w:r>
      <w:r w:rsidR="00B901F8">
        <w:t xml:space="preserve"> efforts</w:t>
      </w:r>
      <w:r w:rsidR="001D1A5E">
        <w:t xml:space="preserve"> that have preceded this process</w:t>
      </w:r>
      <w:r w:rsidR="00735E1C">
        <w:t xml:space="preserve">, and </w:t>
      </w:r>
      <w:r w:rsidR="00FD7105">
        <w:t>recognise</w:t>
      </w:r>
      <w:r w:rsidR="00735E1C">
        <w:t>s</w:t>
      </w:r>
      <w:r w:rsidR="00FD7105">
        <w:t xml:space="preserve"> the personal costs associated with making these contributions. </w:t>
      </w:r>
      <w:r w:rsidR="00B901F8">
        <w:t>T</w:t>
      </w:r>
      <w:r w:rsidR="001D1A5E">
        <w:t xml:space="preserve">o </w:t>
      </w:r>
      <w:r w:rsidR="00B901F8">
        <w:t>leverage th</w:t>
      </w:r>
      <w:r w:rsidR="00735E1C">
        <w:t xml:space="preserve">ese </w:t>
      </w:r>
      <w:r w:rsidR="00B901F8">
        <w:t xml:space="preserve">and </w:t>
      </w:r>
      <w:r w:rsidR="001D1A5E">
        <w:t>minim</w:t>
      </w:r>
      <w:r w:rsidR="00FD7105">
        <w:t>ise</w:t>
      </w:r>
      <w:r w:rsidR="001D1A5E">
        <w:t xml:space="preserve"> stakeholder fatigue, </w:t>
      </w:r>
      <w:r w:rsidR="00B901F8">
        <w:t>t</w:t>
      </w:r>
      <w:r w:rsidR="00C808A7">
        <w:t xml:space="preserve">he </w:t>
      </w:r>
      <w:r w:rsidR="00123247" w:rsidRPr="00735E1C">
        <w:rPr>
          <w:b/>
        </w:rPr>
        <w:t>background information</w:t>
      </w:r>
      <w:r w:rsidR="00123247">
        <w:t xml:space="preserve"> </w:t>
      </w:r>
      <w:r w:rsidR="001D1A5E">
        <w:t xml:space="preserve">in this paper </w:t>
      </w:r>
      <w:r w:rsidR="00123247">
        <w:t>summaris</w:t>
      </w:r>
      <w:r w:rsidR="00C808A7">
        <w:t>es</w:t>
      </w:r>
      <w:r w:rsidR="00123247">
        <w:t xml:space="preserve"> what</w:t>
      </w:r>
      <w:r w:rsidR="00735E1C">
        <w:t xml:space="preserve"> stakeholders, including </w:t>
      </w:r>
      <w:r w:rsidR="00123247">
        <w:t xml:space="preserve">victims and survivors and their advocates, have already told governments, </w:t>
      </w:r>
      <w:r w:rsidR="00735E1C">
        <w:t>including</w:t>
      </w:r>
      <w:r w:rsidR="00123247">
        <w:t xml:space="preserve"> </w:t>
      </w:r>
      <w:r w:rsidR="001D1A5E">
        <w:t xml:space="preserve">through consultations </w:t>
      </w:r>
      <w:r w:rsidR="00123247">
        <w:t>on the National Plan</w:t>
      </w:r>
      <w:r w:rsidR="004737E6">
        <w:t xml:space="preserve"> and</w:t>
      </w:r>
      <w:r w:rsidR="00123247">
        <w:t xml:space="preserve"> </w:t>
      </w:r>
      <w:r w:rsidR="00123247" w:rsidRPr="00033246">
        <w:rPr>
          <w:i/>
        </w:rPr>
        <w:t>National Strategy to Prevent and Respond to Child Sexual Abuse 2021-30</w:t>
      </w:r>
      <w:r w:rsidR="00123247">
        <w:t>,</w:t>
      </w:r>
      <w:r w:rsidR="00123247">
        <w:rPr>
          <w:rStyle w:val="EndnoteReference"/>
        </w:rPr>
        <w:endnoteReference w:id="6"/>
      </w:r>
      <w:r w:rsidR="00123247">
        <w:t xml:space="preserve"> </w:t>
      </w:r>
      <w:r w:rsidR="00735E1C">
        <w:t>as well as</w:t>
      </w:r>
      <w:r w:rsidR="00123247">
        <w:t xml:space="preserve"> what </w:t>
      </w:r>
      <w:r w:rsidR="00735E1C">
        <w:t xml:space="preserve">the </w:t>
      </w:r>
      <w:r w:rsidR="00123247">
        <w:t xml:space="preserve">research tells us about existing challenges and opportunities for future change. </w:t>
      </w:r>
    </w:p>
    <w:p w14:paraId="3CEDA99B" w14:textId="77777777" w:rsidR="00B901F8" w:rsidRDefault="00B901F8" w:rsidP="009C6351">
      <w:pPr>
        <w:pStyle w:val="Heading3"/>
      </w:pPr>
      <w:bookmarkStart w:id="22" w:name="_Toc130303070"/>
      <w:r>
        <w:t>How to share your views</w:t>
      </w:r>
      <w:bookmarkEnd w:id="22"/>
    </w:p>
    <w:p w14:paraId="049066DE" w14:textId="77777777" w:rsidR="00B901F8" w:rsidRDefault="00B901F8" w:rsidP="00B901F8">
      <w:pPr>
        <w:spacing w:before="200"/>
      </w:pPr>
      <w:r>
        <w:t xml:space="preserve">In this discussion paper, we have identified a range of specific questions for victims and survivors and their supporters, as well as general questions for all interested parties and stakeholders. You do not have to respond to all discussion questions. </w:t>
      </w:r>
    </w:p>
    <w:p w14:paraId="32C71808" w14:textId="77777777" w:rsidR="00B901F8" w:rsidRPr="00980265" w:rsidRDefault="00B901F8" w:rsidP="00B901F8">
      <w:pPr>
        <w:spacing w:before="240"/>
        <w:rPr>
          <w:rFonts w:cstheme="minorHAnsi"/>
        </w:rPr>
      </w:pPr>
      <w:r w:rsidRPr="00980265">
        <w:rPr>
          <w:rFonts w:cstheme="minorHAnsi"/>
        </w:rPr>
        <w:t xml:space="preserve">You can share your views via an online survey or through making a written submission. </w:t>
      </w:r>
    </w:p>
    <w:p w14:paraId="1AF1CC64" w14:textId="5F365DC5" w:rsidR="00B901F8" w:rsidRDefault="00B901F8" w:rsidP="005918A3">
      <w:pPr>
        <w:pStyle w:val="ListBullet2"/>
        <w:numPr>
          <w:ilvl w:val="0"/>
          <w:numId w:val="38"/>
        </w:numPr>
      </w:pPr>
      <w:r w:rsidRPr="00980265">
        <w:t xml:space="preserve">Online submissions can be made on the </w:t>
      </w:r>
      <w:r>
        <w:t>d</w:t>
      </w:r>
      <w:r w:rsidRPr="00980265">
        <w:t>epartment website by following the link</w:t>
      </w:r>
      <w:r w:rsidR="002B1225">
        <w:t>s</w:t>
      </w:r>
      <w:r w:rsidRPr="00980265">
        <w:t>:</w:t>
      </w:r>
      <w:r w:rsidR="00CF234B">
        <w:t xml:space="preserve"> </w:t>
      </w:r>
      <w:hyperlink r:id="rId27" w:history="1">
        <w:r w:rsidR="00CF234B" w:rsidRPr="004E3BDA">
          <w:rPr>
            <w:rStyle w:val="Hyperlink"/>
          </w:rPr>
          <w:t>https://consultations.ag.gov.au/crime/sexual-assault</w:t>
        </w:r>
      </w:hyperlink>
      <w:r w:rsidR="00CF234B">
        <w:t xml:space="preserve"> and click ‘Make a submission’. </w:t>
      </w:r>
      <w:r w:rsidRPr="00980265">
        <w:t xml:space="preserve"> </w:t>
      </w:r>
    </w:p>
    <w:p w14:paraId="493AD7DE" w14:textId="12DDE0F0" w:rsidR="00B901F8" w:rsidRPr="00CF234B" w:rsidRDefault="00B901F8" w:rsidP="00A6143C">
      <w:pPr>
        <w:pStyle w:val="ListBullet2"/>
        <w:numPr>
          <w:ilvl w:val="0"/>
          <w:numId w:val="38"/>
        </w:numPr>
        <w:rPr>
          <w:rStyle w:val="Hyperlink"/>
          <w:rFonts w:cstheme="minorHAnsi"/>
          <w:color w:val="auto"/>
          <w:u w:val="none"/>
        </w:rPr>
      </w:pPr>
      <w:r w:rsidRPr="00980265">
        <w:t xml:space="preserve">Written submissions can be uploaded through the </w:t>
      </w:r>
      <w:r>
        <w:t>d</w:t>
      </w:r>
      <w:r w:rsidRPr="00980265">
        <w:t>epartment website using the link</w:t>
      </w:r>
      <w:r w:rsidR="00CF234B">
        <w:t xml:space="preserve"> above</w:t>
      </w:r>
      <w:r w:rsidRPr="00980265">
        <w:t xml:space="preserve"> </w:t>
      </w:r>
      <w:r w:rsidR="00CF234B">
        <w:t>or can be s</w:t>
      </w:r>
      <w:r w:rsidRPr="00980265">
        <w:t xml:space="preserve">ent by email to </w:t>
      </w:r>
      <w:hyperlink r:id="rId28" w:history="1">
        <w:r w:rsidRPr="00CF234B">
          <w:rPr>
            <w:rStyle w:val="Hyperlink"/>
            <w:rFonts w:cstheme="minorHAnsi"/>
          </w:rPr>
          <w:t>Sexual.Violence.Responses@ag.gov.au</w:t>
        </w:r>
      </w:hyperlink>
      <w:r w:rsidRPr="00CF234B">
        <w:rPr>
          <w:rStyle w:val="Hyperlink"/>
          <w:rFonts w:cstheme="minorHAnsi"/>
        </w:rPr>
        <w:t xml:space="preserve">. </w:t>
      </w:r>
    </w:p>
    <w:p w14:paraId="71783AAF" w14:textId="77777777" w:rsidR="00B901F8" w:rsidRPr="00980265" w:rsidRDefault="00B901F8" w:rsidP="00B901F8">
      <w:pPr>
        <w:spacing w:before="200"/>
        <w:rPr>
          <w:rFonts w:cstheme="minorHAnsi"/>
        </w:rPr>
      </w:pPr>
      <w:r w:rsidRPr="00980265">
        <w:rPr>
          <w:rFonts w:cstheme="minorHAnsi"/>
        </w:rPr>
        <w:t xml:space="preserve">If </w:t>
      </w:r>
      <w:r w:rsidRPr="00980265">
        <w:t>you</w:t>
      </w:r>
      <w:r w:rsidRPr="00980265">
        <w:rPr>
          <w:rFonts w:cstheme="minorHAnsi"/>
        </w:rPr>
        <w:t xml:space="preserve"> wish to submit your response in a different format, for example, audio visual submission, please contact </w:t>
      </w:r>
      <w:hyperlink r:id="rId29" w:history="1">
        <w:r w:rsidRPr="00980265">
          <w:rPr>
            <w:rStyle w:val="Hyperlink"/>
            <w:rFonts w:cstheme="minorHAnsi"/>
          </w:rPr>
          <w:t>Sexual.Violence.Responses@ag.gov.au</w:t>
        </w:r>
      </w:hyperlink>
      <w:r w:rsidRPr="00980265">
        <w:rPr>
          <w:rFonts w:cstheme="minorHAnsi"/>
        </w:rPr>
        <w:t xml:space="preserve"> to coordinate this response.</w:t>
      </w:r>
    </w:p>
    <w:p w14:paraId="2C704004" w14:textId="069FE1AD" w:rsidR="00B901F8" w:rsidRPr="00980265" w:rsidRDefault="00B901F8" w:rsidP="00B901F8">
      <w:pPr>
        <w:spacing w:before="240"/>
        <w:rPr>
          <w:b/>
        </w:rPr>
      </w:pPr>
      <w:r w:rsidRPr="00980265">
        <w:rPr>
          <w:b/>
        </w:rPr>
        <w:t xml:space="preserve">The closing date for submissions is </w:t>
      </w:r>
      <w:r w:rsidR="005918A3">
        <w:rPr>
          <w:b/>
        </w:rPr>
        <w:t>Sunday 7</w:t>
      </w:r>
      <w:r>
        <w:rPr>
          <w:b/>
        </w:rPr>
        <w:t xml:space="preserve"> May </w:t>
      </w:r>
      <w:r w:rsidRPr="00980265">
        <w:rPr>
          <w:b/>
        </w:rPr>
        <w:t xml:space="preserve">2023. </w:t>
      </w:r>
    </w:p>
    <w:p w14:paraId="6954976B" w14:textId="77777777" w:rsidR="00B901F8" w:rsidRDefault="00B901F8" w:rsidP="009C6351">
      <w:pPr>
        <w:pStyle w:val="Heading3"/>
      </w:pPr>
      <w:bookmarkStart w:id="23" w:name="_Toc130303071"/>
      <w:r>
        <w:lastRenderedPageBreak/>
        <w:t>Privacy</w:t>
      </w:r>
      <w:bookmarkEnd w:id="23"/>
      <w:r>
        <w:t xml:space="preserve"> </w:t>
      </w:r>
    </w:p>
    <w:p w14:paraId="6D41C606" w14:textId="77777777" w:rsidR="00B901F8" w:rsidRPr="00980265" w:rsidRDefault="00B901F8" w:rsidP="00B901F8">
      <w:pPr>
        <w:spacing w:before="240"/>
      </w:pPr>
      <w:r w:rsidRPr="00980265">
        <w:t>Your participation in</w:t>
      </w:r>
      <w:r>
        <w:t xml:space="preserve"> this</w:t>
      </w:r>
      <w:r w:rsidRPr="00980265">
        <w:t xml:space="preserve"> consultation</w:t>
      </w:r>
      <w:r>
        <w:t xml:space="preserve"> process </w:t>
      </w:r>
      <w:r w:rsidRPr="00980265">
        <w:t>is voluntary. You are encouraged to include your name and contact details</w:t>
      </w:r>
      <w:r>
        <w:t xml:space="preserve"> </w:t>
      </w:r>
      <w:r w:rsidRPr="00980265">
        <w:t xml:space="preserve">for the department to be able to contact you to discuss your submission should there be a need to do so. Please do not include the names or identifying details of any other individual or family. The </w:t>
      </w:r>
      <w:r>
        <w:t>d</w:t>
      </w:r>
      <w:r w:rsidRPr="00980265">
        <w:t xml:space="preserve">epartment may use this consultation process to identify interested individuals and organisations for further consultation in relation to the development of the legal services pilot model. </w:t>
      </w:r>
    </w:p>
    <w:p w14:paraId="0F56D270" w14:textId="77777777" w:rsidR="00B901F8" w:rsidRPr="00980265" w:rsidRDefault="00B901F8" w:rsidP="00B901F8">
      <w:pPr>
        <w:spacing w:before="240"/>
      </w:pPr>
      <w:r w:rsidRPr="00980265">
        <w:t xml:space="preserve">Please note that this is a consultation process to inform policy development, and that the department cannot assist with, or intervene in, individual cases.  </w:t>
      </w:r>
    </w:p>
    <w:p w14:paraId="5191C968" w14:textId="26DBF058" w:rsidR="003963B9" w:rsidRDefault="003963B9" w:rsidP="003963B9">
      <w:pPr>
        <w:spacing w:before="240"/>
      </w:pPr>
      <w:r>
        <w:t>The department may publish s</w:t>
      </w:r>
      <w:r w:rsidRPr="00980265">
        <w:t xml:space="preserve">ubmissions </w:t>
      </w:r>
      <w:r>
        <w:t>received</w:t>
      </w:r>
      <w:r w:rsidRPr="00980265">
        <w:t xml:space="preserve">, although </w:t>
      </w:r>
      <w:r>
        <w:t>we</w:t>
      </w:r>
      <w:r w:rsidRPr="00980265">
        <w:t xml:space="preserve"> may redact any submission, or part thereof (for example, if it contains sensitive information). </w:t>
      </w:r>
      <w:r w:rsidRPr="00D045AF">
        <w:t xml:space="preserve">Information </w:t>
      </w:r>
      <w:r>
        <w:t xml:space="preserve">we </w:t>
      </w:r>
      <w:r w:rsidRPr="00D045AF">
        <w:t xml:space="preserve">receive in response to this discussion paper </w:t>
      </w:r>
      <w:r>
        <w:t>may</w:t>
      </w:r>
      <w:r w:rsidRPr="00D045AF">
        <w:t xml:space="preserve"> also be shared with </w:t>
      </w:r>
      <w:r>
        <w:t>The Healing Foundation, who is assisting us with the consultations</w:t>
      </w:r>
      <w:r w:rsidRPr="00D045AF">
        <w:t xml:space="preserve">. If you consent to your </w:t>
      </w:r>
      <w:r>
        <w:t>submission</w:t>
      </w:r>
      <w:r w:rsidRPr="00D045AF">
        <w:t xml:space="preserve"> being made public (anonymously or in your name), </w:t>
      </w:r>
      <w:r>
        <w:t>it</w:t>
      </w:r>
      <w:r w:rsidRPr="00D045AF">
        <w:t xml:space="preserve"> may also be referenced in reports</w:t>
      </w:r>
      <w:r>
        <w:t xml:space="preserve"> we prepare</w:t>
      </w:r>
      <w:r w:rsidRPr="00D045AF">
        <w:t xml:space="preserve">. </w:t>
      </w:r>
      <w:r>
        <w:t xml:space="preserve">You may </w:t>
      </w:r>
      <w:r w:rsidRPr="00980265">
        <w:t xml:space="preserve">indicate if you would like your submission to be kept confidential. </w:t>
      </w:r>
    </w:p>
    <w:p w14:paraId="10D3C8B7" w14:textId="206A8BB5" w:rsidR="00B901F8" w:rsidRPr="00445D3E" w:rsidRDefault="00B901F8" w:rsidP="00B901F8">
      <w:pPr>
        <w:spacing w:before="240"/>
        <w:rPr>
          <w:rFonts w:cstheme="minorHAnsi"/>
        </w:rPr>
      </w:pPr>
      <w:r w:rsidRPr="00980265">
        <w:t>Submissions may be subject to freedom of information</w:t>
      </w:r>
      <w:r w:rsidRPr="00980265">
        <w:rPr>
          <w:rFonts w:cstheme="minorHAnsi"/>
        </w:rPr>
        <w:t xml:space="preserve"> requests, or requests from the Parliament. Personal information shared through the consultation process will be treated in accordance with the </w:t>
      </w:r>
      <w:r w:rsidRPr="00980265">
        <w:rPr>
          <w:rFonts w:cstheme="minorHAnsi"/>
          <w:i/>
        </w:rPr>
        <w:t>Privacy Act 1988</w:t>
      </w:r>
      <w:r w:rsidRPr="00980265">
        <w:rPr>
          <w:rFonts w:cstheme="minorHAnsi"/>
        </w:rPr>
        <w:t xml:space="preserve">. For more information on how the </w:t>
      </w:r>
      <w:r>
        <w:rPr>
          <w:rFonts w:cstheme="minorHAnsi"/>
        </w:rPr>
        <w:t>d</w:t>
      </w:r>
      <w:r w:rsidRPr="00980265">
        <w:rPr>
          <w:rFonts w:cstheme="minorHAnsi"/>
        </w:rPr>
        <w:t xml:space="preserve">epartment collects, stores and uses personal information, please visit the </w:t>
      </w:r>
      <w:r>
        <w:rPr>
          <w:rFonts w:cstheme="minorHAnsi"/>
        </w:rPr>
        <w:t>d</w:t>
      </w:r>
      <w:r w:rsidRPr="00980265">
        <w:rPr>
          <w:rFonts w:cstheme="minorHAnsi"/>
        </w:rPr>
        <w:t xml:space="preserve">epartment’s Privacy Policy at </w:t>
      </w:r>
      <w:hyperlink r:id="rId30" w:history="1">
        <w:r w:rsidRPr="00980265">
          <w:rPr>
            <w:rStyle w:val="Hyperlink"/>
            <w:rFonts w:cstheme="minorHAnsi"/>
          </w:rPr>
          <w:t>www.ag.gov.au/about-us/accountability-and-reporting/privacy-policy</w:t>
        </w:r>
      </w:hyperlink>
      <w:r w:rsidRPr="00980265">
        <w:rPr>
          <w:rFonts w:cstheme="minorHAnsi"/>
        </w:rPr>
        <w:t>.</w:t>
      </w:r>
    </w:p>
    <w:p w14:paraId="27C7C689" w14:textId="77777777" w:rsidR="00B901F8" w:rsidRDefault="00B901F8" w:rsidP="00EE771F">
      <w:pPr>
        <w:spacing w:before="240"/>
      </w:pPr>
    </w:p>
    <w:p w14:paraId="36183622" w14:textId="77777777" w:rsidR="00D7708A" w:rsidRDefault="00D7708A">
      <w:pPr>
        <w:spacing w:after="0" w:line="240" w:lineRule="auto"/>
        <w:rPr>
          <w:rFonts w:eastAsia="SimSun" w:cs="Angsana New"/>
          <w:b/>
          <w:bCs/>
          <w:iCs/>
          <w:color w:val="4D738A"/>
          <w:sz w:val="40"/>
          <w:szCs w:val="48"/>
        </w:rPr>
      </w:pPr>
      <w:r>
        <w:br w:type="page"/>
      </w:r>
    </w:p>
    <w:p w14:paraId="59E19150" w14:textId="77777777" w:rsidR="00123247" w:rsidRDefault="00123247" w:rsidP="00151A0A">
      <w:pPr>
        <w:pStyle w:val="Heading2"/>
      </w:pPr>
      <w:bookmarkStart w:id="24" w:name="_Toc130303072"/>
      <w:r>
        <w:lastRenderedPageBreak/>
        <w:t>Discussion questions</w:t>
      </w:r>
      <w:bookmarkEnd w:id="24"/>
    </w:p>
    <w:p w14:paraId="6F1224B4" w14:textId="77777777" w:rsidR="00123247" w:rsidRDefault="00123247" w:rsidP="003F08D6">
      <w:pPr>
        <w:pStyle w:val="Heading3"/>
        <w:spacing w:beforeLines="100" w:before="240"/>
      </w:pPr>
      <w:bookmarkStart w:id="25" w:name="_Toc127269652"/>
      <w:bookmarkStart w:id="26" w:name="_Toc130303073"/>
      <w:r>
        <w:t>Questions for victims and survivors (and their supporters):</w:t>
      </w:r>
      <w:bookmarkEnd w:id="25"/>
      <w:bookmarkEnd w:id="26"/>
    </w:p>
    <w:tbl>
      <w:tblPr>
        <w:tblW w:w="0" w:type="auto"/>
        <w:tblLook w:val="04A0" w:firstRow="1" w:lastRow="0" w:firstColumn="1" w:lastColumn="0" w:noHBand="0" w:noVBand="1"/>
      </w:tblPr>
      <w:tblGrid>
        <w:gridCol w:w="10632"/>
      </w:tblGrid>
      <w:tr w:rsidR="00E66CF2" w14:paraId="3D258514" w14:textId="77777777" w:rsidTr="00E66CF2">
        <w:tc>
          <w:tcPr>
            <w:tcW w:w="10632" w:type="dxa"/>
            <w:tcBorders>
              <w:top w:val="nil"/>
              <w:left w:val="nil"/>
              <w:bottom w:val="nil"/>
              <w:right w:val="nil"/>
            </w:tcBorders>
            <w:shd w:val="clear" w:color="auto" w:fill="D1DFE7"/>
          </w:tcPr>
          <w:p w14:paraId="2617079A" w14:textId="77777777" w:rsidR="003D3A2F" w:rsidRPr="003D3A2F" w:rsidRDefault="003D3A2F" w:rsidP="003D3A2F">
            <w:pPr>
              <w:pStyle w:val="ListParagraph"/>
              <w:rPr>
                <w:rFonts w:eastAsia="Calibri"/>
                <w:w w:val="105"/>
                <w:kern w:val="40"/>
              </w:rPr>
            </w:pPr>
          </w:p>
          <w:p w14:paraId="5C8B5C4F" w14:textId="216089F6" w:rsidR="003D3A2F" w:rsidRPr="003D3A2F" w:rsidRDefault="00CB3B37" w:rsidP="002B1225">
            <w:pPr>
              <w:pStyle w:val="ListParagraph"/>
              <w:numPr>
                <w:ilvl w:val="0"/>
                <w:numId w:val="5"/>
              </w:numPr>
              <w:spacing w:after="120"/>
              <w:ind w:left="714" w:hanging="357"/>
              <w:contextualSpacing w:val="0"/>
              <w:rPr>
                <w:rFonts w:eastAsia="Calibri"/>
                <w:w w:val="105"/>
                <w:kern w:val="40"/>
              </w:rPr>
            </w:pPr>
            <w:r>
              <w:t xml:space="preserve">Did you </w:t>
            </w:r>
            <w:r w:rsidR="00AE30FF">
              <w:t>get</w:t>
            </w:r>
            <w:r>
              <w:t xml:space="preserve"> help </w:t>
            </w:r>
            <w:r w:rsidR="00E66CF2">
              <w:t>from a lawyer following your experience of sexual violence</w:t>
            </w:r>
            <w:r w:rsidR="003D3A2F">
              <w:t xml:space="preserve">? If </w:t>
            </w:r>
            <w:r w:rsidR="00735C80">
              <w:t>yes</w:t>
            </w:r>
            <w:r w:rsidR="003D3A2F">
              <w:t xml:space="preserve">, </w:t>
            </w:r>
            <w:r w:rsidR="001D1A5E">
              <w:t>y</w:t>
            </w:r>
            <w:r w:rsidR="003D3A2F">
              <w:rPr>
                <w:rFonts w:eastAsia="Calibri"/>
                <w:w w:val="105"/>
                <w:kern w:val="40"/>
              </w:rPr>
              <w:t xml:space="preserve">ou might </w:t>
            </w:r>
            <w:r w:rsidR="001D1A5E">
              <w:rPr>
                <w:rFonts w:eastAsia="Calibri"/>
                <w:w w:val="105"/>
                <w:kern w:val="40"/>
              </w:rPr>
              <w:t>reflect on</w:t>
            </w:r>
            <w:r w:rsidR="003D3A2F">
              <w:rPr>
                <w:rFonts w:eastAsia="Calibri"/>
                <w:w w:val="105"/>
                <w:kern w:val="40"/>
              </w:rPr>
              <w:t>:</w:t>
            </w:r>
          </w:p>
          <w:p w14:paraId="696139D5" w14:textId="77777777" w:rsidR="00E66CF2" w:rsidRDefault="00E66CF2" w:rsidP="002B1225">
            <w:pPr>
              <w:pStyle w:val="Bullet1"/>
              <w:numPr>
                <w:ilvl w:val="1"/>
                <w:numId w:val="5"/>
              </w:numPr>
              <w:spacing w:before="120" w:after="0"/>
              <w:ind w:left="1434" w:hanging="357"/>
            </w:pPr>
            <w:r>
              <w:t xml:space="preserve">What </w:t>
            </w:r>
            <w:r w:rsidRPr="009C6351">
              <w:rPr>
                <w:b/>
              </w:rPr>
              <w:t>type of legal help</w:t>
            </w:r>
            <w:r>
              <w:t xml:space="preserve"> (for example, information or advice) did you access, </w:t>
            </w:r>
            <w:r w:rsidR="003D3A2F">
              <w:t>what was</w:t>
            </w:r>
            <w:r>
              <w:t xml:space="preserve"> </w:t>
            </w:r>
            <w:r w:rsidRPr="003D3A2F">
              <w:rPr>
                <w:b/>
              </w:rPr>
              <w:t xml:space="preserve">most helpful </w:t>
            </w:r>
            <w:r>
              <w:t>to you</w:t>
            </w:r>
            <w:r w:rsidR="00735C80">
              <w:t>, and</w:t>
            </w:r>
            <w:r w:rsidR="003D3A2F">
              <w:t xml:space="preserve"> </w:t>
            </w:r>
            <w:r w:rsidR="00735C80">
              <w:t>w</w:t>
            </w:r>
            <w:r>
              <w:t xml:space="preserve">hy? </w:t>
            </w:r>
          </w:p>
          <w:p w14:paraId="51F4993D" w14:textId="77777777" w:rsidR="00E66CF2" w:rsidRPr="00276807" w:rsidRDefault="00E66CF2" w:rsidP="002B1225">
            <w:pPr>
              <w:pStyle w:val="Bullet1"/>
              <w:numPr>
                <w:ilvl w:val="1"/>
                <w:numId w:val="5"/>
              </w:numPr>
              <w:spacing w:before="0" w:after="0"/>
            </w:pPr>
            <w:r w:rsidRPr="00276807">
              <w:t xml:space="preserve">What </w:t>
            </w:r>
            <w:r w:rsidRPr="009C6351">
              <w:rPr>
                <w:b/>
              </w:rPr>
              <w:t>legal issues</w:t>
            </w:r>
            <w:r w:rsidRPr="00276807">
              <w:t xml:space="preserve"> did you have? For example, assistance with </w:t>
            </w:r>
            <w:r>
              <w:t xml:space="preserve">understanding the criminal justice process, </w:t>
            </w:r>
            <w:r w:rsidRPr="00276807">
              <w:t>family law, obtaining court orders, housing advice, employment law, migration law, civil law, privacy law, consumer credit and financial law or others.</w:t>
            </w:r>
          </w:p>
          <w:p w14:paraId="2FA7927A" w14:textId="77777777" w:rsidR="00E66CF2" w:rsidRDefault="00E66CF2" w:rsidP="002B1225">
            <w:pPr>
              <w:pStyle w:val="Bullet1"/>
              <w:numPr>
                <w:ilvl w:val="1"/>
                <w:numId w:val="5"/>
              </w:numPr>
              <w:spacing w:before="0" w:after="0"/>
            </w:pPr>
            <w:r>
              <w:t xml:space="preserve">Did the lawyer provide you with the help you needed and about </w:t>
            </w:r>
            <w:r w:rsidRPr="009C6351">
              <w:rPr>
                <w:b/>
              </w:rPr>
              <w:t>all issues that were important</w:t>
            </w:r>
            <w:r w:rsidRPr="00517E96">
              <w:t xml:space="preserve"> to you</w:t>
            </w:r>
            <w:r>
              <w:t xml:space="preserve">? </w:t>
            </w:r>
          </w:p>
          <w:p w14:paraId="4AAB1994" w14:textId="77777777" w:rsidR="006F0FCB" w:rsidRDefault="00E66CF2" w:rsidP="002B1225">
            <w:pPr>
              <w:pStyle w:val="Bullet1"/>
              <w:numPr>
                <w:ilvl w:val="1"/>
                <w:numId w:val="5"/>
              </w:numPr>
              <w:spacing w:before="0" w:after="0"/>
            </w:pPr>
            <w:r>
              <w:t xml:space="preserve">How did you </w:t>
            </w:r>
            <w:r w:rsidRPr="006F0FCB">
              <w:rPr>
                <w:b/>
              </w:rPr>
              <w:t>access</w:t>
            </w:r>
            <w:r w:rsidRPr="009C6351">
              <w:rPr>
                <w:b/>
              </w:rPr>
              <w:t xml:space="preserve"> help</w:t>
            </w:r>
            <w:r>
              <w:t xml:space="preserve"> from a lawyer? </w:t>
            </w:r>
          </w:p>
          <w:p w14:paraId="210112A4" w14:textId="77777777" w:rsidR="005A2E8E" w:rsidRDefault="006F0FCB" w:rsidP="002B1225">
            <w:pPr>
              <w:pStyle w:val="Bullet1"/>
              <w:numPr>
                <w:ilvl w:val="1"/>
                <w:numId w:val="5"/>
              </w:numPr>
              <w:spacing w:before="0"/>
            </w:pPr>
            <w:r>
              <w:t xml:space="preserve">Is there an </w:t>
            </w:r>
            <w:r w:rsidRPr="009C6351">
              <w:rPr>
                <w:b/>
              </w:rPr>
              <w:t>emotionally and physically safer</w:t>
            </w:r>
            <w:r w:rsidRPr="00131E14">
              <w:t xml:space="preserve"> (trauma</w:t>
            </w:r>
            <w:r w:rsidRPr="00131E14">
              <w:noBreakHyphen/>
              <w:t xml:space="preserve">informed) way </w:t>
            </w:r>
            <w:r>
              <w:t xml:space="preserve">the </w:t>
            </w:r>
            <w:r w:rsidRPr="00517E96">
              <w:t>legal services could have been delivered</w:t>
            </w:r>
            <w:r>
              <w:t xml:space="preserve"> to you? </w:t>
            </w:r>
          </w:p>
          <w:p w14:paraId="25E26E1E" w14:textId="1135672E" w:rsidR="003D3A2F" w:rsidRPr="00F11D32" w:rsidRDefault="00E66CF2" w:rsidP="00F11D32">
            <w:pPr>
              <w:pStyle w:val="Bullet1"/>
              <w:spacing w:before="360" w:after="120"/>
              <w:ind w:left="714" w:hanging="357"/>
            </w:pPr>
            <w:r>
              <w:t xml:space="preserve">If you did not </w:t>
            </w:r>
            <w:r w:rsidR="00AE30FF">
              <w:t>get</w:t>
            </w:r>
            <w:r>
              <w:t xml:space="preserve"> help from a lawyer, what was the </w:t>
            </w:r>
            <w:r w:rsidRPr="00276807">
              <w:rPr>
                <w:b/>
              </w:rPr>
              <w:t>most significant barrier</w:t>
            </w:r>
            <w:r w:rsidRPr="00033246">
              <w:t xml:space="preserve"> to access</w:t>
            </w:r>
            <w:r>
              <w:t xml:space="preserve"> for you? </w:t>
            </w:r>
            <w:r w:rsidR="00F11D32">
              <w:br/>
            </w:r>
            <w:r w:rsidR="003D3A2F" w:rsidRPr="00F11D32">
              <w:t>You might like to think about:</w:t>
            </w:r>
          </w:p>
          <w:p w14:paraId="7AA737A8" w14:textId="77777777" w:rsidR="00E66CF2" w:rsidRDefault="00E66CF2" w:rsidP="002B1225">
            <w:pPr>
              <w:pStyle w:val="Bullet1"/>
              <w:numPr>
                <w:ilvl w:val="1"/>
                <w:numId w:val="5"/>
              </w:numPr>
              <w:spacing w:before="0" w:after="0"/>
            </w:pPr>
            <w:r>
              <w:t xml:space="preserve">Did you know you needed help from a lawyer? </w:t>
            </w:r>
          </w:p>
          <w:p w14:paraId="7C0F2229" w14:textId="77777777" w:rsidR="006F0FCB" w:rsidRDefault="00E66CF2" w:rsidP="002B1225">
            <w:pPr>
              <w:pStyle w:val="Bullet1"/>
              <w:numPr>
                <w:ilvl w:val="1"/>
                <w:numId w:val="5"/>
              </w:numPr>
              <w:spacing w:before="0" w:after="0"/>
            </w:pPr>
            <w:r>
              <w:t xml:space="preserve">What legal help </w:t>
            </w:r>
            <w:r w:rsidRPr="003E4154">
              <w:t xml:space="preserve">would have </w:t>
            </w:r>
            <w:r w:rsidRPr="00785DA1">
              <w:rPr>
                <w:b/>
              </w:rPr>
              <w:t>best assisted</w:t>
            </w:r>
            <w:r w:rsidRPr="003E4154">
              <w:t xml:space="preserve"> you</w:t>
            </w:r>
            <w:r>
              <w:t xml:space="preserve">? </w:t>
            </w:r>
          </w:p>
          <w:p w14:paraId="6B9E8217" w14:textId="77777777" w:rsidR="005A2E8E" w:rsidRDefault="006F0FCB" w:rsidP="002B1225">
            <w:pPr>
              <w:pStyle w:val="Bullet1"/>
              <w:numPr>
                <w:ilvl w:val="1"/>
                <w:numId w:val="5"/>
              </w:numPr>
              <w:spacing w:before="0"/>
            </w:pPr>
            <w:r>
              <w:t xml:space="preserve">Was legal help </w:t>
            </w:r>
            <w:r w:rsidRPr="007C4F41">
              <w:t>offered</w:t>
            </w:r>
            <w:r>
              <w:t xml:space="preserve"> to you?</w:t>
            </w:r>
            <w:r w:rsidR="00735C80">
              <w:t xml:space="preserve"> If so, by whom?</w:t>
            </w:r>
          </w:p>
          <w:p w14:paraId="3AF1AEA8" w14:textId="44BFC230" w:rsidR="003D3A2F" w:rsidRPr="00735C80" w:rsidRDefault="00E66CF2" w:rsidP="00F11D32">
            <w:pPr>
              <w:pStyle w:val="Bullet1"/>
              <w:spacing w:before="360" w:after="0"/>
              <w:ind w:left="714" w:hanging="357"/>
            </w:pPr>
            <w:r>
              <w:t xml:space="preserve">In your experience, what </w:t>
            </w:r>
            <w:r w:rsidRPr="009C6351">
              <w:rPr>
                <w:b/>
              </w:rPr>
              <w:t>non-legal support(s)</w:t>
            </w:r>
            <w:r w:rsidRPr="003E4154">
              <w:t xml:space="preserve"> </w:t>
            </w:r>
            <w:r w:rsidR="00735C80">
              <w:t xml:space="preserve">(for example, </w:t>
            </w:r>
            <w:r w:rsidR="00735C80" w:rsidRPr="00276807">
              <w:t>medical support, counselling, housing</w:t>
            </w:r>
            <w:r w:rsidR="00735C80">
              <w:t xml:space="preserve"> </w:t>
            </w:r>
            <w:r w:rsidR="002B1225">
              <w:t>or</w:t>
            </w:r>
            <w:r w:rsidR="00735C80" w:rsidRPr="00276807">
              <w:t xml:space="preserve"> financial </w:t>
            </w:r>
            <w:r w:rsidR="00134C1D">
              <w:t>advice</w:t>
            </w:r>
            <w:r w:rsidR="00735C80">
              <w:t xml:space="preserve">) </w:t>
            </w:r>
            <w:r>
              <w:t xml:space="preserve">did you </w:t>
            </w:r>
            <w:r w:rsidR="00AE30FF">
              <w:t xml:space="preserve">need </w:t>
            </w:r>
            <w:r w:rsidRPr="00735C80">
              <w:rPr>
                <w:bCs/>
              </w:rPr>
              <w:t>after your experience of sexual violence</w:t>
            </w:r>
            <w:r>
              <w:t xml:space="preserve">? </w:t>
            </w:r>
            <w:r w:rsidR="00F11D32">
              <w:br/>
            </w:r>
            <w:r w:rsidR="009C6351">
              <w:t>Y</w:t>
            </w:r>
            <w:r w:rsidR="00735C80" w:rsidRPr="00735C80">
              <w:t xml:space="preserve">ou </w:t>
            </w:r>
            <w:r w:rsidR="003D3A2F" w:rsidRPr="00735C80">
              <w:t>might like to think about:</w:t>
            </w:r>
          </w:p>
          <w:p w14:paraId="64C63813" w14:textId="77777777" w:rsidR="005A2E8E" w:rsidRDefault="003D3A2F" w:rsidP="002B1225">
            <w:pPr>
              <w:pStyle w:val="Bullet1"/>
              <w:numPr>
                <w:ilvl w:val="1"/>
                <w:numId w:val="5"/>
              </w:numPr>
              <w:spacing w:before="120"/>
              <w:ind w:left="1434" w:hanging="357"/>
            </w:pPr>
            <w:r>
              <w:t xml:space="preserve">Where do you think legal services could be </w:t>
            </w:r>
            <w:r w:rsidRPr="003E4154">
              <w:rPr>
                <w:b/>
              </w:rPr>
              <w:t>located</w:t>
            </w:r>
            <w:r w:rsidR="00735C80">
              <w:rPr>
                <w:b/>
              </w:rPr>
              <w:t xml:space="preserve"> or embedded</w:t>
            </w:r>
            <w:r>
              <w:t xml:space="preserve"> for victims and survivors </w:t>
            </w:r>
            <w:r w:rsidRPr="003E4154">
              <w:rPr>
                <w:b/>
              </w:rPr>
              <w:t>to access</w:t>
            </w:r>
            <w:r>
              <w:t xml:space="preserve"> them easily, safely and at the </w:t>
            </w:r>
            <w:r w:rsidRPr="003E4154">
              <w:rPr>
                <w:b/>
              </w:rPr>
              <w:t>earliest opportunity</w:t>
            </w:r>
            <w:r>
              <w:t xml:space="preserve">? </w:t>
            </w:r>
          </w:p>
          <w:p w14:paraId="236210F6" w14:textId="0B89814F" w:rsidR="003D3A2F" w:rsidRPr="00735C80" w:rsidRDefault="00E66CF2" w:rsidP="00F11D32">
            <w:pPr>
              <w:pStyle w:val="Bullet1"/>
              <w:spacing w:before="360" w:after="0"/>
              <w:ind w:left="714" w:hanging="357"/>
            </w:pPr>
            <w:r>
              <w:t xml:space="preserve">If you </w:t>
            </w:r>
            <w:r w:rsidRPr="00735C80">
              <w:rPr>
                <w:b/>
                <w:bCs/>
              </w:rPr>
              <w:t>chose not to report</w:t>
            </w:r>
            <w:r>
              <w:t xml:space="preserve"> your experience of sexual violence to police, what were the </w:t>
            </w:r>
            <w:r w:rsidRPr="00735C80">
              <w:rPr>
                <w:b/>
                <w:bCs/>
              </w:rPr>
              <w:t>most significant reasons for this decision</w:t>
            </w:r>
            <w:r>
              <w:t xml:space="preserve">? </w:t>
            </w:r>
            <w:r w:rsidR="00F11D32">
              <w:br/>
            </w:r>
            <w:r w:rsidR="003D3A2F" w:rsidRPr="00735C80">
              <w:t>You might like to think about:</w:t>
            </w:r>
          </w:p>
          <w:p w14:paraId="043181F7" w14:textId="77777777" w:rsidR="002D18CD" w:rsidRPr="00C808A7" w:rsidRDefault="00E66CF2" w:rsidP="009C6351">
            <w:pPr>
              <w:pStyle w:val="BalloonText"/>
              <w:numPr>
                <w:ilvl w:val="1"/>
                <w:numId w:val="17"/>
              </w:numPr>
              <w:ind w:left="1434" w:hanging="357"/>
              <w:rPr>
                <w:rFonts w:ascii="Calibri" w:eastAsia="Times New Roman" w:hAnsi="Calibri" w:cs="Calibri"/>
                <w:sz w:val="22"/>
                <w:szCs w:val="22"/>
              </w:rPr>
            </w:pPr>
            <w:r>
              <w:rPr>
                <w:rFonts w:ascii="Calibri" w:eastAsia="Times New Roman" w:hAnsi="Calibri" w:cs="Calibri"/>
                <w:sz w:val="22"/>
                <w:szCs w:val="22"/>
              </w:rPr>
              <w:t xml:space="preserve">What would be the </w:t>
            </w:r>
            <w:r w:rsidRPr="00033246">
              <w:rPr>
                <w:rFonts w:ascii="Calibri" w:eastAsia="Times New Roman" w:hAnsi="Calibri" w:cs="Calibri"/>
                <w:b/>
                <w:sz w:val="22"/>
                <w:szCs w:val="22"/>
              </w:rPr>
              <w:t>most important</w:t>
            </w:r>
            <w:r>
              <w:rPr>
                <w:rFonts w:ascii="Calibri" w:eastAsia="Times New Roman" w:hAnsi="Calibri" w:cs="Calibri"/>
                <w:sz w:val="22"/>
                <w:szCs w:val="22"/>
              </w:rPr>
              <w:t xml:space="preserve"> </w:t>
            </w:r>
            <w:r w:rsidRPr="008A3798">
              <w:rPr>
                <w:rFonts w:ascii="Calibri" w:eastAsia="Times New Roman" w:hAnsi="Calibri" w:cs="Calibri"/>
                <w:b/>
                <w:sz w:val="22"/>
                <w:szCs w:val="22"/>
              </w:rPr>
              <w:t xml:space="preserve">support </w:t>
            </w:r>
            <w:r w:rsidR="003C5181">
              <w:rPr>
                <w:rFonts w:ascii="Calibri" w:eastAsia="Times New Roman" w:hAnsi="Calibri" w:cs="Calibri"/>
                <w:b/>
                <w:sz w:val="22"/>
                <w:szCs w:val="22"/>
              </w:rPr>
              <w:t xml:space="preserve">to offer, </w:t>
            </w:r>
            <w:r w:rsidRPr="008A3798">
              <w:rPr>
                <w:rFonts w:ascii="Calibri" w:eastAsia="Times New Roman" w:hAnsi="Calibri" w:cs="Calibri"/>
                <w:b/>
                <w:sz w:val="22"/>
                <w:szCs w:val="22"/>
              </w:rPr>
              <w:t>or</w:t>
            </w:r>
            <w:r>
              <w:rPr>
                <w:rFonts w:ascii="Calibri" w:eastAsia="Times New Roman" w:hAnsi="Calibri" w:cs="Calibri"/>
                <w:sz w:val="22"/>
                <w:szCs w:val="22"/>
              </w:rPr>
              <w:t xml:space="preserve"> </w:t>
            </w:r>
            <w:r>
              <w:rPr>
                <w:rFonts w:ascii="Calibri" w:eastAsia="Times New Roman" w:hAnsi="Calibri" w:cs="Calibri"/>
                <w:b/>
                <w:bCs/>
                <w:sz w:val="22"/>
                <w:szCs w:val="22"/>
              </w:rPr>
              <w:t>change to make</w:t>
            </w:r>
            <w:r w:rsidR="003C5181">
              <w:rPr>
                <w:rFonts w:ascii="Calibri" w:eastAsia="Times New Roman" w:hAnsi="Calibri" w:cs="Calibri"/>
                <w:b/>
                <w:bCs/>
                <w:sz w:val="22"/>
                <w:szCs w:val="22"/>
              </w:rPr>
              <w:t>,</w:t>
            </w:r>
            <w:r>
              <w:rPr>
                <w:rFonts w:ascii="Calibri" w:eastAsia="Times New Roman" w:hAnsi="Calibri" w:cs="Calibri"/>
                <w:sz w:val="22"/>
                <w:szCs w:val="22"/>
              </w:rPr>
              <w:t xml:space="preserve"> for you to have </w:t>
            </w:r>
            <w:r w:rsidRPr="003E4154">
              <w:rPr>
                <w:rFonts w:ascii="Calibri" w:eastAsia="Times New Roman" w:hAnsi="Calibri" w:cs="Calibri"/>
                <w:b/>
                <w:sz w:val="22"/>
                <w:szCs w:val="22"/>
              </w:rPr>
              <w:t>reported your experience to police</w:t>
            </w:r>
            <w:r>
              <w:rPr>
                <w:rFonts w:ascii="Calibri" w:eastAsia="Times New Roman" w:hAnsi="Calibri" w:cs="Calibri"/>
                <w:sz w:val="22"/>
                <w:szCs w:val="22"/>
              </w:rPr>
              <w:t xml:space="preserve">? </w:t>
            </w:r>
          </w:p>
          <w:p w14:paraId="7A5396FA" w14:textId="35326D52" w:rsidR="003D3A2F" w:rsidRPr="00735C80" w:rsidRDefault="00E66CF2" w:rsidP="00F11D32">
            <w:pPr>
              <w:pStyle w:val="Bullet1"/>
              <w:spacing w:before="360" w:after="0"/>
              <w:ind w:left="714" w:hanging="357"/>
            </w:pPr>
            <w:r>
              <w:t>If you reported your experience of sexual violence to police, and then withdr</w:t>
            </w:r>
            <w:r w:rsidR="00AE30FF">
              <w:t>e</w:t>
            </w:r>
            <w:r>
              <w:t xml:space="preserve">w from the criminal justice process, what were </w:t>
            </w:r>
            <w:r w:rsidR="00AE30FF">
              <w:t>the</w:t>
            </w:r>
            <w:r>
              <w:t xml:space="preserve"> </w:t>
            </w:r>
            <w:r w:rsidRPr="00735C80">
              <w:rPr>
                <w:b/>
                <w:bCs/>
              </w:rPr>
              <w:t>main reasons for withdrawing</w:t>
            </w:r>
            <w:r>
              <w:t xml:space="preserve">? </w:t>
            </w:r>
            <w:r w:rsidR="00F11D32">
              <w:br/>
            </w:r>
            <w:r w:rsidR="003D3A2F" w:rsidRPr="00735C80">
              <w:t>You might like to think about:</w:t>
            </w:r>
          </w:p>
          <w:p w14:paraId="73D3E223" w14:textId="6D0EC04A" w:rsidR="002D18CD" w:rsidRPr="00C808A7" w:rsidRDefault="00E66CF2" w:rsidP="009C6351">
            <w:pPr>
              <w:pStyle w:val="BalloonText"/>
              <w:numPr>
                <w:ilvl w:val="1"/>
                <w:numId w:val="18"/>
              </w:numPr>
              <w:rPr>
                <w:rFonts w:ascii="Calibri" w:eastAsia="Times New Roman" w:hAnsi="Calibri" w:cs="Calibri"/>
                <w:sz w:val="22"/>
                <w:szCs w:val="22"/>
              </w:rPr>
            </w:pPr>
            <w:r>
              <w:rPr>
                <w:rFonts w:ascii="Calibri" w:eastAsia="Times New Roman" w:hAnsi="Calibri" w:cs="Calibri"/>
                <w:sz w:val="22"/>
                <w:szCs w:val="22"/>
              </w:rPr>
              <w:t xml:space="preserve">What support or change would have </w:t>
            </w:r>
            <w:r w:rsidR="00AE30FF">
              <w:rPr>
                <w:rFonts w:ascii="Calibri" w:eastAsia="Times New Roman" w:hAnsi="Calibri" w:cs="Calibri"/>
                <w:sz w:val="22"/>
                <w:szCs w:val="22"/>
              </w:rPr>
              <w:t xml:space="preserve">helped you stay in the criminal justice process. </w:t>
            </w:r>
          </w:p>
          <w:p w14:paraId="731813C4" w14:textId="12C431F4" w:rsidR="00CF234B" w:rsidRDefault="00CF234B" w:rsidP="00CF234B">
            <w:pPr>
              <w:pStyle w:val="Bullet1"/>
              <w:numPr>
                <w:ilvl w:val="0"/>
                <w:numId w:val="0"/>
              </w:numPr>
              <w:ind w:left="720"/>
              <w:rPr>
                <w:rFonts w:eastAsiaTheme="minorHAnsi"/>
              </w:rPr>
            </w:pPr>
          </w:p>
          <w:p w14:paraId="0BBD0847" w14:textId="77777777" w:rsidR="00F11D32" w:rsidRPr="00CF234B" w:rsidRDefault="00F11D32" w:rsidP="00F11D32">
            <w:pPr>
              <w:pStyle w:val="Bullet1"/>
              <w:numPr>
                <w:ilvl w:val="0"/>
                <w:numId w:val="0"/>
              </w:numPr>
              <w:spacing w:after="0"/>
              <w:ind w:left="720"/>
              <w:rPr>
                <w:rFonts w:eastAsiaTheme="minorHAnsi"/>
              </w:rPr>
            </w:pPr>
          </w:p>
          <w:p w14:paraId="22975985" w14:textId="48C3FC11" w:rsidR="00E66CF2" w:rsidRDefault="00E66CF2" w:rsidP="00F11D32">
            <w:pPr>
              <w:pStyle w:val="Bullet1"/>
              <w:numPr>
                <w:ilvl w:val="0"/>
                <w:numId w:val="59"/>
              </w:numPr>
              <w:spacing w:after="120"/>
              <w:ind w:left="714" w:hanging="357"/>
              <w:rPr>
                <w:rFonts w:eastAsiaTheme="minorHAnsi"/>
              </w:rPr>
            </w:pPr>
            <w:r>
              <w:lastRenderedPageBreak/>
              <w:t xml:space="preserve">In your experience, </w:t>
            </w:r>
            <w:r w:rsidRPr="00785DA1">
              <w:rPr>
                <w:b/>
              </w:rPr>
              <w:t>at what point</w:t>
            </w:r>
            <w:r w:rsidR="002B1225">
              <w:rPr>
                <w:b/>
              </w:rPr>
              <w:t>(</w:t>
            </w:r>
            <w:r w:rsidRPr="00785DA1">
              <w:rPr>
                <w:b/>
              </w:rPr>
              <w:t>s</w:t>
            </w:r>
            <w:r w:rsidR="002B1225">
              <w:rPr>
                <w:b/>
              </w:rPr>
              <w:t>)</w:t>
            </w:r>
            <w:r w:rsidRPr="00033246">
              <w:t xml:space="preserve"> in the criminal justice process would you</w:t>
            </w:r>
            <w:r>
              <w:t xml:space="preserve"> get the </w:t>
            </w:r>
            <w:r w:rsidRPr="00785DA1">
              <w:rPr>
                <w:b/>
              </w:rPr>
              <w:t>most benefit from</w:t>
            </w:r>
            <w:r>
              <w:rPr>
                <w:b/>
              </w:rPr>
              <w:t xml:space="preserve"> a lawyer helping you</w:t>
            </w:r>
            <w:r>
              <w:t>? In particular:</w:t>
            </w:r>
          </w:p>
          <w:p w14:paraId="23520016" w14:textId="77777777" w:rsidR="00E66CF2" w:rsidRDefault="00E66CF2" w:rsidP="002D18CD">
            <w:pPr>
              <w:pStyle w:val="ListParagraph"/>
              <w:numPr>
                <w:ilvl w:val="0"/>
                <w:numId w:val="7"/>
              </w:numPr>
              <w:spacing w:after="0"/>
            </w:pPr>
            <w:r>
              <w:t xml:space="preserve">initial and (if relevant) formal reporting to police </w:t>
            </w:r>
          </w:p>
          <w:p w14:paraId="1BDA0B62" w14:textId="77777777" w:rsidR="00E66CF2" w:rsidRDefault="00E66CF2" w:rsidP="002D18CD">
            <w:pPr>
              <w:pStyle w:val="ListParagraph"/>
              <w:numPr>
                <w:ilvl w:val="0"/>
                <w:numId w:val="7"/>
              </w:numPr>
              <w:spacing w:after="0"/>
            </w:pPr>
            <w:r>
              <w:t>forensic processes e.g. medical examination</w:t>
            </w:r>
          </w:p>
          <w:p w14:paraId="16F37BB5" w14:textId="77777777" w:rsidR="00E66CF2" w:rsidRDefault="00E66CF2" w:rsidP="002D18CD">
            <w:pPr>
              <w:pStyle w:val="ListParagraph"/>
              <w:numPr>
                <w:ilvl w:val="0"/>
                <w:numId w:val="7"/>
              </w:numPr>
              <w:spacing w:after="0"/>
            </w:pPr>
            <w:r>
              <w:t xml:space="preserve">police interviews and investigations </w:t>
            </w:r>
          </w:p>
          <w:p w14:paraId="15DD7EB6" w14:textId="77777777" w:rsidR="00E66CF2" w:rsidRDefault="00E66CF2" w:rsidP="002D18CD">
            <w:pPr>
              <w:pStyle w:val="ListParagraph"/>
              <w:numPr>
                <w:ilvl w:val="0"/>
                <w:numId w:val="7"/>
              </w:numPr>
              <w:spacing w:after="0"/>
            </w:pPr>
            <w:r>
              <w:t>meetings with prosecutors</w:t>
            </w:r>
          </w:p>
          <w:p w14:paraId="6D52C92E" w14:textId="77777777" w:rsidR="00E66CF2" w:rsidRDefault="00E66CF2" w:rsidP="002D18CD">
            <w:pPr>
              <w:pStyle w:val="ListParagraph"/>
              <w:numPr>
                <w:ilvl w:val="0"/>
                <w:numId w:val="7"/>
              </w:numPr>
              <w:spacing w:after="0"/>
            </w:pPr>
            <w:r>
              <w:t>a criminal trial</w:t>
            </w:r>
          </w:p>
          <w:p w14:paraId="1BFCEB57" w14:textId="77777777" w:rsidR="002D18CD" w:rsidRDefault="00E66CF2" w:rsidP="009C6351">
            <w:pPr>
              <w:pStyle w:val="ListParagraph"/>
              <w:numPr>
                <w:ilvl w:val="0"/>
                <w:numId w:val="7"/>
              </w:numPr>
              <w:spacing w:after="0"/>
            </w:pPr>
            <w:r>
              <w:t>after a trial, for example, in accessing compensation or in relation to post</w:t>
            </w:r>
            <w:r>
              <w:noBreakHyphen/>
              <w:t xml:space="preserve">custodial concerns (when the perpetrator is released from prison) and safety concerns. </w:t>
            </w:r>
          </w:p>
          <w:p w14:paraId="50DD255F" w14:textId="2B41D9FB" w:rsidR="003D3A2F" w:rsidRPr="00735C80" w:rsidRDefault="00E66CF2" w:rsidP="00F11D32">
            <w:pPr>
              <w:pStyle w:val="Bullet1"/>
              <w:numPr>
                <w:ilvl w:val="0"/>
                <w:numId w:val="59"/>
              </w:numPr>
              <w:spacing w:after="120"/>
              <w:ind w:left="714" w:hanging="357"/>
            </w:pPr>
            <w:r w:rsidRPr="0022565A">
              <w:t xml:space="preserve">In your own words, describe what your </w:t>
            </w:r>
            <w:r w:rsidRPr="00B00700">
              <w:rPr>
                <w:b/>
              </w:rPr>
              <w:t>ideal legal service</w:t>
            </w:r>
            <w:r w:rsidRPr="0022565A">
              <w:t xml:space="preserve"> would look like to help you navigate your journey through the criminal justice system and assist your recovery.</w:t>
            </w:r>
            <w:r w:rsidR="00735C80">
              <w:t xml:space="preserve"> </w:t>
            </w:r>
            <w:r w:rsidR="003D3A2F" w:rsidRPr="00735C80">
              <w:t>You might like to think about:</w:t>
            </w:r>
          </w:p>
          <w:p w14:paraId="4EEF9344" w14:textId="50C2E134" w:rsidR="00E66CF2" w:rsidRDefault="00E66CF2" w:rsidP="002D18CD">
            <w:pPr>
              <w:pStyle w:val="ListParagraph"/>
              <w:numPr>
                <w:ilvl w:val="0"/>
                <w:numId w:val="7"/>
              </w:numPr>
              <w:spacing w:after="0"/>
              <w:ind w:left="1587" w:hanging="357"/>
            </w:pPr>
            <w:r>
              <w:t>Have you accessed legal help in the past? Consider what specific needs and preferences you ha</w:t>
            </w:r>
            <w:r w:rsidR="002B1225">
              <w:t>d</w:t>
            </w:r>
            <w:r>
              <w:t xml:space="preserve"> when you </w:t>
            </w:r>
            <w:r w:rsidR="002B1225">
              <w:t>we</w:t>
            </w:r>
            <w:r>
              <w:t xml:space="preserve">re seeking help from a lawyer. </w:t>
            </w:r>
          </w:p>
          <w:p w14:paraId="57F164CE" w14:textId="77777777" w:rsidR="00786ACA" w:rsidRDefault="00786ACA" w:rsidP="002D18CD">
            <w:pPr>
              <w:pStyle w:val="ListParagraph"/>
              <w:numPr>
                <w:ilvl w:val="0"/>
                <w:numId w:val="7"/>
              </w:numPr>
              <w:spacing w:after="0"/>
              <w:ind w:left="1587" w:hanging="357"/>
            </w:pPr>
            <w:r>
              <w:t xml:space="preserve">How could the legal service be </w:t>
            </w:r>
            <w:r w:rsidRPr="00786ACA">
              <w:rPr>
                <w:b/>
              </w:rPr>
              <w:t>best tailored</w:t>
            </w:r>
            <w:r>
              <w:t xml:space="preserve"> to meet the </w:t>
            </w:r>
            <w:r w:rsidRPr="0099305E">
              <w:rPr>
                <w:b/>
              </w:rPr>
              <w:t>unique needs</w:t>
            </w:r>
            <w:r>
              <w:t xml:space="preserve"> of </w:t>
            </w:r>
            <w:r w:rsidR="00FD7105">
              <w:t xml:space="preserve">population </w:t>
            </w:r>
            <w:r>
              <w:t>cohorts</w:t>
            </w:r>
            <w:r w:rsidR="00FD7105">
              <w:t xml:space="preserve"> which are overrepresented in sexual violence statistics</w:t>
            </w:r>
            <w:r>
              <w:t>. These include:</w:t>
            </w:r>
          </w:p>
          <w:p w14:paraId="62B50927" w14:textId="77777777" w:rsidR="00786ACA" w:rsidRDefault="00786ACA" w:rsidP="0099305E">
            <w:pPr>
              <w:pStyle w:val="ListParagraph"/>
              <w:numPr>
                <w:ilvl w:val="1"/>
                <w:numId w:val="58"/>
              </w:numPr>
              <w:spacing w:after="0"/>
            </w:pPr>
            <w:r>
              <w:t xml:space="preserve">First Nations peoples </w:t>
            </w:r>
          </w:p>
          <w:p w14:paraId="562D0099" w14:textId="77777777" w:rsidR="00786ACA" w:rsidRDefault="00786ACA" w:rsidP="0099305E">
            <w:pPr>
              <w:pStyle w:val="ListParagraph"/>
              <w:numPr>
                <w:ilvl w:val="1"/>
                <w:numId w:val="58"/>
              </w:numPr>
              <w:spacing w:after="0"/>
            </w:pPr>
            <w:r>
              <w:t xml:space="preserve">People with disability </w:t>
            </w:r>
          </w:p>
          <w:p w14:paraId="177CC8D9" w14:textId="77777777" w:rsidR="00786ACA" w:rsidRDefault="00786ACA" w:rsidP="0099305E">
            <w:pPr>
              <w:pStyle w:val="ListParagraph"/>
              <w:numPr>
                <w:ilvl w:val="1"/>
                <w:numId w:val="58"/>
              </w:numPr>
              <w:spacing w:after="0"/>
            </w:pPr>
            <w:r>
              <w:t xml:space="preserve">Children and young people </w:t>
            </w:r>
          </w:p>
          <w:p w14:paraId="2931E973" w14:textId="77777777" w:rsidR="00786ACA" w:rsidRDefault="00786ACA" w:rsidP="0099305E">
            <w:pPr>
              <w:pStyle w:val="ListParagraph"/>
              <w:numPr>
                <w:ilvl w:val="1"/>
                <w:numId w:val="58"/>
              </w:numPr>
              <w:spacing w:after="0"/>
            </w:pPr>
            <w:r>
              <w:t xml:space="preserve">People from Culturally and Linguistically Diverse backgrounds  </w:t>
            </w:r>
          </w:p>
          <w:p w14:paraId="7AD5B897" w14:textId="77777777" w:rsidR="00786ACA" w:rsidRDefault="00786ACA" w:rsidP="0099305E">
            <w:pPr>
              <w:pStyle w:val="ListParagraph"/>
              <w:numPr>
                <w:ilvl w:val="1"/>
                <w:numId w:val="58"/>
              </w:numPr>
              <w:spacing w:after="0"/>
            </w:pPr>
            <w:r>
              <w:t xml:space="preserve">People who identify as Lesbian, Bisexual, Gay, Transgender, Queer, Intersex, Asexual, Brotherboy, Sistergirl, or with other diverse identities (LGBTQIA+) </w:t>
            </w:r>
          </w:p>
          <w:p w14:paraId="7417748F" w14:textId="77777777" w:rsidR="00786ACA" w:rsidRDefault="00786ACA" w:rsidP="0099305E">
            <w:pPr>
              <w:pStyle w:val="ListParagraph"/>
              <w:numPr>
                <w:ilvl w:val="1"/>
                <w:numId w:val="58"/>
              </w:numPr>
              <w:spacing w:after="0"/>
            </w:pPr>
            <w:r>
              <w:t xml:space="preserve">People from rural, regional and remote locations  </w:t>
            </w:r>
          </w:p>
          <w:p w14:paraId="42DF8DF5" w14:textId="77777777" w:rsidR="00786ACA" w:rsidRDefault="00786ACA" w:rsidP="0099305E">
            <w:pPr>
              <w:pStyle w:val="ListParagraph"/>
              <w:numPr>
                <w:ilvl w:val="1"/>
                <w:numId w:val="58"/>
              </w:numPr>
              <w:spacing w:after="0"/>
            </w:pPr>
            <w:r>
              <w:t xml:space="preserve">People who have been convicted of crimes and been to prison  </w:t>
            </w:r>
          </w:p>
          <w:p w14:paraId="1555BB29" w14:textId="77777777" w:rsidR="00786ACA" w:rsidRDefault="00786ACA" w:rsidP="0099305E">
            <w:pPr>
              <w:pStyle w:val="ListParagraph"/>
              <w:numPr>
                <w:ilvl w:val="1"/>
                <w:numId w:val="58"/>
              </w:numPr>
              <w:spacing w:after="0"/>
            </w:pPr>
            <w:r>
              <w:t xml:space="preserve">People who are employed in sex work </w:t>
            </w:r>
          </w:p>
          <w:p w14:paraId="29E12DD4" w14:textId="77777777" w:rsidR="002D18CD" w:rsidRDefault="00786ACA" w:rsidP="00134C1D">
            <w:pPr>
              <w:pStyle w:val="ListParagraph"/>
              <w:numPr>
                <w:ilvl w:val="1"/>
                <w:numId w:val="58"/>
              </w:numPr>
              <w:spacing w:after="0"/>
            </w:pPr>
            <w:r>
              <w:t xml:space="preserve">Older people, especially those in residential aged care settings.  </w:t>
            </w:r>
          </w:p>
          <w:p w14:paraId="4E736CE6" w14:textId="5ED84523" w:rsidR="002B1225" w:rsidRDefault="002B1225" w:rsidP="002B1225">
            <w:pPr>
              <w:pStyle w:val="ListParagraph"/>
              <w:spacing w:after="0"/>
              <w:ind w:left="2313"/>
            </w:pPr>
          </w:p>
        </w:tc>
      </w:tr>
    </w:tbl>
    <w:p w14:paraId="636F1BB7" w14:textId="4E01E393" w:rsidR="00123247" w:rsidRDefault="00123247" w:rsidP="003F08D6">
      <w:pPr>
        <w:pStyle w:val="Heading3"/>
        <w:spacing w:beforeLines="100" w:before="240"/>
      </w:pPr>
      <w:bookmarkStart w:id="27" w:name="_Toc127269653"/>
      <w:bookmarkStart w:id="28" w:name="_Toc130303074"/>
      <w:r w:rsidRPr="004261EF">
        <w:lastRenderedPageBreak/>
        <w:t>Questions for all</w:t>
      </w:r>
      <w:bookmarkEnd w:id="27"/>
      <w:r w:rsidR="00134C1D">
        <w:t xml:space="preserve"> stakeholders:</w:t>
      </w:r>
      <w:bookmarkEnd w:id="28"/>
    </w:p>
    <w:tbl>
      <w:tblPr>
        <w:tblW w:w="0" w:type="auto"/>
        <w:tblLook w:val="04A0" w:firstRow="1" w:lastRow="0" w:firstColumn="1" w:lastColumn="0" w:noHBand="0" w:noVBand="1"/>
      </w:tblPr>
      <w:tblGrid>
        <w:gridCol w:w="10632"/>
      </w:tblGrid>
      <w:tr w:rsidR="00E66CF2" w14:paraId="2F92222C" w14:textId="77777777" w:rsidTr="00E66CF2">
        <w:tc>
          <w:tcPr>
            <w:tcW w:w="10632" w:type="dxa"/>
            <w:tcBorders>
              <w:top w:val="nil"/>
              <w:left w:val="nil"/>
              <w:bottom w:val="nil"/>
              <w:right w:val="nil"/>
            </w:tcBorders>
            <w:shd w:val="clear" w:color="auto" w:fill="D1DFE7"/>
          </w:tcPr>
          <w:p w14:paraId="38873850" w14:textId="47EB9722" w:rsidR="00EC3568" w:rsidRDefault="00EC3568" w:rsidP="005918A3">
            <w:pPr>
              <w:pStyle w:val="Bullet1"/>
              <w:numPr>
                <w:ilvl w:val="0"/>
                <w:numId w:val="59"/>
              </w:numPr>
            </w:pPr>
            <w:r>
              <w:t xml:space="preserve">How can we </w:t>
            </w:r>
            <w:r w:rsidRPr="00785DA1">
              <w:t>best ensure</w:t>
            </w:r>
            <w:r w:rsidRPr="00ED3F37">
              <w:t xml:space="preserve"> legal services are </w:t>
            </w:r>
            <w:r w:rsidRPr="0099305E">
              <w:rPr>
                <w:b/>
              </w:rPr>
              <w:t>trauma-informed, victim- and survivor-centric, culturally</w:t>
            </w:r>
            <w:r w:rsidR="002B1225">
              <w:rPr>
                <w:b/>
              </w:rPr>
              <w:noBreakHyphen/>
            </w:r>
            <w:r w:rsidRPr="0099305E">
              <w:rPr>
                <w:b/>
              </w:rPr>
              <w:t>safe</w:t>
            </w:r>
            <w:r w:rsidRPr="00EC3568">
              <w:t xml:space="preserve"> and </w:t>
            </w:r>
            <w:r w:rsidRPr="0099305E">
              <w:rPr>
                <w:b/>
              </w:rPr>
              <w:t>accessible</w:t>
            </w:r>
            <w:r>
              <w:t xml:space="preserve"> for victims and survivors and service providers?</w:t>
            </w:r>
          </w:p>
          <w:p w14:paraId="36882011" w14:textId="77777777" w:rsidR="00E66CF2" w:rsidRDefault="00E66CF2" w:rsidP="005918A3">
            <w:pPr>
              <w:pStyle w:val="Bullet1"/>
              <w:numPr>
                <w:ilvl w:val="0"/>
                <w:numId w:val="59"/>
              </w:numPr>
            </w:pPr>
            <w:r>
              <w:t xml:space="preserve">What </w:t>
            </w:r>
            <w:r w:rsidRPr="00ED3F37">
              <w:rPr>
                <w:b/>
              </w:rPr>
              <w:t>legal service delivery approaches or models</w:t>
            </w:r>
            <w:r>
              <w:t xml:space="preserve"> should the pilot explore </w:t>
            </w:r>
            <w:r w:rsidRPr="00ED3F37">
              <w:rPr>
                <w:b/>
              </w:rPr>
              <w:t>as a priority</w:t>
            </w:r>
            <w:r>
              <w:t xml:space="preserve">? Some examples of potential models include: </w:t>
            </w:r>
          </w:p>
          <w:p w14:paraId="1F42FF33" w14:textId="77777777" w:rsidR="00E66CF2" w:rsidRDefault="00581647" w:rsidP="0099305E">
            <w:pPr>
              <w:pStyle w:val="ListParagraph"/>
              <w:numPr>
                <w:ilvl w:val="0"/>
                <w:numId w:val="7"/>
              </w:numPr>
              <w:spacing w:after="0"/>
            </w:pPr>
            <w:bookmarkStart w:id="29" w:name="_Hlk130547659"/>
            <w:r>
              <w:t>l</w:t>
            </w:r>
            <w:r w:rsidR="00E66CF2">
              <w:t>egal services co-located with other support services (like health or social services)</w:t>
            </w:r>
          </w:p>
          <w:p w14:paraId="684504E4" w14:textId="77777777" w:rsidR="00E66CF2" w:rsidRDefault="00581647" w:rsidP="0099305E">
            <w:pPr>
              <w:pStyle w:val="ListParagraph"/>
              <w:numPr>
                <w:ilvl w:val="0"/>
                <w:numId w:val="7"/>
              </w:numPr>
              <w:spacing w:after="0"/>
            </w:pPr>
            <w:r>
              <w:t>m</w:t>
            </w:r>
            <w:r w:rsidR="00E66CF2">
              <w:t xml:space="preserve">ulti-disciplinary centres incorporating specialist legal services </w:t>
            </w:r>
          </w:p>
          <w:p w14:paraId="3AD995F7" w14:textId="77777777" w:rsidR="00E66CF2" w:rsidRDefault="00581647" w:rsidP="0099305E">
            <w:pPr>
              <w:pStyle w:val="ListParagraph"/>
              <w:numPr>
                <w:ilvl w:val="0"/>
                <w:numId w:val="7"/>
              </w:numPr>
              <w:spacing w:after="0"/>
            </w:pPr>
            <w:bookmarkStart w:id="30" w:name="_Hlk127450798"/>
            <w:r>
              <w:t>f</w:t>
            </w:r>
            <w:r w:rsidR="00E66CF2">
              <w:t xml:space="preserve">unding for civil proceedings </w:t>
            </w:r>
          </w:p>
          <w:p w14:paraId="485AF73A" w14:textId="77777777" w:rsidR="00E66CF2" w:rsidRDefault="00581647" w:rsidP="0099305E">
            <w:pPr>
              <w:pStyle w:val="ListParagraph"/>
              <w:numPr>
                <w:ilvl w:val="0"/>
                <w:numId w:val="7"/>
              </w:numPr>
              <w:spacing w:after="0"/>
            </w:pPr>
            <w:r>
              <w:t>e</w:t>
            </w:r>
            <w:r w:rsidR="00E66CF2">
              <w:t>nd-to-end legal service support, including in-court legal advocacy</w:t>
            </w:r>
          </w:p>
          <w:bookmarkEnd w:id="30"/>
          <w:p w14:paraId="0D060F34" w14:textId="4D313C2B" w:rsidR="00AF0130" w:rsidRDefault="00AF0130" w:rsidP="00F11D32">
            <w:pPr>
              <w:pStyle w:val="ListParagraph"/>
              <w:numPr>
                <w:ilvl w:val="0"/>
                <w:numId w:val="7"/>
              </w:numPr>
              <w:spacing w:after="0"/>
              <w:ind w:right="-103"/>
            </w:pPr>
            <w:r w:rsidRPr="00AF0130">
              <w:t>expanded access to choice and control over how and when victims and survivors report to police, submit to forensic examination, provide other evidence, and engage with prosecutors and the court</w:t>
            </w:r>
          </w:p>
          <w:p w14:paraId="6531AE38" w14:textId="77777777" w:rsidR="00E66CF2" w:rsidRDefault="005A2E8E" w:rsidP="0099305E">
            <w:pPr>
              <w:pStyle w:val="ListParagraph"/>
              <w:numPr>
                <w:ilvl w:val="0"/>
                <w:numId w:val="7"/>
              </w:numPr>
              <w:spacing w:after="0"/>
            </w:pPr>
            <w:r>
              <w:t>restorative justice.</w:t>
            </w:r>
          </w:p>
          <w:bookmarkEnd w:id="29"/>
          <w:p w14:paraId="3DF59095" w14:textId="77777777" w:rsidR="005A2E8E" w:rsidRDefault="00E66CF2" w:rsidP="005918A3">
            <w:pPr>
              <w:pStyle w:val="Bullet1"/>
              <w:numPr>
                <w:ilvl w:val="0"/>
                <w:numId w:val="59"/>
              </w:numPr>
            </w:pPr>
            <w:r>
              <w:lastRenderedPageBreak/>
              <w:t xml:space="preserve">What </w:t>
            </w:r>
            <w:r w:rsidRPr="005F26D4">
              <w:t>legal service gaps and barriers</w:t>
            </w:r>
            <w:r w:rsidRPr="00EC3568">
              <w:t xml:space="preserve"> </w:t>
            </w:r>
            <w:r>
              <w:t xml:space="preserve">should the pilot </w:t>
            </w:r>
            <w:r w:rsidRPr="005F26D4">
              <w:t>prioritise addressing</w:t>
            </w:r>
            <w:r>
              <w:t xml:space="preserve">? </w:t>
            </w:r>
          </w:p>
          <w:p w14:paraId="10B86FBC" w14:textId="77777777" w:rsidR="002D18CD" w:rsidRDefault="005A2E8E" w:rsidP="005918A3">
            <w:pPr>
              <w:pStyle w:val="Bullet1"/>
              <w:numPr>
                <w:ilvl w:val="0"/>
                <w:numId w:val="59"/>
              </w:numPr>
            </w:pPr>
            <w:r>
              <w:t xml:space="preserve">How should we </w:t>
            </w:r>
            <w:r w:rsidRPr="0099305E">
              <w:rPr>
                <w:b/>
              </w:rPr>
              <w:t>measure the success and impact</w:t>
            </w:r>
            <w:r>
              <w:t xml:space="preserve"> of the legal service pilot? What data do we need to collect?</w:t>
            </w:r>
          </w:p>
          <w:p w14:paraId="2774F55E" w14:textId="42E09526" w:rsidR="00E66CF2" w:rsidRDefault="00E66CF2" w:rsidP="00F11D32">
            <w:pPr>
              <w:pStyle w:val="Bullet1"/>
              <w:numPr>
                <w:ilvl w:val="0"/>
                <w:numId w:val="59"/>
              </w:numPr>
            </w:pPr>
            <w:r>
              <w:t xml:space="preserve">Are there </w:t>
            </w:r>
            <w:r w:rsidRPr="002E271A">
              <w:rPr>
                <w:b/>
              </w:rPr>
              <w:t>any other issues</w:t>
            </w:r>
            <w:r>
              <w:t xml:space="preserve"> that should be considered in the development of the legal services pilot?</w:t>
            </w:r>
            <w:r w:rsidR="00F11D32">
              <w:t xml:space="preserve"> </w:t>
            </w:r>
            <w:r>
              <w:t xml:space="preserve">You </w:t>
            </w:r>
            <w:r w:rsidR="00562473">
              <w:t>might like</w:t>
            </w:r>
            <w:r>
              <w:t xml:space="preserve"> to </w:t>
            </w:r>
            <w:r w:rsidR="003D3A2F">
              <w:t>think about</w:t>
            </w:r>
            <w:r>
              <w:t>:</w:t>
            </w:r>
          </w:p>
          <w:p w14:paraId="4CF5EAEB" w14:textId="10F1FF62" w:rsidR="00E66CF2" w:rsidRDefault="00E66CF2" w:rsidP="009C6351">
            <w:pPr>
              <w:pStyle w:val="ListParagraph"/>
              <w:numPr>
                <w:ilvl w:val="0"/>
                <w:numId w:val="7"/>
              </w:numPr>
              <w:spacing w:after="0"/>
              <w:ind w:left="1587" w:hanging="357"/>
            </w:pPr>
            <w:r>
              <w:t>T</w:t>
            </w:r>
            <w:r w:rsidRPr="00BC119C">
              <w:t>he appropriate role of the</w:t>
            </w:r>
            <w:r>
              <w:t xml:space="preserve"> proposed</w:t>
            </w:r>
            <w:r w:rsidRPr="00BC119C">
              <w:t xml:space="preserve"> legal service, based on the needs and gaps identified by those with lived experiences who have engaged in the </w:t>
            </w:r>
            <w:r w:rsidR="002B1225">
              <w:t xml:space="preserve">criminal </w:t>
            </w:r>
            <w:r w:rsidRPr="00BC119C">
              <w:t>justice system</w:t>
            </w:r>
            <w:r>
              <w:t>.</w:t>
            </w:r>
            <w:r w:rsidRPr="00BC119C">
              <w:t xml:space="preserve"> </w:t>
            </w:r>
          </w:p>
          <w:p w14:paraId="11421610" w14:textId="2F4622F4" w:rsidR="00E66CF2" w:rsidRDefault="002B1225" w:rsidP="009C6351">
            <w:pPr>
              <w:pStyle w:val="ListParagraph"/>
              <w:numPr>
                <w:ilvl w:val="0"/>
                <w:numId w:val="7"/>
              </w:numPr>
              <w:spacing w:after="0"/>
              <w:ind w:left="1587" w:hanging="357"/>
            </w:pPr>
            <w:r>
              <w:t>The</w:t>
            </w:r>
            <w:r w:rsidR="00E66CF2">
              <w:t xml:space="preserve"> </w:t>
            </w:r>
            <w:r w:rsidR="00134C1D">
              <w:t>type(s) of</w:t>
            </w:r>
            <w:r w:rsidR="00E66CF2">
              <w:t xml:space="preserve"> service providers </w:t>
            </w:r>
            <w:r>
              <w:t xml:space="preserve">that </w:t>
            </w:r>
            <w:r w:rsidR="00E66CF2">
              <w:t>should be considered for this pilot</w:t>
            </w:r>
            <w:r w:rsidR="00134C1D">
              <w:t>?</w:t>
            </w:r>
          </w:p>
          <w:p w14:paraId="2F550B60" w14:textId="03F4F34F" w:rsidR="00E66CF2" w:rsidRDefault="00E66CF2" w:rsidP="009C6351">
            <w:pPr>
              <w:pStyle w:val="ListParagraph"/>
              <w:numPr>
                <w:ilvl w:val="0"/>
                <w:numId w:val="7"/>
              </w:numPr>
              <w:spacing w:after="0"/>
              <w:ind w:left="1587" w:hanging="357"/>
            </w:pPr>
            <w:r>
              <w:t>Recommendations for particular locations for this pilot. Factors to consider include</w:t>
            </w:r>
            <w:r w:rsidR="002B1225">
              <w:t>: the</w:t>
            </w:r>
            <w:r>
              <w:t xml:space="preserve"> ability for clients to access services, the location’s demand for services and the availability of complementary support services. </w:t>
            </w:r>
          </w:p>
          <w:p w14:paraId="6CA2381D" w14:textId="77777777" w:rsidR="00E66CF2" w:rsidRDefault="00E66CF2" w:rsidP="009C6351">
            <w:pPr>
              <w:pStyle w:val="ListParagraph"/>
              <w:numPr>
                <w:ilvl w:val="0"/>
                <w:numId w:val="7"/>
              </w:numPr>
              <w:spacing w:after="0"/>
              <w:ind w:left="1587" w:hanging="357"/>
            </w:pPr>
            <w:r>
              <w:t>H</w:t>
            </w:r>
            <w:r w:rsidRPr="00BC119C">
              <w:t>ow to structure service</w:t>
            </w:r>
            <w:r>
              <w:t>s</w:t>
            </w:r>
            <w:r w:rsidRPr="00BC119C">
              <w:t xml:space="preserve"> to respond to </w:t>
            </w:r>
            <w:r w:rsidR="003C5181">
              <w:t xml:space="preserve">victims’ and survivors’ </w:t>
            </w:r>
            <w:r>
              <w:t xml:space="preserve">unique and individual </w:t>
            </w:r>
            <w:r w:rsidRPr="00BC119C">
              <w:t>needs</w:t>
            </w:r>
            <w:r>
              <w:t>.</w:t>
            </w:r>
          </w:p>
          <w:p w14:paraId="264FB35D" w14:textId="77777777" w:rsidR="00E66CF2" w:rsidRDefault="00E66CF2" w:rsidP="009C6351">
            <w:pPr>
              <w:pStyle w:val="ListParagraph"/>
              <w:numPr>
                <w:ilvl w:val="0"/>
                <w:numId w:val="7"/>
              </w:numPr>
              <w:spacing w:after="0"/>
              <w:ind w:left="1587" w:hanging="357"/>
            </w:pPr>
            <w:r>
              <w:t xml:space="preserve">How services should be offered, for example, in person and through technology-enabled systems to enhance accessibility. </w:t>
            </w:r>
          </w:p>
          <w:p w14:paraId="5AA0AFF4" w14:textId="77777777" w:rsidR="00E66CF2" w:rsidRDefault="00E66CF2" w:rsidP="009C6351">
            <w:pPr>
              <w:pStyle w:val="ListParagraph"/>
              <w:numPr>
                <w:ilvl w:val="0"/>
                <w:numId w:val="7"/>
              </w:numPr>
              <w:spacing w:after="0"/>
              <w:ind w:left="1587" w:hanging="357"/>
            </w:pPr>
            <w:r>
              <w:t xml:space="preserve">How victims’ and survivors’ legal rights, preferences and wellbeing can be better protected in the courtroom process. </w:t>
            </w:r>
          </w:p>
          <w:p w14:paraId="3C4C86B3" w14:textId="77777777" w:rsidR="00E66CF2" w:rsidRDefault="00E66CF2" w:rsidP="009C6351">
            <w:pPr>
              <w:pStyle w:val="ListParagraph"/>
              <w:numPr>
                <w:ilvl w:val="0"/>
                <w:numId w:val="7"/>
              </w:numPr>
              <w:spacing w:after="0"/>
              <w:ind w:left="1587" w:hanging="357"/>
            </w:pPr>
            <w:r>
              <w:t xml:space="preserve">Whether </w:t>
            </w:r>
            <w:r w:rsidRPr="00CE1933">
              <w:t xml:space="preserve">this service </w:t>
            </w:r>
            <w:r>
              <w:t>should</w:t>
            </w:r>
            <w:r w:rsidRPr="00CE1933">
              <w:t xml:space="preserve"> provide advice other than in criminal law</w:t>
            </w:r>
            <w:r>
              <w:t xml:space="preserve">, such as advice on civil law claims or compensation claims. </w:t>
            </w:r>
            <w:r w:rsidRPr="00CE1933">
              <w:t xml:space="preserve"> </w:t>
            </w:r>
            <w:r>
              <w:t>Are</w:t>
            </w:r>
            <w:r w:rsidRPr="00D1676F">
              <w:t xml:space="preserve"> the</w:t>
            </w:r>
            <w:r>
              <w:t>re</w:t>
            </w:r>
            <w:r w:rsidRPr="00D1676F">
              <w:t xml:space="preserve"> resourcing </w:t>
            </w:r>
            <w:r>
              <w:t xml:space="preserve">and other </w:t>
            </w:r>
            <w:r w:rsidRPr="00D1676F">
              <w:t>impact</w:t>
            </w:r>
            <w:r>
              <w:t xml:space="preserve">s </w:t>
            </w:r>
            <w:r w:rsidRPr="00D1676F">
              <w:t>of including multiple fields of law in the one service</w:t>
            </w:r>
            <w:r>
              <w:t xml:space="preserve"> that should be considered</w:t>
            </w:r>
            <w:r w:rsidRPr="00D1676F">
              <w:t>?</w:t>
            </w:r>
          </w:p>
          <w:p w14:paraId="618B142E" w14:textId="2EDF0195" w:rsidR="002B1225" w:rsidRPr="00625225" w:rsidRDefault="002B1225" w:rsidP="002B1225">
            <w:pPr>
              <w:pStyle w:val="ListParagraph"/>
              <w:spacing w:after="0"/>
              <w:ind w:left="1587"/>
            </w:pPr>
          </w:p>
        </w:tc>
      </w:tr>
    </w:tbl>
    <w:p w14:paraId="1435B652" w14:textId="77777777" w:rsidR="009A28C8" w:rsidRPr="00980265" w:rsidRDefault="00B901F8" w:rsidP="009A28C8">
      <w:pPr>
        <w:pStyle w:val="Heading2"/>
      </w:pPr>
      <w:bookmarkStart w:id="31" w:name="_Toc127185356"/>
      <w:r>
        <w:lastRenderedPageBreak/>
        <w:t xml:space="preserve"> </w:t>
      </w:r>
    </w:p>
    <w:p w14:paraId="6BA03470" w14:textId="77777777" w:rsidR="00087B26" w:rsidRDefault="00087B26">
      <w:pPr>
        <w:spacing w:after="0" w:line="240" w:lineRule="auto"/>
        <w:rPr>
          <w:rFonts w:eastAsia="SimSun" w:cs="Angsana New"/>
          <w:b/>
          <w:bCs/>
          <w:iCs/>
          <w:color w:val="4D738A"/>
          <w:sz w:val="40"/>
          <w:szCs w:val="48"/>
        </w:rPr>
      </w:pPr>
      <w:r>
        <w:br w:type="page"/>
      </w:r>
    </w:p>
    <w:p w14:paraId="7C08A5EB" w14:textId="77777777" w:rsidR="00123247" w:rsidRDefault="00E55A93" w:rsidP="00EE771F">
      <w:pPr>
        <w:pStyle w:val="Heading2"/>
      </w:pPr>
      <w:bookmarkStart w:id="32" w:name="_Toc130303075"/>
      <w:r>
        <w:lastRenderedPageBreak/>
        <w:t>Background information: The c</w:t>
      </w:r>
      <w:r w:rsidR="00123247" w:rsidRPr="00D74B1F">
        <w:t>ase for change</w:t>
      </w:r>
      <w:bookmarkEnd w:id="31"/>
      <w:bookmarkEnd w:id="32"/>
    </w:p>
    <w:p w14:paraId="72D224AD" w14:textId="018EBCAA" w:rsidR="00B901F8" w:rsidRDefault="00B901F8" w:rsidP="00B901F8">
      <w:pPr>
        <w:spacing w:before="240"/>
      </w:pPr>
      <w:r>
        <w:t xml:space="preserve">This section summarises what victims and survivors, and their advocates, have already told governments through previous </w:t>
      </w:r>
      <w:r w:rsidR="00134C1D">
        <w:t xml:space="preserve">national </w:t>
      </w:r>
      <w:r>
        <w:t>consultations. You may find it helpful to reflect on this information when responding to the discussion questions.  We acknowledge that the information in this paper may not reflect the experience of all victims and survivors, their advocates, or service providers.</w:t>
      </w:r>
    </w:p>
    <w:p w14:paraId="02D5E7E1" w14:textId="77777777" w:rsidR="00123247" w:rsidRDefault="00123247" w:rsidP="00E95952">
      <w:pPr>
        <w:shd w:val="clear" w:color="auto" w:fill="DBE5F1" w:themeFill="accent1" w:themeFillTint="33"/>
        <w:spacing w:before="240"/>
        <w:ind w:right="531"/>
        <w:jc w:val="center"/>
        <w:rPr>
          <w:i/>
        </w:rPr>
      </w:pPr>
      <w:bookmarkStart w:id="33" w:name="_Hlk126059255"/>
      <w:r w:rsidRPr="00591E98">
        <w:rPr>
          <w:i/>
        </w:rPr>
        <w:t>“Too often, people who have experienced sexual violence do not get what they need or want from the justice system. They need to be supported; to be heard; to have a voice; and to see the person responsible held to</w:t>
      </w:r>
      <w:r>
        <w:rPr>
          <w:i/>
        </w:rPr>
        <w:t> </w:t>
      </w:r>
      <w:r w:rsidRPr="00591E98">
        <w:rPr>
          <w:i/>
        </w:rPr>
        <w:t>account.”</w:t>
      </w:r>
      <w:r>
        <w:rPr>
          <w:rStyle w:val="EndnoteReference"/>
          <w:i/>
        </w:rPr>
        <w:endnoteReference w:id="7"/>
      </w:r>
    </w:p>
    <w:p w14:paraId="632D4CEC" w14:textId="77777777" w:rsidR="00123247" w:rsidRPr="00EE771F" w:rsidRDefault="00123247" w:rsidP="00EE771F">
      <w:pPr>
        <w:pStyle w:val="Heading3"/>
        <w:spacing w:beforeLines="100" w:before="240"/>
      </w:pPr>
      <w:bookmarkStart w:id="35" w:name="_Toc127185357"/>
      <w:bookmarkStart w:id="36" w:name="_Toc130303076"/>
      <w:r>
        <w:t xml:space="preserve">Why </w:t>
      </w:r>
      <w:r w:rsidR="00073F7F">
        <w:t>can</w:t>
      </w:r>
      <w:r>
        <w:t xml:space="preserve"> accessing justice</w:t>
      </w:r>
      <w:r w:rsidR="00073F7F">
        <w:t xml:space="preserve"> be</w:t>
      </w:r>
      <w:r>
        <w:t xml:space="preserve"> difficult for victims and survivors?</w:t>
      </w:r>
      <w:bookmarkEnd w:id="35"/>
      <w:bookmarkEnd w:id="36"/>
      <w:r>
        <w:t xml:space="preserve"> </w:t>
      </w:r>
      <w:r w:rsidRPr="00FB76F4">
        <w:t xml:space="preserve"> </w:t>
      </w:r>
    </w:p>
    <w:bookmarkEnd w:id="33"/>
    <w:p w14:paraId="67AE4676" w14:textId="69F3C10E" w:rsidR="00134C1D" w:rsidRDefault="001B5772" w:rsidP="00DB7766">
      <w:pPr>
        <w:spacing w:before="240"/>
      </w:pPr>
      <w:r w:rsidRPr="001B5772">
        <w:t>The criminal justice system is the primary way that perpetrators of sexual violence are held to account. Entry into the criminal justice system is currently limited to making a report to police. However, for many reasons, not all victims and survivors choose to report sexual violence to police.</w:t>
      </w:r>
      <w:r>
        <w:rPr>
          <w:rStyle w:val="EndnoteReference"/>
        </w:rPr>
        <w:endnoteReference w:id="8"/>
      </w:r>
      <w:r>
        <w:t xml:space="preserve"> </w:t>
      </w:r>
      <w:r w:rsidRPr="001B5772">
        <w:t xml:space="preserve"> Once victims and survivors enter the criminal justice system, they lose control over what happens next and how quickly. Some victims and survivors </w:t>
      </w:r>
      <w:r w:rsidR="00960E44">
        <w:t>may</w:t>
      </w:r>
      <w:r w:rsidR="00960E44" w:rsidRPr="001B5772">
        <w:t xml:space="preserve"> </w:t>
      </w:r>
      <w:r w:rsidRPr="001B5772">
        <w:t>choose to withdraw their complaints to police and withdraw from the criminal justice process.</w:t>
      </w:r>
      <w:r w:rsidRPr="001B5772">
        <w:rPr>
          <w:rStyle w:val="EndnoteReference"/>
        </w:rPr>
        <w:t xml:space="preserve"> </w:t>
      </w:r>
      <w:r>
        <w:rPr>
          <w:rStyle w:val="EndnoteReference"/>
        </w:rPr>
        <w:endnoteReference w:id="9"/>
      </w:r>
      <w:r w:rsidR="0002386D">
        <w:t xml:space="preserve"> </w:t>
      </w:r>
      <w:r w:rsidR="00DB7766">
        <w:t xml:space="preserve">Others may find that the police do not investigate their complaints or that their complaints are not prosecuted in court. </w:t>
      </w:r>
      <w:r w:rsidR="0002386D">
        <w:t>Challenging e</w:t>
      </w:r>
      <w:r w:rsidR="00123247">
        <w:t xml:space="preserve">xperiences </w:t>
      </w:r>
      <w:r w:rsidR="0002386D">
        <w:t xml:space="preserve">in the criminal justice system </w:t>
      </w:r>
      <w:r w:rsidR="004737E6">
        <w:t xml:space="preserve">can add </w:t>
      </w:r>
      <w:r w:rsidR="00123247">
        <w:t>to the trauma victims and survivors experience.</w:t>
      </w:r>
      <w:r w:rsidR="00123247">
        <w:rPr>
          <w:rStyle w:val="EndnoteReference"/>
        </w:rPr>
        <w:endnoteReference w:id="10"/>
      </w:r>
      <w:r w:rsidR="00123247">
        <w:t xml:space="preserve"> </w:t>
      </w:r>
    </w:p>
    <w:p w14:paraId="5BECDDB1" w14:textId="591F7337" w:rsidR="001B5772" w:rsidRDefault="00134C1D" w:rsidP="001B5772">
      <w:pPr>
        <w:spacing w:before="240"/>
        <w:rPr>
          <w:rFonts w:cstheme="minorHAnsi"/>
          <w:lang w:val="en"/>
        </w:rPr>
      </w:pPr>
      <w:r>
        <w:rPr>
          <w:rFonts w:cstheme="minorHAnsi"/>
          <w:lang w:val="en"/>
        </w:rPr>
        <w:t>National stakeholder consultations, including on the National Plan, identified k</w:t>
      </w:r>
      <w:r w:rsidR="001B5772">
        <w:rPr>
          <w:rFonts w:cstheme="minorHAnsi"/>
          <w:lang w:val="en"/>
        </w:rPr>
        <w:t>ey barriers for victims and survivors</w:t>
      </w:r>
      <w:r w:rsidR="0002386D">
        <w:rPr>
          <w:rFonts w:cstheme="minorHAnsi"/>
          <w:lang w:val="en"/>
        </w:rPr>
        <w:t xml:space="preserve"> </w:t>
      </w:r>
      <w:r w:rsidR="001B5772">
        <w:rPr>
          <w:rFonts w:cstheme="minorHAnsi"/>
          <w:lang w:val="en"/>
        </w:rPr>
        <w:t>to access services or report to police</w:t>
      </w:r>
      <w:r>
        <w:rPr>
          <w:rFonts w:cstheme="minorHAnsi"/>
          <w:lang w:val="en"/>
        </w:rPr>
        <w:t>, which</w:t>
      </w:r>
      <w:r w:rsidR="001B5772">
        <w:rPr>
          <w:rFonts w:cstheme="minorHAnsi"/>
          <w:lang w:val="en"/>
        </w:rPr>
        <w:t xml:space="preserve"> include:</w:t>
      </w:r>
      <w:r w:rsidR="001B5772">
        <w:rPr>
          <w:rStyle w:val="EndnoteReference"/>
          <w:rFonts w:cstheme="minorHAnsi"/>
          <w:lang w:val="en"/>
        </w:rPr>
        <w:endnoteReference w:id="11"/>
      </w:r>
      <w:r w:rsidR="001B5772">
        <w:rPr>
          <w:rFonts w:cstheme="minorHAnsi"/>
          <w:lang w:val="en"/>
        </w:rPr>
        <w:t xml:space="preserve"> </w:t>
      </w:r>
    </w:p>
    <w:p w14:paraId="2901A59F" w14:textId="77777777" w:rsidR="001B5772" w:rsidRDefault="001B5772" w:rsidP="005918A3">
      <w:pPr>
        <w:pStyle w:val="ListBullet2"/>
        <w:numPr>
          <w:ilvl w:val="0"/>
          <w:numId w:val="37"/>
        </w:numPr>
      </w:pPr>
      <w:r>
        <w:t>feelings of fear, shame, guilt or embarrassment</w:t>
      </w:r>
      <w:r>
        <w:rPr>
          <w:rStyle w:val="EndnoteReference"/>
        </w:rPr>
        <w:endnoteReference w:id="12"/>
      </w:r>
      <w:r>
        <w:t xml:space="preserve"> </w:t>
      </w:r>
    </w:p>
    <w:p w14:paraId="0995B08E" w14:textId="54E62CE6" w:rsidR="00297B3E" w:rsidRDefault="001B5772" w:rsidP="005918A3">
      <w:pPr>
        <w:pStyle w:val="ListBullet2"/>
        <w:numPr>
          <w:ilvl w:val="0"/>
          <w:numId w:val="37"/>
        </w:numPr>
      </w:pPr>
      <w:r>
        <w:t>discrimination</w:t>
      </w:r>
      <w:r w:rsidR="00297B3E">
        <w:t xml:space="preserve"> and racism</w:t>
      </w:r>
      <w:r w:rsidR="00297B3E">
        <w:rPr>
          <w:rStyle w:val="EndnoteReference"/>
        </w:rPr>
        <w:endnoteReference w:id="13"/>
      </w:r>
    </w:p>
    <w:p w14:paraId="1D555FD4" w14:textId="50E6FB4B" w:rsidR="00297B3E" w:rsidRDefault="00297B3E" w:rsidP="005918A3">
      <w:pPr>
        <w:pStyle w:val="ListBullet2"/>
        <w:numPr>
          <w:ilvl w:val="0"/>
          <w:numId w:val="37"/>
        </w:numPr>
      </w:pPr>
      <w:r>
        <w:t>historical context of exclusion</w:t>
      </w:r>
      <w:r>
        <w:rPr>
          <w:rStyle w:val="EndnoteReference"/>
        </w:rPr>
        <w:endnoteReference w:id="14"/>
      </w:r>
    </w:p>
    <w:p w14:paraId="3F3B81D4" w14:textId="47421EC3" w:rsidR="001B5772" w:rsidRDefault="001B5772" w:rsidP="005918A3">
      <w:pPr>
        <w:pStyle w:val="ListBullet2"/>
        <w:numPr>
          <w:ilvl w:val="0"/>
          <w:numId w:val="37"/>
        </w:numPr>
      </w:pPr>
      <w:r>
        <w:t>cultural and community expectations</w:t>
      </w:r>
      <w:r>
        <w:rPr>
          <w:rStyle w:val="EndnoteReference"/>
        </w:rPr>
        <w:endnoteReference w:id="15"/>
      </w:r>
      <w:r>
        <w:t xml:space="preserve"> </w:t>
      </w:r>
    </w:p>
    <w:p w14:paraId="68F07D47" w14:textId="709A0607" w:rsidR="001B5772" w:rsidRPr="003111D8" w:rsidRDefault="001B5772" w:rsidP="005918A3">
      <w:pPr>
        <w:pStyle w:val="ListBullet2"/>
        <w:numPr>
          <w:ilvl w:val="0"/>
          <w:numId w:val="37"/>
        </w:numPr>
        <w:rPr>
          <w:rFonts w:cstheme="minorHAnsi"/>
          <w:lang w:val="en"/>
        </w:rPr>
      </w:pPr>
      <w:r>
        <w:t xml:space="preserve">lack of information, clear referral pathways, and </w:t>
      </w:r>
      <w:r w:rsidRPr="005A3324">
        <w:rPr>
          <w:rFonts w:cstheme="minorHAnsi"/>
          <w:lang w:val="en"/>
        </w:rPr>
        <w:t xml:space="preserve">specialist services </w:t>
      </w:r>
      <w:r>
        <w:rPr>
          <w:rFonts w:cstheme="minorHAnsi"/>
          <w:lang w:val="en"/>
        </w:rPr>
        <w:t>(</w:t>
      </w:r>
      <w:r w:rsidRPr="005A3324">
        <w:rPr>
          <w:rFonts w:cstheme="minorHAnsi"/>
          <w:lang w:val="en"/>
        </w:rPr>
        <w:t xml:space="preserve">for example </w:t>
      </w:r>
      <w:r>
        <w:t>culturally</w:t>
      </w:r>
      <w:r>
        <w:noBreakHyphen/>
        <w:t>safe services</w:t>
      </w:r>
      <w:r w:rsidR="00F11D32">
        <w:t>,</w:t>
      </w:r>
      <w:r>
        <w:rPr>
          <w:rStyle w:val="EndnoteReference"/>
        </w:rPr>
        <w:endnoteReference w:id="16"/>
      </w:r>
      <w:r>
        <w:t xml:space="preserve"> dedicated advocacy, support and therapeutic treatment services, and services for secondary victims)</w:t>
      </w:r>
    </w:p>
    <w:p w14:paraId="1B240C15" w14:textId="76DE9AD1" w:rsidR="00297B3E" w:rsidRPr="00785DA1" w:rsidRDefault="001B5772" w:rsidP="005918A3">
      <w:pPr>
        <w:pStyle w:val="ListBullet2"/>
        <w:numPr>
          <w:ilvl w:val="0"/>
          <w:numId w:val="37"/>
        </w:numPr>
      </w:pPr>
      <w:r>
        <w:t>lack of trust in the system (including the police, courts and services)</w:t>
      </w:r>
      <w:r>
        <w:rPr>
          <w:rStyle w:val="EndnoteReference"/>
        </w:rPr>
        <w:endnoteReference w:id="17"/>
      </w:r>
    </w:p>
    <w:p w14:paraId="24B556BF" w14:textId="77777777" w:rsidR="001B5772" w:rsidRDefault="001B5772" w:rsidP="005918A3">
      <w:pPr>
        <w:pStyle w:val="ListBullet2"/>
        <w:numPr>
          <w:ilvl w:val="0"/>
          <w:numId w:val="37"/>
        </w:numPr>
        <w:rPr>
          <w:lang w:val="en"/>
        </w:rPr>
      </w:pPr>
      <w:r w:rsidRPr="00EE771F">
        <w:t>disclosure</w:t>
      </w:r>
      <w:r>
        <w:rPr>
          <w:lang w:val="en"/>
        </w:rPr>
        <w:t xml:space="preserve"> leading to unwanted consequences</w:t>
      </w:r>
      <w:r>
        <w:rPr>
          <w:rStyle w:val="EndnoteReference"/>
          <w:rFonts w:cstheme="minorHAnsi"/>
          <w:lang w:val="en"/>
        </w:rPr>
        <w:endnoteReference w:id="18"/>
      </w:r>
      <w:r>
        <w:rPr>
          <w:lang w:val="en"/>
        </w:rPr>
        <w:t xml:space="preserve"> </w:t>
      </w:r>
    </w:p>
    <w:p w14:paraId="5BCDB2BB" w14:textId="77777777" w:rsidR="001B5772" w:rsidRDefault="001B5772" w:rsidP="005918A3">
      <w:pPr>
        <w:pStyle w:val="ListBullet2"/>
        <w:numPr>
          <w:ilvl w:val="0"/>
          <w:numId w:val="37"/>
        </w:numPr>
        <w:rPr>
          <w:rFonts w:cstheme="minorHAnsi"/>
          <w:lang w:val="en"/>
        </w:rPr>
      </w:pPr>
      <w:r>
        <w:t>a lack of cooperation between different services to support people with multiple and related needs (sometimes due to resourcing and other constraints)</w:t>
      </w:r>
      <w:r>
        <w:rPr>
          <w:rStyle w:val="EndnoteReference"/>
        </w:rPr>
        <w:endnoteReference w:id="19"/>
      </w:r>
    </w:p>
    <w:p w14:paraId="7D4E8580" w14:textId="77777777" w:rsidR="001B5772" w:rsidRPr="001716FA" w:rsidRDefault="001B5772" w:rsidP="005918A3">
      <w:pPr>
        <w:pStyle w:val="ListBullet2"/>
        <w:numPr>
          <w:ilvl w:val="0"/>
          <w:numId w:val="37"/>
        </w:numPr>
        <w:rPr>
          <w:rFonts w:cstheme="minorHAnsi"/>
          <w:lang w:val="en"/>
        </w:rPr>
      </w:pPr>
      <w:r>
        <w:t>gaps caused by uncoordinated action between federal, state and territory programs,</w:t>
      </w:r>
      <w:r>
        <w:rPr>
          <w:rStyle w:val="EndnoteReference"/>
        </w:rPr>
        <w:endnoteReference w:id="20"/>
      </w:r>
      <w:r>
        <w:t xml:space="preserve"> and </w:t>
      </w:r>
    </w:p>
    <w:p w14:paraId="486469F9" w14:textId="77777777" w:rsidR="001B5772" w:rsidRPr="00957182" w:rsidRDefault="001B5772" w:rsidP="005918A3">
      <w:pPr>
        <w:pStyle w:val="ListBullet2"/>
        <w:numPr>
          <w:ilvl w:val="0"/>
          <w:numId w:val="37"/>
        </w:numPr>
        <w:rPr>
          <w:rFonts w:cstheme="minorHAnsi"/>
          <w:lang w:val="en"/>
        </w:rPr>
      </w:pPr>
      <w:r>
        <w:t>workforce issues</w:t>
      </w:r>
      <w:r>
        <w:rPr>
          <w:rStyle w:val="EndnoteReference"/>
        </w:rPr>
        <w:endnoteReference w:id="21"/>
      </w:r>
      <w:r>
        <w:t xml:space="preserve"> (including a lack of standards and guidelines around treating trauma, lack of accessible education and training around trauma</w:t>
      </w:r>
      <w:r>
        <w:noBreakHyphen/>
        <w:t>informed care, lack of professional supervision, lack of available staff in certain locations and lack of funding).</w:t>
      </w:r>
      <w:r>
        <w:rPr>
          <w:rStyle w:val="EndnoteReference"/>
        </w:rPr>
        <w:endnoteReference w:id="22"/>
      </w:r>
      <w:r>
        <w:t xml:space="preserve"> </w:t>
      </w:r>
    </w:p>
    <w:p w14:paraId="4F4253A4" w14:textId="77777777" w:rsidR="0002386D" w:rsidRDefault="0002386D" w:rsidP="0002386D">
      <w:pPr>
        <w:spacing w:before="240"/>
        <w:rPr>
          <w:rFonts w:cstheme="minorHAnsi"/>
          <w:lang w:val="en"/>
        </w:rPr>
      </w:pPr>
      <w:r>
        <w:rPr>
          <w:rFonts w:cstheme="minorHAnsi"/>
          <w:lang w:val="en"/>
        </w:rPr>
        <w:t xml:space="preserve">Due to discrimination and disadvantage, people from the following groups disproportionately experience sexual violence, as well as experience additional barriers to accessing the help they need: </w:t>
      </w:r>
    </w:p>
    <w:p w14:paraId="3E8FA0C8" w14:textId="77777777" w:rsidR="0002386D" w:rsidRDefault="0002386D" w:rsidP="0002386D">
      <w:pPr>
        <w:pStyle w:val="ListParagraph"/>
        <w:numPr>
          <w:ilvl w:val="0"/>
          <w:numId w:val="3"/>
        </w:numPr>
        <w:spacing w:after="0"/>
        <w:rPr>
          <w:lang w:val="en"/>
        </w:rPr>
      </w:pPr>
      <w:r w:rsidRPr="00EE771F">
        <w:t>First</w:t>
      </w:r>
      <w:r>
        <w:rPr>
          <w:lang w:val="en"/>
        </w:rPr>
        <w:t xml:space="preserve"> </w:t>
      </w:r>
      <w:r w:rsidRPr="00E66CF2">
        <w:t>Nations</w:t>
      </w:r>
      <w:r>
        <w:rPr>
          <w:lang w:val="en"/>
        </w:rPr>
        <w:t xml:space="preserve"> peoples</w:t>
      </w:r>
      <w:r>
        <w:rPr>
          <w:rStyle w:val="EndnoteReference"/>
          <w:rFonts w:cstheme="minorHAnsi"/>
          <w:lang w:val="en"/>
        </w:rPr>
        <w:endnoteReference w:id="23"/>
      </w:r>
    </w:p>
    <w:p w14:paraId="2717E935" w14:textId="1C7FD91F" w:rsidR="0002386D" w:rsidRDefault="00F11D32" w:rsidP="005918A3">
      <w:pPr>
        <w:pStyle w:val="ListBullet2"/>
        <w:rPr>
          <w:lang w:val="en"/>
        </w:rPr>
      </w:pPr>
      <w:r>
        <w:rPr>
          <w:lang w:val="en"/>
        </w:rPr>
        <w:t>p</w:t>
      </w:r>
      <w:r w:rsidR="0002386D">
        <w:rPr>
          <w:lang w:val="en"/>
        </w:rPr>
        <w:t>eople with disability</w:t>
      </w:r>
      <w:r w:rsidR="0002386D">
        <w:rPr>
          <w:rStyle w:val="EndnoteReference"/>
          <w:rFonts w:cstheme="minorHAnsi"/>
          <w:lang w:val="en"/>
        </w:rPr>
        <w:endnoteReference w:id="24"/>
      </w:r>
    </w:p>
    <w:p w14:paraId="5B5A53D8" w14:textId="3097C0C1" w:rsidR="0002386D" w:rsidRDefault="00F11D32" w:rsidP="005918A3">
      <w:pPr>
        <w:pStyle w:val="ListBullet2"/>
        <w:rPr>
          <w:lang w:val="en"/>
        </w:rPr>
      </w:pPr>
      <w:r>
        <w:rPr>
          <w:lang w:val="en"/>
        </w:rPr>
        <w:t>c</w:t>
      </w:r>
      <w:r w:rsidR="0002386D">
        <w:rPr>
          <w:lang w:val="en"/>
        </w:rPr>
        <w:t>hildren and young people</w:t>
      </w:r>
      <w:r w:rsidR="0002386D">
        <w:rPr>
          <w:rStyle w:val="EndnoteReference"/>
          <w:rFonts w:cstheme="minorHAnsi"/>
          <w:lang w:val="en"/>
        </w:rPr>
        <w:endnoteReference w:id="25"/>
      </w:r>
    </w:p>
    <w:p w14:paraId="334F6B26" w14:textId="1831E4FA" w:rsidR="0002386D" w:rsidRDefault="00F11D32" w:rsidP="005918A3">
      <w:pPr>
        <w:pStyle w:val="ListBullet2"/>
        <w:rPr>
          <w:lang w:val="en"/>
        </w:rPr>
      </w:pPr>
      <w:r>
        <w:rPr>
          <w:lang w:val="en"/>
        </w:rPr>
        <w:lastRenderedPageBreak/>
        <w:t>p</w:t>
      </w:r>
      <w:r w:rsidR="0002386D">
        <w:rPr>
          <w:lang w:val="en"/>
        </w:rPr>
        <w:t>eople from Culturally and Linguistically Diverse backgrounds</w:t>
      </w:r>
      <w:r w:rsidR="0002386D">
        <w:rPr>
          <w:rStyle w:val="EndnoteReference"/>
          <w:rFonts w:cstheme="minorHAnsi"/>
          <w:lang w:val="en"/>
        </w:rPr>
        <w:endnoteReference w:id="26"/>
      </w:r>
      <w:r w:rsidR="0002386D">
        <w:rPr>
          <w:lang w:val="en"/>
        </w:rPr>
        <w:t xml:space="preserve"> </w:t>
      </w:r>
    </w:p>
    <w:p w14:paraId="08CE56F1" w14:textId="606C2B80" w:rsidR="0002386D" w:rsidRDefault="00F11D32" w:rsidP="005918A3">
      <w:pPr>
        <w:pStyle w:val="ListBullet2"/>
        <w:rPr>
          <w:lang w:val="en"/>
        </w:rPr>
      </w:pPr>
      <w:r>
        <w:rPr>
          <w:lang w:val="en"/>
        </w:rPr>
        <w:t>p</w:t>
      </w:r>
      <w:r w:rsidR="0002386D">
        <w:rPr>
          <w:lang w:val="en"/>
        </w:rPr>
        <w:t>eople who identify as Lesbian, Bisexual, Gay, Transgender, Queer, Intersex, Asexual, Brotherboy, Sistergirl, or with other diverse identities (LGBTQIA+)</w:t>
      </w:r>
      <w:r w:rsidR="0002386D">
        <w:rPr>
          <w:rStyle w:val="EndnoteReference"/>
          <w:rFonts w:cstheme="minorHAnsi"/>
          <w:lang w:val="en"/>
        </w:rPr>
        <w:endnoteReference w:id="27"/>
      </w:r>
    </w:p>
    <w:p w14:paraId="6EEA0FA0" w14:textId="61ACCBD2" w:rsidR="0002386D" w:rsidRDefault="00F11D32" w:rsidP="005918A3">
      <w:pPr>
        <w:pStyle w:val="ListBullet2"/>
        <w:rPr>
          <w:lang w:val="en"/>
        </w:rPr>
      </w:pPr>
      <w:r>
        <w:t>p</w:t>
      </w:r>
      <w:r w:rsidR="0002386D" w:rsidRPr="00EE771F">
        <w:t>eople</w:t>
      </w:r>
      <w:r w:rsidR="0002386D">
        <w:rPr>
          <w:lang w:val="en"/>
        </w:rPr>
        <w:t xml:space="preserve"> from rural, regional and remote locations</w:t>
      </w:r>
      <w:r w:rsidR="0002386D">
        <w:rPr>
          <w:rStyle w:val="EndnoteReference"/>
          <w:rFonts w:cstheme="minorHAnsi"/>
          <w:lang w:val="en"/>
        </w:rPr>
        <w:endnoteReference w:id="28"/>
      </w:r>
      <w:r w:rsidR="0002386D">
        <w:rPr>
          <w:lang w:val="en"/>
        </w:rPr>
        <w:t xml:space="preserve"> </w:t>
      </w:r>
    </w:p>
    <w:p w14:paraId="2466502F" w14:textId="486013F3" w:rsidR="0002386D" w:rsidRDefault="00F11D32" w:rsidP="005918A3">
      <w:pPr>
        <w:pStyle w:val="ListBullet2"/>
        <w:rPr>
          <w:lang w:val="en"/>
        </w:rPr>
      </w:pPr>
      <w:r>
        <w:t>p</w:t>
      </w:r>
      <w:r w:rsidR="0002386D" w:rsidRPr="00EE771F">
        <w:t>eople</w:t>
      </w:r>
      <w:r w:rsidR="0002386D">
        <w:rPr>
          <w:lang w:val="en"/>
        </w:rPr>
        <w:t xml:space="preserve"> who have been convicted of crimes and been to prison</w:t>
      </w:r>
      <w:r w:rsidR="0002386D">
        <w:rPr>
          <w:rStyle w:val="EndnoteReference"/>
          <w:rFonts w:cstheme="minorHAnsi"/>
          <w:lang w:val="en"/>
        </w:rPr>
        <w:endnoteReference w:id="29"/>
      </w:r>
      <w:r w:rsidR="0002386D">
        <w:rPr>
          <w:lang w:val="en"/>
        </w:rPr>
        <w:t xml:space="preserve"> </w:t>
      </w:r>
    </w:p>
    <w:p w14:paraId="041ED3A6" w14:textId="73A011C8" w:rsidR="0002386D" w:rsidRDefault="00F11D32" w:rsidP="005918A3">
      <w:pPr>
        <w:pStyle w:val="ListBullet2"/>
        <w:rPr>
          <w:lang w:val="en"/>
        </w:rPr>
      </w:pPr>
      <w:r>
        <w:t>p</w:t>
      </w:r>
      <w:r w:rsidR="0002386D" w:rsidRPr="00EE771F">
        <w:t>eople</w:t>
      </w:r>
      <w:r w:rsidR="0002386D">
        <w:rPr>
          <w:lang w:val="en"/>
        </w:rPr>
        <w:t xml:space="preserve"> who are employed in sex work</w:t>
      </w:r>
      <w:r w:rsidR="0002386D">
        <w:rPr>
          <w:rStyle w:val="EndnoteReference"/>
          <w:rFonts w:cstheme="minorHAnsi"/>
          <w:lang w:val="en"/>
        </w:rPr>
        <w:endnoteReference w:id="30"/>
      </w:r>
    </w:p>
    <w:p w14:paraId="2DAA401A" w14:textId="7EF6B91D" w:rsidR="0002386D" w:rsidRPr="00FB76F4" w:rsidRDefault="00F11D32" w:rsidP="005918A3">
      <w:pPr>
        <w:pStyle w:val="ListBullet2"/>
        <w:rPr>
          <w:lang w:val="en"/>
        </w:rPr>
      </w:pPr>
      <w:r>
        <w:t>o</w:t>
      </w:r>
      <w:r w:rsidR="0002386D" w:rsidRPr="00EE771F">
        <w:t>lder</w:t>
      </w:r>
      <w:r w:rsidR="0002386D">
        <w:rPr>
          <w:lang w:val="en"/>
        </w:rPr>
        <w:t xml:space="preserve"> people, especially those in residential aged care settings.</w:t>
      </w:r>
      <w:r w:rsidR="0002386D">
        <w:rPr>
          <w:rStyle w:val="EndnoteReference"/>
          <w:rFonts w:cstheme="minorHAnsi"/>
          <w:lang w:val="en"/>
        </w:rPr>
        <w:endnoteReference w:id="31"/>
      </w:r>
      <w:r w:rsidR="0002386D">
        <w:rPr>
          <w:lang w:val="en"/>
        </w:rPr>
        <w:t xml:space="preserve"> </w:t>
      </w:r>
    </w:p>
    <w:p w14:paraId="7769F325" w14:textId="77777777" w:rsidR="00123247" w:rsidRPr="003111D8" w:rsidRDefault="00123247" w:rsidP="005E62CA">
      <w:pPr>
        <w:pStyle w:val="Heading3"/>
      </w:pPr>
      <w:bookmarkStart w:id="38" w:name="_Toc127185358"/>
      <w:bookmarkStart w:id="39" w:name="_Toc130303077"/>
      <w:r>
        <w:t>How does trauma inform what services victims and survivors access and how they access those services</w:t>
      </w:r>
      <w:r w:rsidRPr="003111D8">
        <w:t>?</w:t>
      </w:r>
      <w:bookmarkEnd w:id="38"/>
      <w:bookmarkEnd w:id="39"/>
      <w:r w:rsidRPr="003111D8">
        <w:t xml:space="preserve"> </w:t>
      </w:r>
    </w:p>
    <w:p w14:paraId="36A1BA25" w14:textId="77777777" w:rsidR="00123247" w:rsidRDefault="00123247" w:rsidP="005918A3">
      <w:pPr>
        <w:keepNext/>
        <w:spacing w:before="200"/>
        <w:rPr>
          <w:rFonts w:cstheme="minorHAnsi"/>
          <w:lang w:val="en"/>
        </w:rPr>
      </w:pPr>
      <w:r>
        <w:rPr>
          <w:rFonts w:cstheme="minorHAnsi"/>
        </w:rPr>
        <w:t xml:space="preserve">Research suggests that the way many services for victims and survivors are designed and delivered does not consider the initial </w:t>
      </w:r>
      <w:r w:rsidRPr="00EE771F">
        <w:t>and</w:t>
      </w:r>
      <w:r>
        <w:rPr>
          <w:rFonts w:cstheme="minorHAnsi"/>
        </w:rPr>
        <w:t xml:space="preserve"> long-term consequences of trauma.</w:t>
      </w:r>
      <w:r>
        <w:rPr>
          <w:rStyle w:val="EndnoteReference"/>
          <w:rFonts w:cstheme="minorHAnsi"/>
        </w:rPr>
        <w:endnoteReference w:id="32"/>
      </w:r>
      <w:r>
        <w:rPr>
          <w:rFonts w:cstheme="minorHAnsi"/>
        </w:rPr>
        <w:t xml:space="preserve"> </w:t>
      </w:r>
      <w:r w:rsidR="00EE5D7F">
        <w:rPr>
          <w:rFonts w:cstheme="minorHAnsi"/>
        </w:rPr>
        <w:t xml:space="preserve">Services </w:t>
      </w:r>
      <w:r w:rsidR="003D52FD">
        <w:rPr>
          <w:rFonts w:cstheme="minorHAnsi"/>
        </w:rPr>
        <w:t>that</w:t>
      </w:r>
      <w:r w:rsidR="00EE5D7F">
        <w:rPr>
          <w:rFonts w:cstheme="minorHAnsi"/>
        </w:rPr>
        <w:t xml:space="preserve"> understand that their users’ challenging life outcomes can stem from unresolved trauma are better able to support their recovery.</w:t>
      </w:r>
      <w:r w:rsidR="00EE5D7F">
        <w:rPr>
          <w:rStyle w:val="EndnoteReference"/>
          <w:rFonts w:cstheme="minorHAnsi"/>
        </w:rPr>
        <w:endnoteReference w:id="33"/>
      </w:r>
      <w:r w:rsidR="00EE5D7F">
        <w:rPr>
          <w:rFonts w:cstheme="minorHAnsi"/>
        </w:rPr>
        <w:t xml:space="preserve"> </w:t>
      </w:r>
      <w:r>
        <w:rPr>
          <w:rFonts w:cstheme="minorHAnsi"/>
          <w:lang w:val="en"/>
        </w:rPr>
        <w:t xml:space="preserve">Legal services play a big role in supporting people experiencing challenging life outcomes. </w:t>
      </w:r>
      <w:bookmarkStart w:id="41" w:name="_Hlk126591925"/>
      <w:r w:rsidR="00EE5D7F">
        <w:rPr>
          <w:rFonts w:cstheme="minorHAnsi"/>
          <w:lang w:val="en"/>
        </w:rPr>
        <w:t xml:space="preserve">Engaging </w:t>
      </w:r>
      <w:r>
        <w:rPr>
          <w:rFonts w:cstheme="minorHAnsi"/>
          <w:lang w:val="en"/>
        </w:rPr>
        <w:t xml:space="preserve">with the justice system has the potential </w:t>
      </w:r>
      <w:r w:rsidR="002D0664">
        <w:rPr>
          <w:rFonts w:cstheme="minorHAnsi"/>
          <w:lang w:val="en"/>
        </w:rPr>
        <w:t xml:space="preserve">to </w:t>
      </w:r>
      <w:r>
        <w:rPr>
          <w:rFonts w:cstheme="minorHAnsi"/>
          <w:lang w:val="en"/>
        </w:rPr>
        <w:t>help victims and survivors heal from trauma.</w:t>
      </w:r>
      <w:r>
        <w:rPr>
          <w:rStyle w:val="EndnoteReference"/>
          <w:rFonts w:cstheme="minorHAnsi"/>
          <w:lang w:val="en"/>
        </w:rPr>
        <w:endnoteReference w:id="34"/>
      </w:r>
      <w:r>
        <w:rPr>
          <w:rFonts w:cstheme="minorHAnsi"/>
          <w:lang w:val="en"/>
        </w:rPr>
        <w:t xml:space="preserve"> Trauma-</w:t>
      </w:r>
      <w:r w:rsidRPr="00EE771F">
        <w:t>informed</w:t>
      </w:r>
      <w:r>
        <w:rPr>
          <w:rFonts w:cstheme="minorHAnsi"/>
          <w:lang w:val="en"/>
        </w:rPr>
        <w:t xml:space="preserve"> legal service delivery seeks to harness this potential for healing. But, participating in criminal justice processes can conflict with healing priorities, putting </w:t>
      </w:r>
      <w:r w:rsidR="0002386D">
        <w:rPr>
          <w:rFonts w:cstheme="minorHAnsi"/>
          <w:lang w:val="en"/>
        </w:rPr>
        <w:t xml:space="preserve">pressure on </w:t>
      </w:r>
      <w:r>
        <w:rPr>
          <w:rFonts w:cstheme="minorHAnsi"/>
          <w:lang w:val="en"/>
        </w:rPr>
        <w:t xml:space="preserve">victims and survivors to make difficult choices at significant personal cost. </w:t>
      </w:r>
    </w:p>
    <w:p w14:paraId="756EDFE6" w14:textId="77777777" w:rsidR="00123247" w:rsidRPr="00ED5C34" w:rsidRDefault="00123247" w:rsidP="00EE771F">
      <w:pPr>
        <w:pStyle w:val="Heading3"/>
        <w:spacing w:beforeLines="100" w:before="240"/>
      </w:pPr>
      <w:bookmarkStart w:id="42" w:name="_Toc127185359"/>
      <w:bookmarkStart w:id="43" w:name="_Toc130303078"/>
      <w:bookmarkEnd w:id="41"/>
      <w:r>
        <w:t xml:space="preserve">What </w:t>
      </w:r>
      <w:bookmarkStart w:id="44" w:name="_Hlk126059249"/>
      <w:bookmarkStart w:id="45" w:name="_Hlk126056051"/>
      <w:r w:rsidRPr="00ED5C34">
        <w:t xml:space="preserve">legal services </w:t>
      </w:r>
      <w:r>
        <w:t>are available for victims and survivors?</w:t>
      </w:r>
      <w:bookmarkEnd w:id="42"/>
      <w:bookmarkEnd w:id="43"/>
    </w:p>
    <w:bookmarkEnd w:id="44"/>
    <w:p w14:paraId="39907F2E" w14:textId="77777777" w:rsidR="00123247" w:rsidRDefault="00123247" w:rsidP="005918A3">
      <w:pPr>
        <w:keepNext/>
        <w:spacing w:before="200"/>
      </w:pPr>
      <w:r>
        <w:t>T</w:t>
      </w:r>
      <w:r w:rsidRPr="001716FA">
        <w:t xml:space="preserve">he availability of </w:t>
      </w:r>
      <w:r w:rsidRPr="005918A3">
        <w:rPr>
          <w:rFonts w:cstheme="minorHAnsi"/>
        </w:rPr>
        <w:t>legal</w:t>
      </w:r>
      <w:r w:rsidRPr="001716FA">
        <w:t xml:space="preserve"> services to support victims and survivors through the </w:t>
      </w:r>
      <w:r w:rsidR="002D0664">
        <w:t xml:space="preserve">criminal </w:t>
      </w:r>
      <w:r w:rsidRPr="001716FA">
        <w:t xml:space="preserve">justice process varies across Australia. </w:t>
      </w:r>
      <w:r w:rsidRPr="00EE771F">
        <w:rPr>
          <w:rFonts w:cstheme="minorHAnsi"/>
          <w:lang w:val="en"/>
        </w:rPr>
        <w:t>Victims</w:t>
      </w:r>
      <w:r>
        <w:t xml:space="preserve"> and survivors have wide-ranging legal problems or needs. These</w:t>
      </w:r>
      <w:r w:rsidRPr="00AE3B7A">
        <w:t xml:space="preserve"> </w:t>
      </w:r>
      <w:r>
        <w:t>may include issues around property, personal and child protection, release of information, financial, employment, civil law (for example, defamation or discrimination), criminal or family law proceedings, or to understand what options might be available to them.</w:t>
      </w:r>
      <w:r>
        <w:rPr>
          <w:rStyle w:val="EndnoteReference"/>
        </w:rPr>
        <w:endnoteReference w:id="35"/>
      </w:r>
      <w:r>
        <w:t xml:space="preserve"> Those needs, and a person’s ability to access the legal services they need, will be determined by victims’ and survivors’ personal circumstances</w:t>
      </w:r>
      <w:r w:rsidR="00FD7CC3">
        <w:t xml:space="preserve">. These circumstances </w:t>
      </w:r>
      <w:r>
        <w:t>may be shared by other people in particular groups or life stages.</w:t>
      </w:r>
      <w:r>
        <w:rPr>
          <w:rStyle w:val="EndnoteReference"/>
        </w:rPr>
        <w:endnoteReference w:id="36"/>
      </w:r>
      <w:r>
        <w:rPr>
          <w:rStyle w:val="EndnoteReference"/>
        </w:rPr>
        <w:t xml:space="preserve"> </w:t>
      </w:r>
    </w:p>
    <w:p w14:paraId="776BCEAA" w14:textId="77777777" w:rsidR="00123247" w:rsidRDefault="00123247" w:rsidP="005918A3">
      <w:pPr>
        <w:spacing w:before="200"/>
      </w:pPr>
      <w:r>
        <w:t>Some legal services have used what we know about trauma to shape their service delivery model.</w:t>
      </w:r>
      <w:r>
        <w:rPr>
          <w:rStyle w:val="EndnoteReference"/>
        </w:rPr>
        <w:endnoteReference w:id="37"/>
      </w:r>
      <w:r>
        <w:t xml:space="preserve"> For example, research shows that services which coordinate and </w:t>
      </w:r>
      <w:r w:rsidRPr="00D35A20">
        <w:t>integra</w:t>
      </w:r>
      <w:r>
        <w:t>te</w:t>
      </w:r>
      <w:r w:rsidRPr="00D35A20">
        <w:t xml:space="preserve"> multiple support</w:t>
      </w:r>
      <w:r>
        <w:t>s</w:t>
      </w:r>
      <w:r w:rsidRPr="00D35A20">
        <w:t xml:space="preserve"> </w:t>
      </w:r>
      <w:r>
        <w:t>are best at meeting victims’ and survivors’ holistic needs.</w:t>
      </w:r>
      <w:r>
        <w:rPr>
          <w:rStyle w:val="EndnoteReference"/>
        </w:rPr>
        <w:endnoteReference w:id="38"/>
      </w:r>
      <w:r>
        <w:t xml:space="preserve"> These approaches co-locate</w:t>
      </w:r>
      <w:r w:rsidRPr="00D35A20">
        <w:t xml:space="preserve"> legal services alongside </w:t>
      </w:r>
      <w:r>
        <w:t xml:space="preserve">other services such as </w:t>
      </w:r>
      <w:r w:rsidRPr="00D35A20">
        <w:t>health</w:t>
      </w:r>
      <w:r>
        <w:t>,</w:t>
      </w:r>
      <w:r>
        <w:rPr>
          <w:rStyle w:val="EndnoteReference"/>
        </w:rPr>
        <w:endnoteReference w:id="39"/>
      </w:r>
      <w:r w:rsidRPr="00D35A20">
        <w:t xml:space="preserve"> counselling</w:t>
      </w:r>
      <w:r>
        <w:t>,</w:t>
      </w:r>
      <w:r w:rsidRPr="00D35A20">
        <w:t xml:space="preserve"> policing</w:t>
      </w:r>
      <w:r>
        <w:t>, social worker support, and other services, either at the same location or though established referral pathways to other service providers. These holistic</w:t>
      </w:r>
      <w:r w:rsidR="00FD7CC3">
        <w:t xml:space="preserve"> </w:t>
      </w:r>
      <w:r>
        <w:t>service</w:t>
      </w:r>
      <w:r w:rsidR="00FD7CC3">
        <w:t xml:space="preserve">s </w:t>
      </w:r>
      <w:r w:rsidRPr="00D35A20">
        <w:t xml:space="preserve">make it easier for people to access </w:t>
      </w:r>
      <w:r w:rsidR="00FD7CC3">
        <w:t>help</w:t>
      </w:r>
      <w:r>
        <w:t xml:space="preserve"> </w:t>
      </w:r>
      <w:r w:rsidRPr="00D35A20">
        <w:t xml:space="preserve">and reduces the number of times victims and survivors need to </w:t>
      </w:r>
      <w:r>
        <w:t>describe their experiences</w:t>
      </w:r>
      <w:r w:rsidRPr="00D35A20">
        <w:t>.</w:t>
      </w:r>
      <w:r>
        <w:rPr>
          <w:rStyle w:val="EndnoteReference"/>
        </w:rPr>
        <w:endnoteReference w:id="40"/>
      </w:r>
      <w:r w:rsidRPr="00A964E4">
        <w:t xml:space="preserve"> </w:t>
      </w:r>
      <w:r w:rsidRPr="00D35A20">
        <w:t>This</w:t>
      </w:r>
      <w:r>
        <w:t xml:space="preserve"> model</w:t>
      </w:r>
      <w:r w:rsidRPr="00D35A20">
        <w:t xml:space="preserve"> minimis</w:t>
      </w:r>
      <w:r>
        <w:t>es</w:t>
      </w:r>
      <w:r w:rsidRPr="00D35A20">
        <w:t xml:space="preserve"> additional trauma and assists recovery</w:t>
      </w:r>
      <w:r>
        <w:t>.</w:t>
      </w:r>
      <w:r>
        <w:rPr>
          <w:rStyle w:val="EndnoteReference"/>
        </w:rPr>
        <w:endnoteReference w:id="41"/>
      </w:r>
      <w:r w:rsidRPr="00D35A20">
        <w:t xml:space="preserve"> </w:t>
      </w:r>
    </w:p>
    <w:p w14:paraId="7DE4507B" w14:textId="74BEF4B6" w:rsidR="00957182" w:rsidRDefault="00957182" w:rsidP="005918A3">
      <w:pPr>
        <w:spacing w:before="200"/>
      </w:pPr>
      <w:r>
        <w:t>Other</w:t>
      </w:r>
      <w:r w:rsidRPr="00292EF4">
        <w:t xml:space="preserve"> organisations around Australia provide victims and survivors with issue-specific legal services. For example</w:t>
      </w:r>
      <w:r>
        <w:t>,</w:t>
      </w:r>
      <w:r w:rsidRPr="004C6109">
        <w:t xml:space="preserve"> </w:t>
      </w:r>
      <w:r w:rsidRPr="00292EF4">
        <w:t>advice on the release of personal counselling notes during court processes</w:t>
      </w:r>
      <w:r>
        <w:t>, legal advice to witnesses in criminal trials and</w:t>
      </w:r>
      <w:r w:rsidRPr="004C6109">
        <w:t xml:space="preserve"> assistance to victims and survivors to apply for victims of crime compensation.  </w:t>
      </w:r>
    </w:p>
    <w:p w14:paraId="2214B424" w14:textId="5BCA8F17" w:rsidR="005918A3" w:rsidRDefault="00123247" w:rsidP="005918A3">
      <w:pPr>
        <w:spacing w:before="200"/>
      </w:pPr>
      <w:r>
        <w:t>However, there is a gap in the availability of legal services for victims and survivors.</w:t>
      </w:r>
      <w:r>
        <w:rPr>
          <w:rStyle w:val="EndnoteReference"/>
        </w:rPr>
        <w:endnoteReference w:id="42"/>
      </w:r>
      <w:r>
        <w:t xml:space="preserve"> Victims and survivors have told us that they </w:t>
      </w:r>
      <w:r w:rsidR="002D0664">
        <w:t xml:space="preserve">continue to </w:t>
      </w:r>
      <w:r w:rsidRPr="00C75B42">
        <w:t>face</w:t>
      </w:r>
      <w:r>
        <w:t xml:space="preserve"> significant</w:t>
      </w:r>
      <w:r w:rsidRPr="00C75B42">
        <w:t xml:space="preserve"> challenges navigating a service system that is meant to assist them with the consequences of sexual </w:t>
      </w:r>
      <w:r>
        <w:t>violence, but which often fails to achieve the level of support required.</w:t>
      </w:r>
      <w:r>
        <w:rPr>
          <w:rStyle w:val="EndnoteReference"/>
        </w:rPr>
        <w:endnoteReference w:id="43"/>
      </w:r>
    </w:p>
    <w:p w14:paraId="379C9813" w14:textId="77777777" w:rsidR="00123247" w:rsidRPr="00E34F93" w:rsidRDefault="00C47635" w:rsidP="005918A3">
      <w:pPr>
        <w:pStyle w:val="Heading2"/>
        <w:keepNext w:val="0"/>
        <w:spacing w:before="0"/>
      </w:pPr>
      <w:bookmarkStart w:id="46" w:name="_Toc127185361"/>
      <w:bookmarkStart w:id="47" w:name="_Toc130303079"/>
      <w:bookmarkEnd w:id="45"/>
      <w:r>
        <w:lastRenderedPageBreak/>
        <w:t>N</w:t>
      </w:r>
      <w:r w:rsidR="00123247" w:rsidRPr="009F4C18">
        <w:t>ew approach</w:t>
      </w:r>
      <w:bookmarkEnd w:id="46"/>
      <w:r>
        <w:t>es to consider</w:t>
      </w:r>
      <w:bookmarkEnd w:id="47"/>
      <w:r w:rsidR="00123247" w:rsidRPr="009F4C18">
        <w:t xml:space="preserve"> </w:t>
      </w:r>
    </w:p>
    <w:p w14:paraId="0D82E07B" w14:textId="2E323D40" w:rsidR="00123247" w:rsidRDefault="00123247" w:rsidP="005918A3">
      <w:pPr>
        <w:spacing w:before="240" w:after="120"/>
      </w:pPr>
      <w:r>
        <w:t>I</w:t>
      </w:r>
      <w:r w:rsidRPr="00BA44BE">
        <w:t>n recent years</w:t>
      </w:r>
      <w:r>
        <w:t>,</w:t>
      </w:r>
      <w:r w:rsidRPr="00BA44BE">
        <w:t xml:space="preserve"> </w:t>
      </w:r>
      <w:r>
        <w:t>most</w:t>
      </w:r>
      <w:r w:rsidRPr="00BA44BE">
        <w:t xml:space="preserve"> Australian </w:t>
      </w:r>
      <w:r>
        <w:t>j</w:t>
      </w:r>
      <w:r w:rsidRPr="00BA44BE">
        <w:t xml:space="preserve">urisdictions have </w:t>
      </w:r>
      <w:r>
        <w:t>started o</w:t>
      </w:r>
      <w:r w:rsidRPr="00BA44BE">
        <w:t>r completed inquiries</w:t>
      </w:r>
      <w:r>
        <w:t>,</w:t>
      </w:r>
      <w:r w:rsidRPr="00BA44BE">
        <w:t xml:space="preserve"> or </w:t>
      </w:r>
      <w:r>
        <w:t>prepared reports, into</w:t>
      </w:r>
      <w:r w:rsidRPr="00BA44BE">
        <w:t xml:space="preserve"> criminal justice response to sexual assault.</w:t>
      </w:r>
      <w:r>
        <w:rPr>
          <w:rStyle w:val="EndnoteReference"/>
        </w:rPr>
        <w:endnoteReference w:id="44"/>
      </w:r>
      <w:r w:rsidRPr="00BA44BE">
        <w:t xml:space="preserve"> </w:t>
      </w:r>
      <w:r>
        <w:t>These inquiries and reports are similar in their calls for significant reform to improve victims’ and survivors’ access to, and the experiences of, the justice system. They call on governments to change policies and practices to ensure victims and survivors are heard, supported and are not subjected to further trauma. This change will take time.</w:t>
      </w:r>
      <w:r w:rsidR="00957182">
        <w:t xml:space="preserve"> </w:t>
      </w:r>
      <w:r>
        <w:t xml:space="preserve">Submissions from victims and survivors, their advocates and other government and non-government organisations </w:t>
      </w:r>
      <w:r w:rsidR="004E18EA">
        <w:t xml:space="preserve">and reports from </w:t>
      </w:r>
      <w:r>
        <w:t xml:space="preserve">these inquiries have called for </w:t>
      </w:r>
      <w:r w:rsidR="00B71901">
        <w:t xml:space="preserve">many </w:t>
      </w:r>
      <w:r>
        <w:t xml:space="preserve">reforms </w:t>
      </w:r>
      <w:r w:rsidR="00DB7766">
        <w:t>to improve access to legal services</w:t>
      </w:r>
      <w:r w:rsidR="004E18EA">
        <w:t xml:space="preserve"> and have identified </w:t>
      </w:r>
      <w:r w:rsidR="00DB7766">
        <w:t xml:space="preserve">the following </w:t>
      </w:r>
      <w:r w:rsidR="004E18EA">
        <w:t xml:space="preserve">legal services </w:t>
      </w:r>
      <w:r w:rsidR="00DB7766">
        <w:t>models:</w:t>
      </w:r>
    </w:p>
    <w:p w14:paraId="70EA7E69" w14:textId="7A1F8C47" w:rsidR="00123247" w:rsidRDefault="00123247" w:rsidP="005918A3">
      <w:pPr>
        <w:pStyle w:val="ListBullet2"/>
        <w:numPr>
          <w:ilvl w:val="0"/>
          <w:numId w:val="39"/>
        </w:numPr>
      </w:pPr>
      <w:r w:rsidRPr="00134C1D">
        <w:rPr>
          <w:b/>
        </w:rPr>
        <w:t>Multi-disciplinary centres</w:t>
      </w:r>
      <w:r w:rsidRPr="00733D03">
        <w:t xml:space="preserve"> i</w:t>
      </w:r>
      <w:r w:rsidRPr="00E66CF2">
        <w:t>ncorporating specialist legal services</w:t>
      </w:r>
      <w:r w:rsidR="00134C1D">
        <w:t>,</w:t>
      </w:r>
      <w:r w:rsidR="004F404C" w:rsidRPr="00E66CF2">
        <w:t xml:space="preserve"> or specialist legal services </w:t>
      </w:r>
      <w:r w:rsidR="004F404C" w:rsidRPr="00134C1D">
        <w:rPr>
          <w:b/>
        </w:rPr>
        <w:t>co-located</w:t>
      </w:r>
      <w:r w:rsidR="004F404C" w:rsidRPr="00E66CF2">
        <w:t xml:space="preserve"> with</w:t>
      </w:r>
      <w:r w:rsidR="00496B1A" w:rsidRPr="00E66CF2">
        <w:t xml:space="preserve"> other support services</w:t>
      </w:r>
      <w:r w:rsidR="00496B1A" w:rsidRPr="00496B1A">
        <w:t xml:space="preserve"> (like health or social services)</w:t>
      </w:r>
      <w:r>
        <w:t>: multiple services and processes that victims and survivors need or are required to do as part of the criminal justice process in one place.</w:t>
      </w:r>
      <w:r w:rsidRPr="004A76E5">
        <w:rPr>
          <w:vertAlign w:val="superscript"/>
        </w:rPr>
        <w:endnoteReference w:id="45"/>
      </w:r>
      <w:r w:rsidRPr="00AC6620">
        <w:t xml:space="preserve"> </w:t>
      </w:r>
      <w:r>
        <w:t xml:space="preserve">These services should be </w:t>
      </w:r>
      <w:r w:rsidRPr="00F15F04">
        <w:t>holistic, culturally</w:t>
      </w:r>
      <w:r>
        <w:noBreakHyphen/>
      </w:r>
      <w:r w:rsidRPr="00F15F04">
        <w:t xml:space="preserve">safe, </w:t>
      </w:r>
      <w:r>
        <w:t>accessible, welcoming and confidential</w:t>
      </w:r>
      <w:r w:rsidRPr="00F15F04">
        <w:t>.</w:t>
      </w:r>
      <w:r w:rsidRPr="00374B9D">
        <w:rPr>
          <w:rStyle w:val="EndnoteReference"/>
        </w:rPr>
        <w:endnoteReference w:id="46"/>
      </w:r>
    </w:p>
    <w:p w14:paraId="6F007708" w14:textId="77777777" w:rsidR="00E66CF2" w:rsidRDefault="00E66CF2" w:rsidP="005918A3">
      <w:pPr>
        <w:pStyle w:val="ListBullet2"/>
        <w:numPr>
          <w:ilvl w:val="0"/>
          <w:numId w:val="39"/>
        </w:numPr>
      </w:pPr>
      <w:r w:rsidRPr="00733D03">
        <w:rPr>
          <w:b/>
        </w:rPr>
        <w:t>Funding for civil proceedings</w:t>
      </w:r>
      <w:r>
        <w:t>: public funding for victims and survivors to seek damages from the person they accuse of sexual violence against them.</w:t>
      </w:r>
      <w:r>
        <w:rPr>
          <w:rStyle w:val="EndnoteReference"/>
        </w:rPr>
        <w:endnoteReference w:id="47"/>
      </w:r>
      <w:r>
        <w:t xml:space="preserve"> </w:t>
      </w:r>
    </w:p>
    <w:p w14:paraId="7FE35587" w14:textId="77777777" w:rsidR="00123247" w:rsidRDefault="00123247" w:rsidP="005918A3">
      <w:pPr>
        <w:pStyle w:val="ListBullet2"/>
        <w:numPr>
          <w:ilvl w:val="0"/>
          <w:numId w:val="39"/>
        </w:numPr>
      </w:pPr>
      <w:r w:rsidRPr="00733D03">
        <w:rPr>
          <w:b/>
        </w:rPr>
        <w:t>End-to-end legal service support</w:t>
      </w:r>
      <w:r>
        <w:t>: specialised and independent legal advice and support for victims and survivors</w:t>
      </w:r>
      <w:r w:rsidRPr="004A76E5">
        <w:rPr>
          <w:vertAlign w:val="superscript"/>
        </w:rPr>
        <w:endnoteReference w:id="48"/>
      </w:r>
      <w:r w:rsidRPr="00AC6620">
        <w:t xml:space="preserve"> </w:t>
      </w:r>
      <w:r>
        <w:t>which may include legal representation in court and legal assistance to navigate the justice system and exercise their rights.</w:t>
      </w:r>
      <w:r w:rsidRPr="004A76E5">
        <w:rPr>
          <w:vertAlign w:val="superscript"/>
        </w:rPr>
        <w:endnoteReference w:id="49"/>
      </w:r>
    </w:p>
    <w:p w14:paraId="4F552456" w14:textId="77777777" w:rsidR="00123247" w:rsidRDefault="00D97095" w:rsidP="005918A3">
      <w:pPr>
        <w:pStyle w:val="ListBullet2"/>
        <w:numPr>
          <w:ilvl w:val="0"/>
          <w:numId w:val="39"/>
        </w:numPr>
      </w:pPr>
      <w:r>
        <w:rPr>
          <w:b/>
        </w:rPr>
        <w:t>Expanded access to choice</w:t>
      </w:r>
      <w:r w:rsidR="00123247">
        <w:t>: services and criminal justice processes that are structured in a way that gives victims and survivors more choice and control over how and when they report to police, submit to forensic examination</w:t>
      </w:r>
      <w:r w:rsidR="00123247" w:rsidRPr="006B4640">
        <w:t xml:space="preserve"> </w:t>
      </w:r>
      <w:r w:rsidR="00123247">
        <w:t>and provide other evidence, and engage with prosecutors and the court.</w:t>
      </w:r>
      <w:r w:rsidR="00123247">
        <w:rPr>
          <w:rStyle w:val="EndnoteReference"/>
        </w:rPr>
        <w:endnoteReference w:id="50"/>
      </w:r>
      <w:r w:rsidR="00123247">
        <w:t xml:space="preserve"> </w:t>
      </w:r>
    </w:p>
    <w:p w14:paraId="105FE0AB" w14:textId="77777777" w:rsidR="00B029A8" w:rsidRDefault="00123247" w:rsidP="005918A3">
      <w:pPr>
        <w:pStyle w:val="ListBullet2"/>
        <w:numPr>
          <w:ilvl w:val="0"/>
          <w:numId w:val="39"/>
        </w:numPr>
      </w:pPr>
      <w:r w:rsidRPr="0077558D">
        <w:rPr>
          <w:b/>
        </w:rPr>
        <w:t>Restorative justice:</w:t>
      </w:r>
      <w:r>
        <w:rPr>
          <w:b/>
        </w:rPr>
        <w:t xml:space="preserve"> </w:t>
      </w:r>
      <w:r>
        <w:t xml:space="preserve">an alternative to traditional criminal justice responses which includes </w:t>
      </w:r>
      <w:r w:rsidRPr="0077558D">
        <w:t>people who have been affected by a crime, including the person responsible, to communicate about the damage that has been caused and work together to repair it</w:t>
      </w:r>
      <w:r>
        <w:t>.</w:t>
      </w:r>
      <w:r>
        <w:rPr>
          <w:rStyle w:val="EndnoteReference"/>
        </w:rPr>
        <w:endnoteReference w:id="51"/>
      </w:r>
    </w:p>
    <w:p w14:paraId="493AC967" w14:textId="58647EE4" w:rsidR="00123247" w:rsidRDefault="00123247" w:rsidP="005918A3">
      <w:pPr>
        <w:spacing w:before="240" w:after="120"/>
      </w:pPr>
      <w:r>
        <w:t>A number of countries provide, or are in the process of piloting innovative service models</w:t>
      </w:r>
      <w:r w:rsidR="00DB7766">
        <w:t>. These models</w:t>
      </w:r>
      <w:r>
        <w:t xml:space="preserve"> incl</w:t>
      </w:r>
      <w:r w:rsidR="00DB7766">
        <w:t>ude</w:t>
      </w:r>
      <w:r>
        <w:t xml:space="preserve"> full legal representation from pre</w:t>
      </w:r>
      <w:r>
        <w:noBreakHyphen/>
        <w:t>police report to post-trial civil proceedings, and assistance to obtain compensation. For example:</w:t>
      </w:r>
    </w:p>
    <w:p w14:paraId="6F4D409E" w14:textId="77777777" w:rsidR="00123247" w:rsidRDefault="00123247" w:rsidP="005918A3">
      <w:pPr>
        <w:pStyle w:val="ListBullet2"/>
        <w:numPr>
          <w:ilvl w:val="0"/>
          <w:numId w:val="40"/>
        </w:numPr>
      </w:pPr>
      <w:r>
        <w:t xml:space="preserve">Canada is currently running a 5-year program in Ontario in partnership with </w:t>
      </w:r>
      <w:r w:rsidR="00865AFB">
        <w:t>nine</w:t>
      </w:r>
      <w:r>
        <w:t xml:space="preserve"> legal clinics, to provide trauma-informed legal education, advice, representation and holistic services for survivors of sexual assault and intimate partner violence.</w:t>
      </w:r>
      <w:r w:rsidR="00265D3C">
        <w:rPr>
          <w:rStyle w:val="EndnoteReference"/>
        </w:rPr>
        <w:endnoteReference w:id="52"/>
      </w:r>
      <w:r>
        <w:t xml:space="preserve"> </w:t>
      </w:r>
    </w:p>
    <w:p w14:paraId="01B4E331" w14:textId="77777777" w:rsidR="00123247" w:rsidRDefault="00123247" w:rsidP="005918A3">
      <w:pPr>
        <w:pStyle w:val="ListBullet2"/>
        <w:numPr>
          <w:ilvl w:val="0"/>
          <w:numId w:val="40"/>
        </w:numPr>
      </w:pPr>
      <w:r>
        <w:t xml:space="preserve">Since </w:t>
      </w:r>
      <w:r w:rsidRPr="009413DA">
        <w:t>2005</w:t>
      </w:r>
      <w:r>
        <w:t xml:space="preserve">, in </w:t>
      </w:r>
      <w:r w:rsidRPr="009413DA">
        <w:t>England</w:t>
      </w:r>
      <w:r>
        <w:t xml:space="preserve"> and Wales, Independent Sexual Violence Advisers are based in local areas to provide support </w:t>
      </w:r>
      <w:r w:rsidRPr="009413DA">
        <w:t>including</w:t>
      </w:r>
      <w:r>
        <w:t xml:space="preserve"> impartial information to the victim and survivor about all of their options, such as reporting to the police, accessing Sexual Assault Referral Centre services, and specialist support such as pre-trial therapy and sexual violence counselling.</w:t>
      </w:r>
      <w:r w:rsidR="00265D3C">
        <w:rPr>
          <w:rStyle w:val="EndnoteReference"/>
        </w:rPr>
        <w:endnoteReference w:id="53"/>
      </w:r>
    </w:p>
    <w:p w14:paraId="27F84DFD" w14:textId="0EE55DA0" w:rsidR="00BF004D" w:rsidRPr="00343B86" w:rsidRDefault="00123247" w:rsidP="005918A3">
      <w:pPr>
        <w:pStyle w:val="ListBullet2"/>
        <w:numPr>
          <w:ilvl w:val="0"/>
          <w:numId w:val="40"/>
        </w:numPr>
      </w:pPr>
      <w:r>
        <w:t>From 2018 to 2020, England ran a Sexual Violence Complainants’ Advocate scheme. This engaged local lawyers to provide legal advice and support to sexual violence complainants in Northumbria. The final report of this scheme advised that complainants who were able to use the scheme had positive experiences and had an increased sense of confidence in the criminal justice process.</w:t>
      </w:r>
      <w:r w:rsidR="00265D3C">
        <w:rPr>
          <w:rStyle w:val="EndnoteReference"/>
        </w:rPr>
        <w:endnoteReference w:id="54"/>
      </w:r>
      <w:r>
        <w:t xml:space="preserve"> </w:t>
      </w:r>
      <w:r w:rsidRPr="00DD2DC5">
        <w:t xml:space="preserve"> </w:t>
      </w:r>
    </w:p>
    <w:sectPr w:rsidR="00BF004D" w:rsidRPr="00343B86" w:rsidSect="00F11D32">
      <w:footerReference w:type="default" r:id="rId31"/>
      <w:endnotePr>
        <w:numFmt w:val="decimal"/>
      </w:endnotePr>
      <w:pgSz w:w="12240" w:h="15840"/>
      <w:pgMar w:top="851" w:right="616" w:bottom="1276" w:left="964" w:header="142"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CB225" w14:textId="77777777" w:rsidR="00D30D1F" w:rsidRDefault="00D30D1F" w:rsidP="006150CB">
      <w:r>
        <w:separator/>
      </w:r>
    </w:p>
  </w:endnote>
  <w:endnote w:type="continuationSeparator" w:id="0">
    <w:p w14:paraId="378E4D05" w14:textId="77777777" w:rsidR="00D30D1F" w:rsidRDefault="00D30D1F" w:rsidP="006150CB">
      <w:r>
        <w:continuationSeparator/>
      </w:r>
    </w:p>
  </w:endnote>
  <w:endnote w:id="1">
    <w:p w14:paraId="369DFC05" w14:textId="484B9101" w:rsidR="005918A3" w:rsidRDefault="005918A3" w:rsidP="005918A3">
      <w:pPr>
        <w:pStyle w:val="Heading2"/>
      </w:pPr>
      <w:r>
        <w:t>References</w:t>
      </w:r>
    </w:p>
    <w:p w14:paraId="1606A5B6" w14:textId="77777777" w:rsidR="005918A3" w:rsidRDefault="005918A3" w:rsidP="00EE771F">
      <w:pPr>
        <w:pStyle w:val="EndnoteText"/>
        <w:rPr>
          <w:sz w:val="18"/>
          <w:szCs w:val="18"/>
        </w:rPr>
      </w:pPr>
    </w:p>
    <w:p w14:paraId="1EE285C2" w14:textId="7103B75A"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w:t>
      </w:r>
      <w:bookmarkStart w:id="5" w:name="_Hlk127195602"/>
      <w:r w:rsidRPr="00F46BD2">
        <w:rPr>
          <w:sz w:val="18"/>
          <w:szCs w:val="18"/>
        </w:rPr>
        <w:t xml:space="preserve">Australian Institute of Health and Welfare (AIHW), </w:t>
      </w:r>
      <w:r w:rsidRPr="00F46BD2">
        <w:rPr>
          <w:i/>
          <w:sz w:val="18"/>
          <w:szCs w:val="18"/>
        </w:rPr>
        <w:t>Sexual assault in Australia</w:t>
      </w:r>
      <w:r w:rsidRPr="00F46BD2">
        <w:rPr>
          <w:sz w:val="18"/>
          <w:szCs w:val="18"/>
        </w:rPr>
        <w:t>. Cat. no. FDV 5, 2020 AIHW, accessed February 2023.</w:t>
      </w:r>
      <w:bookmarkEnd w:id="5"/>
    </w:p>
  </w:endnote>
  <w:endnote w:id="2">
    <w:p w14:paraId="73322FC0"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w:t>
      </w:r>
      <w:bookmarkStart w:id="6" w:name="_Hlk127200944"/>
      <w:r w:rsidRPr="00F46BD2">
        <w:rPr>
          <w:sz w:val="18"/>
          <w:szCs w:val="18"/>
        </w:rPr>
        <w:t>P Tidmarsh, G Hamilton, ‘</w:t>
      </w:r>
      <w:hyperlink r:id="rId1" w:history="1">
        <w:r w:rsidRPr="00F46BD2">
          <w:rPr>
            <w:rStyle w:val="Hyperlink"/>
            <w:sz w:val="18"/>
            <w:szCs w:val="18"/>
          </w:rPr>
          <w:t>Misconceptions of sexual crimes against adult victims: Barriers to justice</w:t>
        </w:r>
      </w:hyperlink>
      <w:r w:rsidRPr="00F46BD2">
        <w:rPr>
          <w:sz w:val="18"/>
          <w:szCs w:val="18"/>
        </w:rPr>
        <w:t xml:space="preserve">’, </w:t>
      </w:r>
      <w:r w:rsidRPr="00F46BD2">
        <w:rPr>
          <w:i/>
          <w:sz w:val="18"/>
          <w:szCs w:val="18"/>
        </w:rPr>
        <w:t>Trends &amp; issues in crime and criminal justice</w:t>
      </w:r>
      <w:r w:rsidRPr="00F46BD2">
        <w:rPr>
          <w:sz w:val="18"/>
          <w:szCs w:val="18"/>
        </w:rPr>
        <w:t> 2020, no. 611, Australian Institute of Criminology. https://doi.org/10.52922/ti04824.</w:t>
      </w:r>
      <w:bookmarkEnd w:id="6"/>
    </w:p>
  </w:endnote>
  <w:endnote w:id="3">
    <w:p w14:paraId="535E06F9" w14:textId="77777777" w:rsidR="00735E1C" w:rsidRPr="00F46BD2" w:rsidRDefault="00735E1C" w:rsidP="00735E1C">
      <w:pPr>
        <w:pStyle w:val="EndnoteText"/>
        <w:rPr>
          <w:i/>
          <w:sz w:val="18"/>
          <w:szCs w:val="18"/>
        </w:rPr>
      </w:pPr>
      <w:r w:rsidRPr="00F46BD2">
        <w:rPr>
          <w:rStyle w:val="EndnoteReference"/>
          <w:sz w:val="18"/>
          <w:szCs w:val="18"/>
        </w:rPr>
        <w:endnoteRef/>
      </w:r>
      <w:r w:rsidRPr="00F46BD2">
        <w:rPr>
          <w:sz w:val="18"/>
          <w:szCs w:val="18"/>
        </w:rPr>
        <w:t xml:space="preserve"> K Daly, ‘</w:t>
      </w:r>
      <w:hyperlink r:id="rId2" w:history="1">
        <w:r w:rsidRPr="00F46BD2">
          <w:rPr>
            <w:rStyle w:val="Hyperlink"/>
            <w:sz w:val="18"/>
            <w:szCs w:val="18"/>
          </w:rPr>
          <w:t>Conventional and innovative justice responses to sexual violence</w:t>
        </w:r>
      </w:hyperlink>
      <w:r w:rsidRPr="00F46BD2">
        <w:rPr>
          <w:rStyle w:val="Hyperlink"/>
          <w:sz w:val="18"/>
          <w:szCs w:val="18"/>
        </w:rPr>
        <w:t>’</w:t>
      </w:r>
      <w:r w:rsidRPr="00F46BD2">
        <w:rPr>
          <w:sz w:val="18"/>
          <w:szCs w:val="18"/>
        </w:rPr>
        <w:t xml:space="preserve"> </w:t>
      </w:r>
      <w:r w:rsidRPr="00F46BD2">
        <w:rPr>
          <w:i/>
          <w:sz w:val="18"/>
          <w:szCs w:val="18"/>
        </w:rPr>
        <w:t>Australian Centre for the Study of Sexual Assault (ACSSA) Issues</w:t>
      </w:r>
      <w:r w:rsidRPr="00F46BD2">
        <w:rPr>
          <w:sz w:val="18"/>
          <w:szCs w:val="18"/>
        </w:rPr>
        <w:t xml:space="preserve"> 2011, No. 12, Melbourne: Australian Institute of Family Studies.</w:t>
      </w:r>
    </w:p>
  </w:endnote>
  <w:endnote w:id="4">
    <w:p w14:paraId="58517EBE" w14:textId="77777777" w:rsidR="00FE2526" w:rsidRPr="00F46BD2" w:rsidRDefault="00FE2526" w:rsidP="00FE2526">
      <w:pPr>
        <w:pStyle w:val="EndnoteText"/>
        <w:rPr>
          <w:sz w:val="18"/>
          <w:szCs w:val="18"/>
        </w:rPr>
      </w:pPr>
      <w:r w:rsidRPr="00F46BD2">
        <w:rPr>
          <w:rStyle w:val="EndnoteReference"/>
          <w:sz w:val="18"/>
          <w:szCs w:val="18"/>
        </w:rPr>
        <w:endnoteRef/>
      </w:r>
      <w:r w:rsidRPr="00F46BD2">
        <w:rPr>
          <w:sz w:val="18"/>
          <w:szCs w:val="18"/>
        </w:rPr>
        <w:t xml:space="preserve"> Closing the Gap, </w:t>
      </w:r>
      <w:hyperlink r:id="rId3" w:history="1">
        <w:r w:rsidRPr="00F46BD2">
          <w:rPr>
            <w:rStyle w:val="Hyperlink"/>
            <w:i/>
            <w:sz w:val="18"/>
            <w:szCs w:val="18"/>
          </w:rPr>
          <w:t>National Agreement on Closing the Gap</w:t>
        </w:r>
      </w:hyperlink>
      <w:r w:rsidRPr="00F46BD2">
        <w:rPr>
          <w:sz w:val="18"/>
          <w:szCs w:val="18"/>
        </w:rPr>
        <w:t>, Department of Prime Minister and Cabinet, 2020: 11-13, 52-53.</w:t>
      </w:r>
    </w:p>
  </w:endnote>
  <w:endnote w:id="5">
    <w:p w14:paraId="1DEA970E" w14:textId="6023055E" w:rsidR="00CB3BCC" w:rsidRDefault="00CB3BCC" w:rsidP="00CB3BCC">
      <w:pPr>
        <w:pStyle w:val="EndnoteText"/>
      </w:pPr>
      <w:r>
        <w:rPr>
          <w:rStyle w:val="EndnoteReference"/>
        </w:rPr>
        <w:endnoteRef/>
      </w:r>
      <w:r>
        <w:t xml:space="preserve"> </w:t>
      </w:r>
      <w:r w:rsidRPr="005918A3">
        <w:rPr>
          <w:sz w:val="18"/>
          <w:szCs w:val="18"/>
        </w:rPr>
        <w:t>Commonwealth of Australia</w:t>
      </w:r>
      <w:r>
        <w:rPr>
          <w:sz w:val="18"/>
          <w:szCs w:val="18"/>
        </w:rPr>
        <w:t>, N</w:t>
      </w:r>
      <w:r w:rsidRPr="005918A3">
        <w:rPr>
          <w:sz w:val="18"/>
          <w:szCs w:val="18"/>
        </w:rPr>
        <w:t xml:space="preserve">ational Strategic Framework for Aboriginal and Torres Strait Islander Peoples’ Mental Health and Social and Emotional Wellbeing. </w:t>
      </w:r>
      <w:r>
        <w:rPr>
          <w:sz w:val="18"/>
          <w:szCs w:val="18"/>
        </w:rPr>
        <w:t xml:space="preserve">2017, 6. </w:t>
      </w:r>
      <w:r w:rsidRPr="00F11D32">
        <w:rPr>
          <w:sz w:val="18"/>
          <w:szCs w:val="18"/>
        </w:rPr>
        <w:t>Canberra: Department of the Prime Minister and Cabinet</w:t>
      </w:r>
      <w:r w:rsidR="00F11D32" w:rsidRPr="00F11D32">
        <w:rPr>
          <w:sz w:val="18"/>
          <w:szCs w:val="18"/>
        </w:rPr>
        <w:t>.</w:t>
      </w:r>
    </w:p>
  </w:endnote>
  <w:endnote w:id="6">
    <w:p w14:paraId="56E0E15A"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National Office for Child Safety, </w:t>
      </w:r>
      <w:hyperlink r:id="rId4" w:history="1">
        <w:r w:rsidRPr="00F46BD2">
          <w:rPr>
            <w:rStyle w:val="Hyperlink"/>
            <w:i/>
            <w:sz w:val="18"/>
            <w:szCs w:val="18"/>
          </w:rPr>
          <w:t>Public Consultation Report</w:t>
        </w:r>
        <w:r w:rsidRPr="00F46BD2">
          <w:rPr>
            <w:rStyle w:val="Hyperlink"/>
            <w:sz w:val="18"/>
            <w:szCs w:val="18"/>
          </w:rPr>
          <w:t xml:space="preserve"> June 2019</w:t>
        </w:r>
      </w:hyperlink>
      <w:r w:rsidRPr="00F46BD2">
        <w:rPr>
          <w:sz w:val="18"/>
          <w:szCs w:val="18"/>
        </w:rPr>
        <w:t xml:space="preserve">, accessed February 2023. </w:t>
      </w:r>
    </w:p>
  </w:endnote>
  <w:endnote w:id="7">
    <w:p w14:paraId="0C3218EF"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w:t>
      </w:r>
      <w:bookmarkStart w:id="34" w:name="_Hlk127200371"/>
      <w:r w:rsidRPr="00F46BD2">
        <w:rPr>
          <w:sz w:val="18"/>
          <w:szCs w:val="18"/>
        </w:rPr>
        <w:t xml:space="preserve">Victorian Law Reform Commission (VLRC) </w:t>
      </w:r>
      <w:hyperlink r:id="rId5" w:history="1">
        <w:r w:rsidRPr="00F46BD2">
          <w:rPr>
            <w:rStyle w:val="Hyperlink"/>
            <w:sz w:val="18"/>
            <w:szCs w:val="18"/>
          </w:rPr>
          <w:t>Improving the Justice System Response to Sexual Offences: Report</w:t>
        </w:r>
      </w:hyperlink>
      <w:r w:rsidRPr="00F46BD2">
        <w:rPr>
          <w:sz w:val="18"/>
          <w:szCs w:val="18"/>
        </w:rPr>
        <w:t>,</w:t>
      </w:r>
      <w:bookmarkEnd w:id="34"/>
      <w:r w:rsidRPr="00F46BD2">
        <w:rPr>
          <w:sz w:val="18"/>
          <w:szCs w:val="18"/>
        </w:rPr>
        <w:t xml:space="preserve"> xxii.</w:t>
      </w:r>
    </w:p>
  </w:endnote>
  <w:endnote w:id="8">
    <w:p w14:paraId="78F33720"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P Tidmarsh et al., ‘</w:t>
      </w:r>
      <w:hyperlink r:id="rId6" w:history="1">
        <w:r w:rsidRPr="00F46BD2">
          <w:rPr>
            <w:rStyle w:val="Hyperlink"/>
            <w:sz w:val="18"/>
            <w:szCs w:val="18"/>
          </w:rPr>
          <w:t>Misconceptions of sexual crimes against adult victims: Barriers to justice’</w:t>
        </w:r>
      </w:hyperlink>
      <w:r w:rsidRPr="00F46BD2">
        <w:rPr>
          <w:sz w:val="18"/>
          <w:szCs w:val="18"/>
        </w:rPr>
        <w:t>.</w:t>
      </w:r>
    </w:p>
  </w:endnote>
  <w:endnote w:id="9">
    <w:p w14:paraId="2596D092" w14:textId="77777777" w:rsidR="00E50628" w:rsidRDefault="00E50628" w:rsidP="001B5772">
      <w:pPr>
        <w:pStyle w:val="EndnoteText"/>
      </w:pPr>
      <w:r>
        <w:rPr>
          <w:rStyle w:val="EndnoteReference"/>
        </w:rPr>
        <w:endnoteRef/>
      </w:r>
      <w:r>
        <w:t xml:space="preserve"> S Bright, C Roach, L Barnaba, S Walker, M Millsteed, Attrition of sexual offence incidents through the </w:t>
      </w:r>
    </w:p>
    <w:p w14:paraId="25CC33F4" w14:textId="77777777" w:rsidR="00E50628" w:rsidRDefault="00E50628" w:rsidP="001B5772">
      <w:pPr>
        <w:pStyle w:val="EndnoteText"/>
      </w:pPr>
      <w:r>
        <w:t>Victorian criminal justice system: 2021 Update. Melbourne: Crime Statistics Agency,</w:t>
      </w:r>
      <w:r w:rsidRPr="002552BF">
        <w:t xml:space="preserve"> </w:t>
      </w:r>
      <w:r>
        <w:t>2021.</w:t>
      </w:r>
    </w:p>
  </w:endnote>
  <w:endnote w:id="10">
    <w:p w14:paraId="25F1D2FC"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w:t>
      </w:r>
      <w:bookmarkStart w:id="37" w:name="_Hlk127263353"/>
      <w:r w:rsidRPr="00F46BD2">
        <w:rPr>
          <w:sz w:val="18"/>
          <w:szCs w:val="18"/>
        </w:rPr>
        <w:t xml:space="preserve">N Bluett-Boyd, B Fileborn </w:t>
      </w:r>
      <w:hyperlink r:id="rId7" w:history="1">
        <w:r w:rsidRPr="00F46BD2">
          <w:rPr>
            <w:rStyle w:val="Hyperlink"/>
            <w:sz w:val="18"/>
            <w:szCs w:val="18"/>
          </w:rPr>
          <w:t>Victim/survivor-focused justice responses and reforms to criminal court practice: Implementation, current practice and future directions</w:t>
        </w:r>
      </w:hyperlink>
      <w:r w:rsidRPr="00F46BD2">
        <w:rPr>
          <w:sz w:val="18"/>
          <w:szCs w:val="18"/>
        </w:rPr>
        <w:t xml:space="preserve"> (Research Report No. 27). Melbourne, Australian Institute of Family Studies, 2014.</w:t>
      </w:r>
      <w:bookmarkEnd w:id="37"/>
    </w:p>
  </w:endnote>
  <w:endnote w:id="11">
    <w:p w14:paraId="4937E1FE"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N Bluett-Boyd, B Fileborn ‘</w:t>
      </w:r>
      <w:hyperlink r:id="rId8" w:history="1">
        <w:r w:rsidRPr="00F46BD2">
          <w:rPr>
            <w:rStyle w:val="Hyperlink"/>
            <w:sz w:val="18"/>
            <w:szCs w:val="18"/>
          </w:rPr>
          <w:t>Victim/survivor-focused justice responses and reforms to criminal court practice: Implementation, current practice and future directions</w:t>
        </w:r>
      </w:hyperlink>
      <w:r w:rsidRPr="00F46BD2">
        <w:rPr>
          <w:rStyle w:val="Hyperlink"/>
          <w:sz w:val="18"/>
          <w:szCs w:val="18"/>
        </w:rPr>
        <w:t>’.</w:t>
      </w:r>
    </w:p>
  </w:endnote>
  <w:endnote w:id="12">
    <w:p w14:paraId="7FE59BF2"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P Tidmarsh et al., ‘</w:t>
      </w:r>
      <w:hyperlink r:id="rId9" w:history="1">
        <w:r w:rsidRPr="00F46BD2">
          <w:rPr>
            <w:rStyle w:val="Hyperlink"/>
            <w:sz w:val="18"/>
            <w:szCs w:val="18"/>
          </w:rPr>
          <w:t>Misconceptions of sexual crimes against adult victims: Barriers to justice’</w:t>
        </w:r>
      </w:hyperlink>
      <w:r w:rsidRPr="00F46BD2">
        <w:rPr>
          <w:sz w:val="18"/>
          <w:szCs w:val="18"/>
        </w:rPr>
        <w:t>.</w:t>
      </w:r>
    </w:p>
  </w:endnote>
  <w:endnote w:id="13">
    <w:p w14:paraId="0816B171" w14:textId="4EBA02E5" w:rsidR="00297B3E" w:rsidRDefault="00297B3E">
      <w:pPr>
        <w:pStyle w:val="EndnoteText"/>
      </w:pPr>
      <w:r>
        <w:rPr>
          <w:rStyle w:val="EndnoteReference"/>
        </w:rPr>
        <w:endnoteRef/>
      </w:r>
      <w:r>
        <w:t xml:space="preserve"> </w:t>
      </w:r>
      <w:r w:rsidRPr="00F46BD2">
        <w:rPr>
          <w:sz w:val="18"/>
          <w:szCs w:val="18"/>
        </w:rPr>
        <w:t xml:space="preserve">Closing the Gap, </w:t>
      </w:r>
      <w:hyperlink r:id="rId10" w:history="1">
        <w:r w:rsidRPr="00F46BD2">
          <w:rPr>
            <w:rStyle w:val="Hyperlink"/>
            <w:i/>
            <w:sz w:val="18"/>
            <w:szCs w:val="18"/>
          </w:rPr>
          <w:t>National Agreement on Closing the Gap</w:t>
        </w:r>
      </w:hyperlink>
      <w:r w:rsidRPr="00F46BD2">
        <w:rPr>
          <w:sz w:val="18"/>
          <w:szCs w:val="18"/>
        </w:rPr>
        <w:t xml:space="preserve">, Department of Prime Minister and Cabinet, 2020: </w:t>
      </w:r>
      <w:r>
        <w:rPr>
          <w:sz w:val="18"/>
          <w:szCs w:val="18"/>
        </w:rPr>
        <w:t xml:space="preserve">Priority Reform 3. </w:t>
      </w:r>
    </w:p>
  </w:endnote>
  <w:endnote w:id="14">
    <w:p w14:paraId="48434470" w14:textId="69B9204B" w:rsidR="00297B3E" w:rsidRDefault="00297B3E">
      <w:pPr>
        <w:pStyle w:val="EndnoteText"/>
      </w:pPr>
      <w:r>
        <w:rPr>
          <w:rStyle w:val="EndnoteReference"/>
        </w:rPr>
        <w:endnoteRef/>
      </w:r>
      <w:r>
        <w:t xml:space="preserve"> </w:t>
      </w:r>
      <w:r w:rsidRPr="00F46BD2">
        <w:rPr>
          <w:sz w:val="18"/>
          <w:szCs w:val="18"/>
        </w:rPr>
        <w:t xml:space="preserve">Closing the Gap, </w:t>
      </w:r>
      <w:hyperlink r:id="rId11" w:history="1">
        <w:r w:rsidRPr="00F46BD2">
          <w:rPr>
            <w:rStyle w:val="Hyperlink"/>
            <w:i/>
            <w:sz w:val="18"/>
            <w:szCs w:val="18"/>
          </w:rPr>
          <w:t>National Agreement on Closing the Gap</w:t>
        </w:r>
      </w:hyperlink>
      <w:r w:rsidRPr="00F46BD2">
        <w:rPr>
          <w:sz w:val="18"/>
          <w:szCs w:val="18"/>
        </w:rPr>
        <w:t xml:space="preserve">, Department of Prime Minister and Cabinet, 2020: </w:t>
      </w:r>
      <w:r>
        <w:rPr>
          <w:sz w:val="18"/>
          <w:szCs w:val="18"/>
        </w:rPr>
        <w:t xml:space="preserve">Preamble. </w:t>
      </w:r>
    </w:p>
  </w:endnote>
  <w:endnote w:id="15">
    <w:p w14:paraId="269C887A"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Fitz-Gibbon et al., </w:t>
      </w:r>
      <w:hyperlink r:id="rId12" w:history="1">
        <w:r w:rsidRPr="00F46BD2">
          <w:rPr>
            <w:rStyle w:val="Hyperlink"/>
            <w:i/>
            <w:sz w:val="18"/>
            <w:szCs w:val="18"/>
          </w:rPr>
          <w:t>National Plan Victim-Survivor Advocates Consultation Final Report</w:t>
        </w:r>
      </w:hyperlink>
      <w:r w:rsidRPr="00F46BD2">
        <w:rPr>
          <w:sz w:val="18"/>
          <w:szCs w:val="18"/>
        </w:rPr>
        <w:t>, 77-79.</w:t>
      </w:r>
    </w:p>
  </w:endnote>
  <w:endnote w:id="16">
    <w:p w14:paraId="5E2C8A02"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Queensland Centre for Domestic and Family Violence Research (QCDFVR), </w:t>
      </w:r>
      <w:hyperlink r:id="rId13" w:history="1">
        <w:r w:rsidRPr="00F46BD2">
          <w:rPr>
            <w:rStyle w:val="Hyperlink"/>
            <w:i/>
            <w:sz w:val="18"/>
            <w:szCs w:val="18"/>
          </w:rPr>
          <w:t>Prevention, Early Intervention and Support for Aboriginal and Torres Strait Islander People who have Experienced Sexual Violence, Practice Paper</w:t>
        </w:r>
        <w:r w:rsidRPr="00F46BD2">
          <w:rPr>
            <w:rStyle w:val="Hyperlink"/>
            <w:sz w:val="18"/>
            <w:szCs w:val="18"/>
          </w:rPr>
          <w:t>,</w:t>
        </w:r>
      </w:hyperlink>
      <w:r w:rsidRPr="00F46BD2">
        <w:rPr>
          <w:sz w:val="18"/>
          <w:szCs w:val="18"/>
        </w:rPr>
        <w:t xml:space="preserve"> QCDFVR, 2019, 49-58.</w:t>
      </w:r>
    </w:p>
  </w:endnote>
  <w:endnote w:id="17">
    <w:p w14:paraId="6DB758D3"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Fitz-Gibbon et al., </w:t>
      </w:r>
      <w:hyperlink r:id="rId14" w:history="1">
        <w:r w:rsidRPr="00F46BD2">
          <w:rPr>
            <w:rStyle w:val="Hyperlink"/>
            <w:i/>
            <w:sz w:val="18"/>
            <w:szCs w:val="18"/>
          </w:rPr>
          <w:t>National Plan Victim-Survivor Advocates Consultation Final Report</w:t>
        </w:r>
      </w:hyperlink>
      <w:r w:rsidRPr="00F46BD2">
        <w:rPr>
          <w:sz w:val="18"/>
          <w:szCs w:val="18"/>
        </w:rPr>
        <w:t>, 76-80.</w:t>
      </w:r>
    </w:p>
  </w:endnote>
  <w:endnote w:id="18">
    <w:p w14:paraId="2DD77849"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Fitz-Gibbon et al., </w:t>
      </w:r>
      <w:hyperlink r:id="rId15" w:history="1">
        <w:r w:rsidRPr="00F46BD2">
          <w:rPr>
            <w:rStyle w:val="Hyperlink"/>
            <w:i/>
            <w:sz w:val="18"/>
            <w:szCs w:val="18"/>
          </w:rPr>
          <w:t>National Plan Victim-Survivor Advocates Consultation Final Report</w:t>
        </w:r>
      </w:hyperlink>
      <w:r w:rsidRPr="00F46BD2">
        <w:rPr>
          <w:sz w:val="18"/>
          <w:szCs w:val="18"/>
        </w:rPr>
        <w:t>, 78-79.</w:t>
      </w:r>
    </w:p>
  </w:endnote>
  <w:endnote w:id="19">
    <w:p w14:paraId="3E2E5612"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Fitz-Gibbon et al., </w:t>
      </w:r>
      <w:hyperlink r:id="rId16" w:history="1">
        <w:r w:rsidRPr="00F46BD2">
          <w:rPr>
            <w:rStyle w:val="Hyperlink"/>
            <w:i/>
            <w:sz w:val="18"/>
            <w:szCs w:val="18"/>
          </w:rPr>
          <w:t>National Plan Victim-Survivor Advocates Consultation Final Report</w:t>
        </w:r>
      </w:hyperlink>
      <w:r w:rsidRPr="00F46BD2">
        <w:rPr>
          <w:sz w:val="18"/>
          <w:szCs w:val="18"/>
        </w:rPr>
        <w:t>, 39,52.</w:t>
      </w:r>
    </w:p>
  </w:endnote>
  <w:endnote w:id="20">
    <w:p w14:paraId="12A8CA4E"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Fitz-Gibbon et al., </w:t>
      </w:r>
      <w:hyperlink r:id="rId17" w:history="1">
        <w:r w:rsidRPr="00F46BD2">
          <w:rPr>
            <w:rStyle w:val="Hyperlink"/>
            <w:i/>
            <w:sz w:val="18"/>
            <w:szCs w:val="18"/>
          </w:rPr>
          <w:t>National Plan Victim-Survivor Advocates Consultation Final Report</w:t>
        </w:r>
      </w:hyperlink>
      <w:r w:rsidRPr="00F46BD2">
        <w:rPr>
          <w:sz w:val="18"/>
          <w:szCs w:val="18"/>
        </w:rPr>
        <w:t>, 35-37.</w:t>
      </w:r>
    </w:p>
  </w:endnote>
  <w:endnote w:id="21">
    <w:p w14:paraId="7065DD09"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Fitz-Gibbon et al., </w:t>
      </w:r>
      <w:hyperlink r:id="rId18" w:history="1">
        <w:r w:rsidRPr="00F46BD2">
          <w:rPr>
            <w:rStyle w:val="Hyperlink"/>
            <w:i/>
            <w:sz w:val="18"/>
            <w:szCs w:val="18"/>
          </w:rPr>
          <w:t>National Plan Victim-Survivor Advocates Consultation Final Report</w:t>
        </w:r>
      </w:hyperlink>
      <w:r w:rsidRPr="00F46BD2">
        <w:rPr>
          <w:sz w:val="18"/>
          <w:szCs w:val="18"/>
        </w:rPr>
        <w:t>, 55-56.</w:t>
      </w:r>
    </w:p>
  </w:endnote>
  <w:endnote w:id="22">
    <w:p w14:paraId="0EDDA626" w14:textId="77777777" w:rsidR="00E50628" w:rsidRPr="00F46BD2" w:rsidRDefault="00E50628" w:rsidP="001B5772">
      <w:pPr>
        <w:pStyle w:val="EndnoteText"/>
        <w:rPr>
          <w:sz w:val="18"/>
          <w:szCs w:val="18"/>
        </w:rPr>
      </w:pPr>
      <w:r w:rsidRPr="00F46BD2">
        <w:rPr>
          <w:rStyle w:val="EndnoteReference"/>
          <w:sz w:val="18"/>
          <w:szCs w:val="18"/>
        </w:rPr>
        <w:endnoteRef/>
      </w:r>
      <w:r w:rsidRPr="00F46BD2">
        <w:rPr>
          <w:sz w:val="18"/>
          <w:szCs w:val="18"/>
        </w:rPr>
        <w:t xml:space="preserve"> Law Council of Australia, </w:t>
      </w:r>
      <w:hyperlink r:id="rId19" w:history="1">
        <w:r w:rsidRPr="00F46BD2">
          <w:rPr>
            <w:rStyle w:val="Hyperlink"/>
            <w:sz w:val="18"/>
            <w:szCs w:val="18"/>
          </w:rPr>
          <w:t>Submission 4181 to the Draft National Plan to End Violence against Women and Children 2022-32</w:t>
        </w:r>
      </w:hyperlink>
      <w:r w:rsidRPr="00F46BD2">
        <w:rPr>
          <w:sz w:val="18"/>
          <w:szCs w:val="18"/>
        </w:rPr>
        <w:t>, accessed February 2023.</w:t>
      </w:r>
    </w:p>
  </w:endnote>
  <w:endnote w:id="23">
    <w:p w14:paraId="683BA74A" w14:textId="77777777" w:rsidR="00E50628" w:rsidRPr="00F46BD2" w:rsidRDefault="00E50628" w:rsidP="0002386D">
      <w:pPr>
        <w:pStyle w:val="EndnoteText"/>
        <w:rPr>
          <w:sz w:val="18"/>
          <w:szCs w:val="18"/>
        </w:rPr>
      </w:pPr>
      <w:r w:rsidRPr="00F46BD2">
        <w:rPr>
          <w:rStyle w:val="EndnoteReference"/>
          <w:sz w:val="18"/>
          <w:szCs w:val="18"/>
        </w:rPr>
        <w:endnoteRef/>
      </w:r>
      <w:r w:rsidRPr="00F46BD2">
        <w:rPr>
          <w:sz w:val="18"/>
          <w:szCs w:val="18"/>
        </w:rPr>
        <w:t xml:space="preserve"> Senate Standing Committee on Finance and Public Administration (Senate Standing Committee FPA), </w:t>
      </w:r>
      <w:hyperlink r:id="rId20" w:history="1">
        <w:r w:rsidRPr="00F46BD2">
          <w:rPr>
            <w:rStyle w:val="Hyperlink"/>
            <w:sz w:val="18"/>
            <w:szCs w:val="18"/>
          </w:rPr>
          <w:t>Aboriginal and Torres Strait Islander experience of law enforcement and justice services</w:t>
        </w:r>
      </w:hyperlink>
      <w:r w:rsidRPr="00F46BD2">
        <w:rPr>
          <w:sz w:val="18"/>
          <w:szCs w:val="18"/>
        </w:rPr>
        <w:t>, 2016, 25-28, accessed February 2023.</w:t>
      </w:r>
    </w:p>
  </w:endnote>
  <w:endnote w:id="24">
    <w:p w14:paraId="538DB785" w14:textId="77777777" w:rsidR="00E50628" w:rsidRPr="00F46BD2" w:rsidRDefault="00E50628" w:rsidP="0002386D">
      <w:pPr>
        <w:pStyle w:val="EndnoteText"/>
        <w:rPr>
          <w:sz w:val="18"/>
          <w:szCs w:val="18"/>
        </w:rPr>
      </w:pPr>
      <w:r w:rsidRPr="00F46BD2">
        <w:rPr>
          <w:rStyle w:val="EndnoteReference"/>
          <w:sz w:val="18"/>
          <w:szCs w:val="18"/>
        </w:rPr>
        <w:endnoteRef/>
      </w:r>
      <w:r w:rsidRPr="00F46BD2">
        <w:rPr>
          <w:sz w:val="18"/>
          <w:szCs w:val="18"/>
        </w:rPr>
        <w:t xml:space="preserve"> J Maher, C Spivakovsky, J McCulloch, J McGowan, K Beavis, M Lea, J Cadwallader, T Sands, </w:t>
      </w:r>
      <w:hyperlink r:id="rId21" w:history="1">
        <w:r w:rsidRPr="00F46BD2">
          <w:rPr>
            <w:sz w:val="18"/>
            <w:szCs w:val="18"/>
          </w:rPr>
          <w:t>‘</w:t>
        </w:r>
        <w:r w:rsidRPr="00F46BD2">
          <w:rPr>
            <w:rStyle w:val="Hyperlink"/>
            <w:sz w:val="18"/>
            <w:szCs w:val="18"/>
          </w:rPr>
          <w:t>Women, disability and violence: Barriers to accessing justice. Key findings and future directions’.</w:t>
        </w:r>
      </w:hyperlink>
      <w:r w:rsidRPr="00F46BD2">
        <w:rPr>
          <w:sz w:val="18"/>
          <w:szCs w:val="18"/>
        </w:rPr>
        <w:t xml:space="preserve"> </w:t>
      </w:r>
      <w:r w:rsidRPr="00F46BD2">
        <w:rPr>
          <w:i/>
          <w:sz w:val="18"/>
          <w:szCs w:val="18"/>
        </w:rPr>
        <w:t xml:space="preserve">Compass </w:t>
      </w:r>
      <w:r w:rsidRPr="00F46BD2">
        <w:rPr>
          <w:sz w:val="18"/>
          <w:szCs w:val="18"/>
        </w:rPr>
        <w:t>2018, 02, ANROWS.</w:t>
      </w:r>
    </w:p>
  </w:endnote>
  <w:endnote w:id="25">
    <w:p w14:paraId="7EC649E5" w14:textId="77777777" w:rsidR="00E50628" w:rsidRPr="00F46BD2" w:rsidRDefault="00E50628" w:rsidP="0002386D">
      <w:pPr>
        <w:pStyle w:val="NormalWeb"/>
        <w:spacing w:before="0" w:beforeAutospacing="0" w:after="0" w:afterAutospacing="0"/>
        <w:rPr>
          <w:sz w:val="18"/>
          <w:szCs w:val="18"/>
        </w:rPr>
      </w:pPr>
      <w:r w:rsidRPr="00F46BD2">
        <w:rPr>
          <w:rStyle w:val="EndnoteReference"/>
          <w:sz w:val="18"/>
          <w:szCs w:val="18"/>
        </w:rPr>
        <w:endnoteRef/>
      </w:r>
      <w:r w:rsidRPr="00F46BD2">
        <w:rPr>
          <w:sz w:val="18"/>
          <w:szCs w:val="18"/>
        </w:rPr>
        <w:t xml:space="preserve"> National Office for Child Safety (NOCS), </w:t>
      </w:r>
      <w:hyperlink r:id="rId22" w:history="1">
        <w:r w:rsidRPr="00F46BD2">
          <w:rPr>
            <w:rStyle w:val="Hyperlink"/>
            <w:i/>
            <w:iCs/>
            <w:sz w:val="18"/>
            <w:szCs w:val="18"/>
          </w:rPr>
          <w:t>National Strategy to Prevent and Respond to Child Sexual Abuse 2021-2030</w:t>
        </w:r>
      </w:hyperlink>
      <w:r w:rsidRPr="00F46BD2">
        <w:rPr>
          <w:sz w:val="18"/>
          <w:szCs w:val="18"/>
        </w:rPr>
        <w:t>, Department of the Prime Minister and Cabinet, 2021.</w:t>
      </w:r>
    </w:p>
  </w:endnote>
  <w:endnote w:id="26">
    <w:p w14:paraId="180DDB91" w14:textId="77777777" w:rsidR="00E50628" w:rsidRPr="00F46BD2" w:rsidRDefault="00E50628" w:rsidP="0002386D">
      <w:pPr>
        <w:pStyle w:val="EndnoteText"/>
        <w:rPr>
          <w:sz w:val="18"/>
          <w:szCs w:val="18"/>
        </w:rPr>
      </w:pPr>
      <w:r w:rsidRPr="00F46BD2">
        <w:rPr>
          <w:rStyle w:val="EndnoteReference"/>
          <w:sz w:val="18"/>
          <w:szCs w:val="18"/>
        </w:rPr>
        <w:endnoteRef/>
      </w:r>
      <w:r w:rsidRPr="00F46BD2">
        <w:rPr>
          <w:sz w:val="18"/>
          <w:szCs w:val="18"/>
        </w:rPr>
        <w:t xml:space="preserve"> A Allimant, B Ostapiej-Piatkowski, ‘</w:t>
      </w:r>
      <w:hyperlink r:id="rId23" w:history="1">
        <w:r w:rsidRPr="00F46BD2">
          <w:rPr>
            <w:rStyle w:val="Hyperlink"/>
            <w:sz w:val="18"/>
            <w:szCs w:val="18"/>
          </w:rPr>
          <w:t>Supporting women from CALD backgrounds who are victim/survivors of sexual violence: Challenges and opportunities for practitioners</w:t>
        </w:r>
      </w:hyperlink>
      <w:r w:rsidRPr="00F46BD2">
        <w:rPr>
          <w:rStyle w:val="Hyperlink"/>
          <w:sz w:val="18"/>
          <w:szCs w:val="18"/>
        </w:rPr>
        <w:t>’</w:t>
      </w:r>
      <w:r w:rsidRPr="00F46BD2">
        <w:rPr>
          <w:sz w:val="18"/>
          <w:szCs w:val="18"/>
        </w:rPr>
        <w:t xml:space="preserve">, </w:t>
      </w:r>
      <w:r w:rsidRPr="00F46BD2">
        <w:rPr>
          <w:i/>
          <w:sz w:val="18"/>
          <w:szCs w:val="18"/>
        </w:rPr>
        <w:t>ACSSA Wrap</w:t>
      </w:r>
      <w:r w:rsidRPr="00F46BD2">
        <w:rPr>
          <w:sz w:val="18"/>
          <w:szCs w:val="18"/>
        </w:rPr>
        <w:t>, 2011, 9, Australian Institute of Family Studies, accessed February 2023.</w:t>
      </w:r>
    </w:p>
  </w:endnote>
  <w:endnote w:id="27">
    <w:p w14:paraId="66AD0970" w14:textId="77777777" w:rsidR="00E50628" w:rsidRPr="00F46BD2" w:rsidRDefault="00E50628" w:rsidP="0002386D">
      <w:pPr>
        <w:pStyle w:val="EndnoteText"/>
        <w:rPr>
          <w:sz w:val="18"/>
          <w:szCs w:val="18"/>
        </w:rPr>
      </w:pPr>
      <w:r w:rsidRPr="00F46BD2">
        <w:rPr>
          <w:rStyle w:val="EndnoteReference"/>
          <w:sz w:val="18"/>
          <w:szCs w:val="18"/>
        </w:rPr>
        <w:endnoteRef/>
      </w:r>
      <w:r w:rsidRPr="00F46BD2">
        <w:rPr>
          <w:sz w:val="18"/>
          <w:szCs w:val="18"/>
        </w:rPr>
        <w:t xml:space="preserve"> B Fileborn, ‘</w:t>
      </w:r>
      <w:hyperlink r:id="rId24" w:history="1">
        <w:r w:rsidRPr="00F46BD2">
          <w:rPr>
            <w:rStyle w:val="Hyperlink"/>
            <w:sz w:val="18"/>
            <w:szCs w:val="18"/>
          </w:rPr>
          <w:t>Sexual violence and gay, lesbian, bisexual, trans, intersex, and queer communities</w:t>
        </w:r>
      </w:hyperlink>
      <w:r w:rsidRPr="00F46BD2">
        <w:rPr>
          <w:rStyle w:val="Hyperlink"/>
          <w:sz w:val="18"/>
          <w:szCs w:val="18"/>
        </w:rPr>
        <w:t>’</w:t>
      </w:r>
      <w:r w:rsidRPr="00F46BD2">
        <w:rPr>
          <w:sz w:val="18"/>
          <w:szCs w:val="18"/>
        </w:rPr>
        <w:t xml:space="preserve"> </w:t>
      </w:r>
      <w:r w:rsidRPr="00F46BD2">
        <w:rPr>
          <w:i/>
          <w:sz w:val="18"/>
          <w:szCs w:val="18"/>
        </w:rPr>
        <w:t>Australian Centre for the Study of Sexual Assault (ACSSA) Resource Sheet</w:t>
      </w:r>
      <w:r w:rsidRPr="00F46BD2">
        <w:rPr>
          <w:sz w:val="18"/>
          <w:szCs w:val="18"/>
        </w:rPr>
        <w:t>, Australian Institute of Family Studies, 2012, accessed February 2023.</w:t>
      </w:r>
    </w:p>
  </w:endnote>
  <w:endnote w:id="28">
    <w:p w14:paraId="174FFDA2" w14:textId="77777777" w:rsidR="00E50628" w:rsidRPr="00F46BD2" w:rsidRDefault="00E50628" w:rsidP="0002386D">
      <w:pPr>
        <w:pStyle w:val="EndnoteText"/>
        <w:rPr>
          <w:sz w:val="18"/>
          <w:szCs w:val="18"/>
        </w:rPr>
      </w:pPr>
      <w:r w:rsidRPr="00F46BD2">
        <w:rPr>
          <w:rStyle w:val="EndnoteReference"/>
          <w:sz w:val="18"/>
          <w:szCs w:val="18"/>
        </w:rPr>
        <w:endnoteRef/>
      </w:r>
      <w:r w:rsidRPr="00F46BD2">
        <w:rPr>
          <w:sz w:val="18"/>
          <w:szCs w:val="18"/>
        </w:rPr>
        <w:t xml:space="preserve"> C Campo, S Tayton, ‘</w:t>
      </w:r>
      <w:hyperlink r:id="rId25" w:history="1">
        <w:r w:rsidRPr="00F46BD2">
          <w:rPr>
            <w:rStyle w:val="Hyperlink"/>
            <w:sz w:val="18"/>
            <w:szCs w:val="18"/>
          </w:rPr>
          <w:t xml:space="preserve">Domestic and family violence in regional, rural and remote communities’ </w:t>
        </w:r>
      </w:hyperlink>
      <w:r w:rsidRPr="00F46BD2">
        <w:rPr>
          <w:sz w:val="18"/>
          <w:szCs w:val="18"/>
        </w:rPr>
        <w:t xml:space="preserve"> Australian Institute of Family Studies (AIFS), 2015, accessed February 2023. </w:t>
      </w:r>
    </w:p>
  </w:endnote>
  <w:endnote w:id="29">
    <w:p w14:paraId="72C1F190" w14:textId="77777777" w:rsidR="00E50628" w:rsidRPr="00F46BD2" w:rsidRDefault="00E50628" w:rsidP="0002386D">
      <w:pPr>
        <w:pStyle w:val="EndnoteText"/>
        <w:rPr>
          <w:sz w:val="18"/>
          <w:szCs w:val="18"/>
        </w:rPr>
      </w:pPr>
      <w:r w:rsidRPr="00F46BD2">
        <w:rPr>
          <w:rStyle w:val="EndnoteReference"/>
          <w:sz w:val="18"/>
          <w:szCs w:val="18"/>
        </w:rPr>
        <w:endnoteRef/>
      </w:r>
      <w:r w:rsidRPr="00F46BD2">
        <w:rPr>
          <w:sz w:val="18"/>
          <w:szCs w:val="18"/>
        </w:rPr>
        <w:t xml:space="preserve"> M Stathopoulos, A Quadara, B Fileborn, H Clark, ‘</w:t>
      </w:r>
      <w:hyperlink r:id="rId26" w:history="1">
        <w:r w:rsidRPr="00F46BD2">
          <w:rPr>
            <w:rStyle w:val="Hyperlink"/>
            <w:sz w:val="18"/>
            <w:szCs w:val="18"/>
          </w:rPr>
          <w:t>Addressing women's victimisation histories in custodial settings</w:t>
        </w:r>
      </w:hyperlink>
      <w:r w:rsidRPr="00F46BD2">
        <w:rPr>
          <w:rStyle w:val="Hyperlink"/>
          <w:sz w:val="18"/>
          <w:szCs w:val="18"/>
        </w:rPr>
        <w:t>’</w:t>
      </w:r>
      <w:r w:rsidRPr="00F46BD2">
        <w:rPr>
          <w:sz w:val="18"/>
          <w:szCs w:val="18"/>
        </w:rPr>
        <w:t xml:space="preserve"> </w:t>
      </w:r>
      <w:r w:rsidRPr="00F46BD2">
        <w:rPr>
          <w:i/>
          <w:sz w:val="18"/>
          <w:szCs w:val="18"/>
        </w:rPr>
        <w:t>ACSSA Issues</w:t>
      </w:r>
      <w:r w:rsidRPr="00F46BD2">
        <w:rPr>
          <w:sz w:val="18"/>
          <w:szCs w:val="18"/>
        </w:rPr>
        <w:t xml:space="preserve"> 2012, 13, Australian Institute of Family Studies, accessed February 2023. </w:t>
      </w:r>
    </w:p>
  </w:endnote>
  <w:endnote w:id="30">
    <w:p w14:paraId="155D069E" w14:textId="77777777" w:rsidR="00E50628" w:rsidRPr="00F46BD2" w:rsidRDefault="00E50628" w:rsidP="0002386D">
      <w:pPr>
        <w:pStyle w:val="EndnoteText"/>
        <w:rPr>
          <w:sz w:val="18"/>
          <w:szCs w:val="18"/>
        </w:rPr>
      </w:pPr>
      <w:r w:rsidRPr="00F46BD2">
        <w:rPr>
          <w:rStyle w:val="EndnoteReference"/>
          <w:sz w:val="18"/>
          <w:szCs w:val="18"/>
        </w:rPr>
        <w:endnoteRef/>
      </w:r>
      <w:r w:rsidRPr="00F46BD2">
        <w:rPr>
          <w:sz w:val="18"/>
          <w:szCs w:val="18"/>
        </w:rPr>
        <w:t xml:space="preserve"> A Quadara,  ‘</w:t>
      </w:r>
      <w:hyperlink r:id="rId27" w:history="1">
        <w:r w:rsidRPr="00F46BD2">
          <w:rPr>
            <w:rStyle w:val="Hyperlink"/>
            <w:sz w:val="18"/>
            <w:szCs w:val="18"/>
          </w:rPr>
          <w:t>Sex workers and sexual assault in Australia: Prevalence, risk and safety</w:t>
        </w:r>
      </w:hyperlink>
      <w:r w:rsidRPr="00F46BD2">
        <w:rPr>
          <w:rStyle w:val="Hyperlink"/>
          <w:sz w:val="18"/>
          <w:szCs w:val="18"/>
        </w:rPr>
        <w:t>’</w:t>
      </w:r>
      <w:r w:rsidRPr="00F46BD2">
        <w:rPr>
          <w:sz w:val="18"/>
          <w:szCs w:val="18"/>
        </w:rPr>
        <w:t xml:space="preserve"> </w:t>
      </w:r>
      <w:r w:rsidRPr="00F46BD2">
        <w:rPr>
          <w:i/>
          <w:sz w:val="18"/>
          <w:szCs w:val="18"/>
        </w:rPr>
        <w:t>Australian Centre for the Study of Sexual Assault (ACSSA) Issues</w:t>
      </w:r>
      <w:r w:rsidRPr="00F46BD2">
        <w:rPr>
          <w:sz w:val="18"/>
          <w:szCs w:val="18"/>
        </w:rPr>
        <w:t xml:space="preserve"> 2008, 8. Australian Institute of Family Studies.</w:t>
      </w:r>
    </w:p>
  </w:endnote>
  <w:endnote w:id="31">
    <w:p w14:paraId="2CD3A50E" w14:textId="77777777" w:rsidR="00E50628" w:rsidRPr="00F46BD2" w:rsidRDefault="00E50628" w:rsidP="0002386D">
      <w:pPr>
        <w:pStyle w:val="EndnoteText"/>
        <w:rPr>
          <w:sz w:val="18"/>
          <w:szCs w:val="18"/>
        </w:rPr>
      </w:pPr>
      <w:r w:rsidRPr="00F46BD2">
        <w:rPr>
          <w:rStyle w:val="EndnoteReference"/>
          <w:sz w:val="18"/>
          <w:szCs w:val="18"/>
        </w:rPr>
        <w:endnoteRef/>
      </w:r>
      <w:r w:rsidRPr="00F46BD2">
        <w:rPr>
          <w:sz w:val="18"/>
          <w:szCs w:val="18"/>
        </w:rPr>
        <w:t>Australian Institute of Family Studies, ‘</w:t>
      </w:r>
      <w:hyperlink r:id="rId28" w:history="1">
        <w:r w:rsidRPr="00F46BD2">
          <w:rPr>
            <w:rStyle w:val="Hyperlink"/>
            <w:sz w:val="18"/>
            <w:szCs w:val="18"/>
          </w:rPr>
          <w:t>Elder abuse in Australia: Sexual abuse Findings from the National Elder Abuse Prevalence Study</w:t>
        </w:r>
      </w:hyperlink>
      <w:r w:rsidRPr="00F46BD2">
        <w:rPr>
          <w:sz w:val="18"/>
          <w:szCs w:val="18"/>
        </w:rPr>
        <w:t>’, Australian Institute of Family Studies, 2022, accessed February 2023.</w:t>
      </w:r>
    </w:p>
  </w:endnote>
  <w:endnote w:id="32">
    <w:p w14:paraId="4E6FD2C4"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w:t>
      </w:r>
      <w:bookmarkStart w:id="40" w:name="_Hlk127264088"/>
      <w:r w:rsidRPr="00F46BD2">
        <w:rPr>
          <w:sz w:val="18"/>
          <w:szCs w:val="18"/>
        </w:rPr>
        <w:t xml:space="preserve">Queensland Centre for Domestic and Family Violence Research, </w:t>
      </w:r>
      <w:hyperlink r:id="rId29" w:history="1">
        <w:r w:rsidRPr="00F46BD2">
          <w:rPr>
            <w:rStyle w:val="Hyperlink"/>
            <w:sz w:val="18"/>
            <w:szCs w:val="18"/>
          </w:rPr>
          <w:t>Trauma-Informed Responses to Sexual Assault</w:t>
        </w:r>
      </w:hyperlink>
      <w:bookmarkEnd w:id="40"/>
      <w:r w:rsidRPr="00F46BD2">
        <w:rPr>
          <w:sz w:val="18"/>
          <w:szCs w:val="18"/>
        </w:rPr>
        <w:t xml:space="preserve"> n.d.</w:t>
      </w:r>
    </w:p>
  </w:endnote>
  <w:endnote w:id="33">
    <w:p w14:paraId="32F58A63" w14:textId="77777777" w:rsidR="00E50628" w:rsidRPr="00E95952" w:rsidRDefault="00E50628" w:rsidP="00EE5D7F">
      <w:pPr>
        <w:pStyle w:val="EndnoteText"/>
        <w:rPr>
          <w:sz w:val="18"/>
          <w:szCs w:val="18"/>
        </w:rPr>
      </w:pPr>
      <w:r>
        <w:rPr>
          <w:rStyle w:val="EndnoteReference"/>
        </w:rPr>
        <w:endnoteRef/>
      </w:r>
      <w:r>
        <w:t xml:space="preserve"> </w:t>
      </w:r>
      <w:r w:rsidRPr="00E81218">
        <w:rPr>
          <w:sz w:val="18"/>
          <w:szCs w:val="18"/>
        </w:rPr>
        <w:t>J Bateman, C Henderson,</w:t>
      </w:r>
      <w:r>
        <w:rPr>
          <w:sz w:val="18"/>
          <w:szCs w:val="18"/>
        </w:rPr>
        <w:t xml:space="preserve"> C</w:t>
      </w:r>
      <w:r w:rsidRPr="00E81218">
        <w:rPr>
          <w:sz w:val="18"/>
          <w:szCs w:val="18"/>
        </w:rPr>
        <w:t xml:space="preserve"> Kezelman</w:t>
      </w:r>
      <w:r>
        <w:rPr>
          <w:sz w:val="18"/>
          <w:szCs w:val="18"/>
        </w:rPr>
        <w:t>,</w:t>
      </w:r>
      <w:r w:rsidRPr="00E81218">
        <w:rPr>
          <w:sz w:val="18"/>
          <w:szCs w:val="18"/>
        </w:rPr>
        <w:t xml:space="preserve"> </w:t>
      </w:r>
      <w:r w:rsidRPr="00E95952">
        <w:rPr>
          <w:sz w:val="18"/>
          <w:szCs w:val="18"/>
        </w:rPr>
        <w:t xml:space="preserve">Trauma-Informed Care and Practice: Towards a cultural shift in policy reform across mental health and human services in Australia, A National Strategic Direction, Position Paper and Recommendations of the National Trauma-Informed Care and Practice Advisory Working Group, Authors: </w:t>
      </w:r>
      <w:r w:rsidRPr="006B00BF">
        <w:rPr>
          <w:sz w:val="18"/>
          <w:szCs w:val="18"/>
        </w:rPr>
        <w:t>2013</w:t>
      </w:r>
      <w:r>
        <w:rPr>
          <w:sz w:val="18"/>
          <w:szCs w:val="18"/>
        </w:rPr>
        <w:t>.</w:t>
      </w:r>
    </w:p>
  </w:endnote>
  <w:endnote w:id="34">
    <w:p w14:paraId="10CAC1FF"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K Daly, ‘</w:t>
      </w:r>
      <w:hyperlink r:id="rId30" w:history="1">
        <w:r w:rsidRPr="00F46BD2">
          <w:rPr>
            <w:rStyle w:val="Hyperlink"/>
            <w:sz w:val="18"/>
            <w:szCs w:val="18"/>
          </w:rPr>
          <w:t>Conventional and innovative justice responses to sexual violence</w:t>
        </w:r>
      </w:hyperlink>
      <w:r w:rsidRPr="00F46BD2">
        <w:rPr>
          <w:rStyle w:val="Hyperlink"/>
          <w:sz w:val="18"/>
          <w:szCs w:val="18"/>
        </w:rPr>
        <w:t>’.</w:t>
      </w:r>
    </w:p>
  </w:endnote>
  <w:endnote w:id="35">
    <w:p w14:paraId="4D8118CC" w14:textId="77777777" w:rsidR="00E50628" w:rsidRPr="00F46BD2" w:rsidRDefault="00E50628" w:rsidP="00CB2E0E">
      <w:pPr>
        <w:pStyle w:val="EndnoteText"/>
        <w:rPr>
          <w:sz w:val="18"/>
          <w:szCs w:val="18"/>
        </w:rPr>
      </w:pPr>
      <w:r w:rsidRPr="00F46BD2">
        <w:rPr>
          <w:rStyle w:val="EndnoteReference"/>
          <w:sz w:val="18"/>
          <w:szCs w:val="18"/>
        </w:rPr>
        <w:endnoteRef/>
      </w:r>
      <w:r w:rsidRPr="00F46BD2">
        <w:rPr>
          <w:sz w:val="18"/>
          <w:szCs w:val="18"/>
        </w:rPr>
        <w:t xml:space="preserve"> Organisation for Economic Co-ordination and Development (OECD), Open Society Foundations, </w:t>
      </w:r>
      <w:hyperlink r:id="rId31" w:history="1">
        <w:r w:rsidRPr="00F46BD2">
          <w:rPr>
            <w:rStyle w:val="Hyperlink"/>
            <w:i/>
            <w:sz w:val="18"/>
            <w:szCs w:val="18"/>
          </w:rPr>
          <w:t>Legal Needs Surveys and Access to Justice</w:t>
        </w:r>
      </w:hyperlink>
      <w:r w:rsidRPr="00F46BD2">
        <w:rPr>
          <w:sz w:val="18"/>
          <w:szCs w:val="18"/>
        </w:rPr>
        <w:t xml:space="preserve">, OECD Publishing, Paris, 2019  https://doi.org/10.1787/g2g9a36c-en, accessed February 2023; Standing Committee FPA, </w:t>
      </w:r>
      <w:hyperlink r:id="rId32" w:history="1">
        <w:r w:rsidRPr="00F46BD2">
          <w:rPr>
            <w:rStyle w:val="Hyperlink"/>
            <w:sz w:val="18"/>
            <w:szCs w:val="18"/>
          </w:rPr>
          <w:t>Aboriginal and Torres Strait Islander experience of law enforcement and justice services</w:t>
        </w:r>
      </w:hyperlink>
      <w:r w:rsidRPr="00F46BD2">
        <w:rPr>
          <w:sz w:val="18"/>
          <w:szCs w:val="18"/>
        </w:rPr>
        <w:t>, accessed February 2023.</w:t>
      </w:r>
    </w:p>
  </w:endnote>
  <w:endnote w:id="36">
    <w:p w14:paraId="6CA116AF"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OECD et.al., ‘</w:t>
      </w:r>
      <w:hyperlink r:id="rId33" w:history="1">
        <w:r w:rsidRPr="00F46BD2">
          <w:rPr>
            <w:rStyle w:val="Hyperlink"/>
            <w:i/>
            <w:sz w:val="18"/>
            <w:szCs w:val="18"/>
          </w:rPr>
          <w:t>Legal Needs Surveys and Access to Justice</w:t>
        </w:r>
      </w:hyperlink>
      <w:r w:rsidRPr="00F46BD2">
        <w:rPr>
          <w:i/>
          <w:sz w:val="18"/>
          <w:szCs w:val="18"/>
        </w:rPr>
        <w:t>’</w:t>
      </w:r>
      <w:hyperlink r:id="rId34" w:history="1"/>
      <w:r w:rsidRPr="00F46BD2">
        <w:rPr>
          <w:sz w:val="18"/>
          <w:szCs w:val="18"/>
        </w:rPr>
        <w:t>; Standing Committee FPA, ‘</w:t>
      </w:r>
      <w:hyperlink r:id="rId35" w:history="1">
        <w:r w:rsidRPr="00F46BD2">
          <w:rPr>
            <w:rStyle w:val="Hyperlink"/>
            <w:sz w:val="18"/>
            <w:szCs w:val="18"/>
          </w:rPr>
          <w:t>Aboriginal and Torres Strait Islander experience of law enforcement and justice services</w:t>
        </w:r>
      </w:hyperlink>
      <w:r w:rsidRPr="00F46BD2">
        <w:rPr>
          <w:sz w:val="18"/>
          <w:szCs w:val="18"/>
        </w:rPr>
        <w:t>’ accessed February 2023.</w:t>
      </w:r>
    </w:p>
  </w:endnote>
  <w:endnote w:id="37">
    <w:p w14:paraId="7AF029D6"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Some examples are: Women’s legal service around the country, NSW Sexual Assault Service, South East Monash Legal Centre, Illawarra Women’s Health Centre, Victorian Centres Against Sexual Assault, Warringa Baiya Aboriginal Women’s Legal Centre, NSW.</w:t>
      </w:r>
    </w:p>
  </w:endnote>
  <w:endnote w:id="38">
    <w:p w14:paraId="6A81F718"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VLRC, </w:t>
      </w:r>
      <w:hyperlink r:id="rId36" w:history="1">
        <w:r w:rsidRPr="00F46BD2">
          <w:rPr>
            <w:rStyle w:val="Hyperlink"/>
            <w:i/>
            <w:iCs/>
            <w:sz w:val="18"/>
            <w:szCs w:val="18"/>
          </w:rPr>
          <w:t>Improving the Justice System Response to Sexual Offences</w:t>
        </w:r>
      </w:hyperlink>
      <w:r w:rsidRPr="00F46BD2">
        <w:rPr>
          <w:sz w:val="18"/>
          <w:szCs w:val="18"/>
        </w:rPr>
        <w:t>, 88; J Beckenbridge et al, ‘Meta-Evaluation of Existing Interagency Partnerships, Collaboration, Coordination and/or Integrated Interventions and Service Responses to Violence against Women’, State of Knowledge Paper 11/2015, Australia’s National Research Organisation for Women’s Safety: 9, 28-9.</w:t>
      </w:r>
    </w:p>
  </w:endnote>
  <w:endnote w:id="39">
    <w:p w14:paraId="16F13368"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S Forell and M Nagy, </w:t>
      </w:r>
      <w:hyperlink r:id="rId37" w:history="1">
        <w:r w:rsidRPr="00F46BD2">
          <w:rPr>
            <w:rStyle w:val="Hyperlink"/>
            <w:i/>
            <w:iCs/>
            <w:sz w:val="18"/>
            <w:szCs w:val="18"/>
          </w:rPr>
          <w:t>Joining the Dots: 2018 census of the Australian health justice landscape</w:t>
        </w:r>
      </w:hyperlink>
      <w:r w:rsidRPr="00F46BD2">
        <w:rPr>
          <w:sz w:val="18"/>
          <w:szCs w:val="18"/>
        </w:rPr>
        <w:t>, Health Justice Australia, October 2019.</w:t>
      </w:r>
    </w:p>
  </w:endnote>
  <w:endnote w:id="40">
    <w:p w14:paraId="3E4DCE89"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VLRC, </w:t>
      </w:r>
      <w:hyperlink r:id="rId38" w:history="1">
        <w:r w:rsidRPr="00F46BD2">
          <w:rPr>
            <w:rStyle w:val="Hyperlink"/>
            <w:i/>
            <w:iCs/>
            <w:sz w:val="18"/>
            <w:szCs w:val="18"/>
          </w:rPr>
          <w:t>Improving the Justice System Response to Sexual Offences</w:t>
        </w:r>
      </w:hyperlink>
      <w:r w:rsidRPr="00F46BD2">
        <w:rPr>
          <w:sz w:val="18"/>
          <w:szCs w:val="18"/>
        </w:rPr>
        <w:t>, 93.</w:t>
      </w:r>
    </w:p>
  </w:endnote>
  <w:endnote w:id="41">
    <w:p w14:paraId="49F9289F"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Jan Breckenridge et al, ‘Meta-Evaluation of Existing Interagency Partnerships, Collaboration, Coordination and/or Integrated Interventions and Service Responses to Violence against Women’, 9, 28–9.</w:t>
      </w:r>
    </w:p>
  </w:endnote>
  <w:endnote w:id="42">
    <w:p w14:paraId="76984735" w14:textId="77777777" w:rsidR="00E50628" w:rsidRPr="00F46BD2" w:rsidRDefault="00E50628" w:rsidP="003F08D6">
      <w:pPr>
        <w:pStyle w:val="EndnoteText"/>
        <w:rPr>
          <w:sz w:val="18"/>
          <w:szCs w:val="18"/>
        </w:rPr>
      </w:pPr>
      <w:r w:rsidRPr="00F46BD2">
        <w:rPr>
          <w:rStyle w:val="EndnoteReference"/>
          <w:sz w:val="18"/>
          <w:szCs w:val="18"/>
        </w:rPr>
        <w:endnoteRef/>
      </w:r>
      <w:r w:rsidRPr="00F46BD2">
        <w:rPr>
          <w:sz w:val="18"/>
          <w:szCs w:val="18"/>
        </w:rPr>
        <w:t xml:space="preserve"> Law Council of Australia, </w:t>
      </w:r>
      <w:hyperlink r:id="rId39" w:history="1">
        <w:r w:rsidRPr="00F46BD2">
          <w:rPr>
            <w:rStyle w:val="Hyperlink"/>
            <w:sz w:val="18"/>
            <w:szCs w:val="18"/>
          </w:rPr>
          <w:t>Submission 4181 to the Draft National Plan to End Violence against Women and Children 2022-32</w:t>
        </w:r>
      </w:hyperlink>
      <w:r w:rsidRPr="00F46BD2">
        <w:rPr>
          <w:sz w:val="18"/>
          <w:szCs w:val="18"/>
        </w:rPr>
        <w:t>, accessed February 2023.</w:t>
      </w:r>
    </w:p>
  </w:endnote>
  <w:endnote w:id="43">
    <w:p w14:paraId="4AF0A83A" w14:textId="4CDC5FE5" w:rsidR="00E50628" w:rsidRPr="00F46BD2" w:rsidRDefault="00E50628" w:rsidP="003F08D6">
      <w:pPr>
        <w:pStyle w:val="EndnoteText"/>
        <w:rPr>
          <w:sz w:val="18"/>
          <w:szCs w:val="18"/>
        </w:rPr>
      </w:pPr>
      <w:r w:rsidRPr="00F46BD2">
        <w:rPr>
          <w:rStyle w:val="EndnoteReference"/>
          <w:sz w:val="18"/>
          <w:szCs w:val="18"/>
        </w:rPr>
        <w:endnoteRef/>
      </w:r>
      <w:r w:rsidRPr="00F46BD2">
        <w:rPr>
          <w:sz w:val="18"/>
          <w:szCs w:val="18"/>
        </w:rPr>
        <w:t xml:space="preserve"> Fitz-Gibbon et al., </w:t>
      </w:r>
      <w:hyperlink r:id="rId40" w:history="1">
        <w:r w:rsidRPr="00F46BD2">
          <w:rPr>
            <w:rStyle w:val="Hyperlink"/>
            <w:i/>
            <w:sz w:val="18"/>
            <w:szCs w:val="18"/>
          </w:rPr>
          <w:t>National Plan Victim-Survivor Advocates Consultation Final Report</w:t>
        </w:r>
      </w:hyperlink>
      <w:r w:rsidRPr="00F46BD2">
        <w:rPr>
          <w:sz w:val="18"/>
          <w:szCs w:val="18"/>
        </w:rPr>
        <w:t>, 38-42</w:t>
      </w:r>
      <w:r w:rsidR="00F11D32">
        <w:rPr>
          <w:sz w:val="18"/>
          <w:szCs w:val="18"/>
        </w:rPr>
        <w:t>.</w:t>
      </w:r>
      <w:r w:rsidRPr="00F46BD2">
        <w:rPr>
          <w:sz w:val="18"/>
          <w:szCs w:val="18"/>
        </w:rPr>
        <w:t xml:space="preserve"> </w:t>
      </w:r>
    </w:p>
  </w:endnote>
  <w:endnote w:id="44">
    <w:p w14:paraId="0D72892C"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w:t>
      </w:r>
      <w:hyperlink r:id="rId41" w:history="1">
        <w:r w:rsidRPr="00F46BD2">
          <w:rPr>
            <w:rStyle w:val="Hyperlink"/>
            <w:sz w:val="18"/>
            <w:szCs w:val="18"/>
          </w:rPr>
          <w:t>Senate Inquiry into current and proposed sexual consent laws in Australia</w:t>
        </w:r>
      </w:hyperlink>
      <w:r w:rsidRPr="00F46BD2">
        <w:rPr>
          <w:sz w:val="18"/>
          <w:szCs w:val="18"/>
        </w:rPr>
        <w:t xml:space="preserve"> (Cth); </w:t>
      </w:r>
      <w:hyperlink r:id="rId42" w:history="1">
        <w:r w:rsidRPr="00F46BD2">
          <w:rPr>
            <w:rStyle w:val="Hyperlink"/>
            <w:sz w:val="18"/>
            <w:szCs w:val="18"/>
          </w:rPr>
          <w:t>Inquiry into family, domestic and sexual violence</w:t>
        </w:r>
      </w:hyperlink>
      <w:r w:rsidRPr="00F46BD2">
        <w:rPr>
          <w:sz w:val="18"/>
          <w:szCs w:val="18"/>
        </w:rPr>
        <w:t xml:space="preserve"> (Cth); </w:t>
      </w:r>
      <w:hyperlink r:id="rId43" w:history="1">
        <w:r w:rsidRPr="00F46BD2">
          <w:rPr>
            <w:rStyle w:val="Hyperlink"/>
            <w:sz w:val="18"/>
            <w:szCs w:val="18"/>
          </w:rPr>
          <w:t>Royal Commission into Institutional Responses to Child Sexual Abuse</w:t>
        </w:r>
      </w:hyperlink>
      <w:r w:rsidRPr="00F46BD2">
        <w:rPr>
          <w:sz w:val="18"/>
          <w:szCs w:val="18"/>
        </w:rPr>
        <w:t xml:space="preserve"> (Cth); </w:t>
      </w:r>
      <w:hyperlink r:id="rId44" w:history="1">
        <w:r w:rsidRPr="00F46BD2">
          <w:rPr>
            <w:rStyle w:val="Hyperlink"/>
            <w:sz w:val="18"/>
            <w:szCs w:val="18"/>
          </w:rPr>
          <w:t>Improving the Justice System Response to Sexual Offences: Report</w:t>
        </w:r>
      </w:hyperlink>
      <w:r w:rsidRPr="00F46BD2">
        <w:rPr>
          <w:sz w:val="18"/>
          <w:szCs w:val="18"/>
        </w:rPr>
        <w:t xml:space="preserve"> (Vic); </w:t>
      </w:r>
      <w:hyperlink r:id="rId45" w:history="1">
        <w:r w:rsidRPr="00F46BD2">
          <w:rPr>
            <w:rStyle w:val="Hyperlink"/>
            <w:i/>
            <w:sz w:val="18"/>
            <w:szCs w:val="18"/>
          </w:rPr>
          <w:t>Hear Her Voice</w:t>
        </w:r>
      </w:hyperlink>
      <w:r w:rsidRPr="00F46BD2">
        <w:rPr>
          <w:i/>
          <w:sz w:val="18"/>
          <w:szCs w:val="18"/>
        </w:rPr>
        <w:t xml:space="preserve"> </w:t>
      </w:r>
      <w:r w:rsidRPr="00F46BD2">
        <w:rPr>
          <w:sz w:val="18"/>
          <w:szCs w:val="18"/>
        </w:rPr>
        <w:t xml:space="preserve">reports 1 and 2 (Qld); ACT Sexual Assault Prevention and Response Steering Committee, </w:t>
      </w:r>
      <w:r w:rsidRPr="00F46BD2">
        <w:rPr>
          <w:i/>
          <w:iCs/>
          <w:sz w:val="18"/>
          <w:szCs w:val="18"/>
        </w:rPr>
        <w:t>L</w:t>
      </w:r>
      <w:hyperlink r:id="rId46" w:history="1">
        <w:r w:rsidRPr="00F46BD2">
          <w:rPr>
            <w:rStyle w:val="Hyperlink"/>
            <w:i/>
            <w:iCs/>
            <w:sz w:val="18"/>
            <w:szCs w:val="18"/>
          </w:rPr>
          <w:t>isten. Take Action to Prevent, Believe and Heal</w:t>
        </w:r>
      </w:hyperlink>
      <w:r w:rsidRPr="00F46BD2">
        <w:rPr>
          <w:sz w:val="18"/>
          <w:szCs w:val="18"/>
        </w:rPr>
        <w:t xml:space="preserve">, December 2021; NSW Law Reform Commission, </w:t>
      </w:r>
      <w:hyperlink r:id="rId47" w:history="1">
        <w:r w:rsidRPr="00F46BD2">
          <w:rPr>
            <w:rStyle w:val="Hyperlink"/>
            <w:i/>
            <w:iCs/>
            <w:sz w:val="18"/>
            <w:szCs w:val="18"/>
          </w:rPr>
          <w:t>Report 148: Consent in relation to sexual offences</w:t>
        </w:r>
      </w:hyperlink>
      <w:r w:rsidRPr="00F46BD2">
        <w:rPr>
          <w:sz w:val="18"/>
          <w:szCs w:val="18"/>
        </w:rPr>
        <w:t xml:space="preserve">, NSW Department of Communities and Justice, September 2020; Northern Territory Government, </w:t>
      </w:r>
      <w:hyperlink r:id="rId48" w:history="1">
        <w:r w:rsidRPr="00F46BD2">
          <w:rPr>
            <w:rStyle w:val="Hyperlink"/>
            <w:i/>
            <w:iCs/>
            <w:sz w:val="18"/>
            <w:szCs w:val="18"/>
          </w:rPr>
          <w:t>Northern Territory Domestic, Family and Sexual Violence Workforce and Sector Development Plan: Background Paper</w:t>
        </w:r>
      </w:hyperlink>
      <w:r w:rsidRPr="00F46BD2">
        <w:rPr>
          <w:sz w:val="18"/>
          <w:szCs w:val="18"/>
        </w:rPr>
        <w:t xml:space="preserve">, NT Government, 2020; </w:t>
      </w:r>
      <w:hyperlink r:id="rId49" w:history="1">
        <w:r w:rsidRPr="00F46BD2">
          <w:rPr>
            <w:rStyle w:val="Hyperlink"/>
            <w:sz w:val="18"/>
            <w:szCs w:val="18"/>
          </w:rPr>
          <w:t>Review of criminal justice responses to sexual offending</w:t>
        </w:r>
      </w:hyperlink>
      <w:r w:rsidRPr="00F46BD2">
        <w:rPr>
          <w:sz w:val="18"/>
          <w:szCs w:val="18"/>
        </w:rPr>
        <w:t xml:space="preserve"> (WA).</w:t>
      </w:r>
    </w:p>
  </w:endnote>
  <w:endnote w:id="45">
    <w:p w14:paraId="7E051720"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VLRC, </w:t>
      </w:r>
      <w:hyperlink r:id="rId50" w:history="1">
        <w:r w:rsidRPr="00F46BD2">
          <w:rPr>
            <w:rStyle w:val="Hyperlink"/>
            <w:i/>
            <w:iCs/>
            <w:sz w:val="18"/>
            <w:szCs w:val="18"/>
          </w:rPr>
          <w:t>Improving the Justice System Response to Sexual Offences</w:t>
        </w:r>
      </w:hyperlink>
      <w:r w:rsidRPr="00F46BD2">
        <w:rPr>
          <w:rStyle w:val="Hyperlink"/>
          <w:i/>
          <w:iCs/>
          <w:sz w:val="18"/>
          <w:szCs w:val="18"/>
        </w:rPr>
        <w:t>, 88-112</w:t>
      </w:r>
      <w:r w:rsidRPr="00F46BD2">
        <w:rPr>
          <w:sz w:val="18"/>
          <w:szCs w:val="18"/>
        </w:rPr>
        <w:t xml:space="preserve">; ACT Sexual Assault Prevention and Response Steering Committee, </w:t>
      </w:r>
      <w:r w:rsidRPr="00F46BD2">
        <w:rPr>
          <w:i/>
          <w:iCs/>
          <w:sz w:val="18"/>
          <w:szCs w:val="18"/>
        </w:rPr>
        <w:t>L</w:t>
      </w:r>
      <w:hyperlink r:id="rId51" w:history="1">
        <w:r w:rsidRPr="00F46BD2">
          <w:rPr>
            <w:rStyle w:val="Hyperlink"/>
            <w:i/>
            <w:iCs/>
            <w:sz w:val="18"/>
            <w:szCs w:val="18"/>
          </w:rPr>
          <w:t>isten. Take Action to Prevent, Believe and Heal</w:t>
        </w:r>
      </w:hyperlink>
      <w:r w:rsidRPr="00F46BD2">
        <w:rPr>
          <w:sz w:val="18"/>
          <w:szCs w:val="18"/>
        </w:rPr>
        <w:t>.</w:t>
      </w:r>
    </w:p>
  </w:endnote>
  <w:endnote w:id="46">
    <w:p w14:paraId="24552508"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Djirra, '</w:t>
      </w:r>
      <w:hyperlink r:id="rId52" w:history="1">
        <w:r w:rsidRPr="00F46BD2">
          <w:rPr>
            <w:rStyle w:val="Hyperlink"/>
            <w:sz w:val="18"/>
            <w:szCs w:val="18"/>
          </w:rPr>
          <w:t>Submission 106 to the Inquiry into family, domestic and sexual violence</w:t>
        </w:r>
      </w:hyperlink>
      <w:r w:rsidRPr="00F46BD2">
        <w:rPr>
          <w:sz w:val="18"/>
          <w:szCs w:val="18"/>
        </w:rPr>
        <w:t xml:space="preserve">', July 2020, accessed February 2023; Domestic Violence NSW, </w:t>
      </w:r>
      <w:hyperlink r:id="rId53" w:history="1">
        <w:r w:rsidRPr="00F46BD2">
          <w:rPr>
            <w:rStyle w:val="Hyperlink"/>
            <w:sz w:val="18"/>
            <w:szCs w:val="18"/>
          </w:rPr>
          <w:t>'Submission 170 to the Inquiry into family, domestic and sexual violence</w:t>
        </w:r>
      </w:hyperlink>
      <w:r w:rsidRPr="00F46BD2">
        <w:rPr>
          <w:sz w:val="18"/>
          <w:szCs w:val="18"/>
        </w:rPr>
        <w:t>', July 2020, accessed February 2023.</w:t>
      </w:r>
    </w:p>
  </w:endnote>
  <w:endnote w:id="47">
    <w:p w14:paraId="717A67DD" w14:textId="77777777" w:rsidR="00E50628" w:rsidRPr="00F46BD2" w:rsidRDefault="00E50628" w:rsidP="00E66CF2">
      <w:pPr>
        <w:pStyle w:val="EndnoteText"/>
        <w:rPr>
          <w:sz w:val="18"/>
          <w:szCs w:val="18"/>
        </w:rPr>
      </w:pPr>
      <w:r w:rsidRPr="00F46BD2">
        <w:rPr>
          <w:rStyle w:val="EndnoteReference"/>
          <w:sz w:val="18"/>
          <w:szCs w:val="18"/>
        </w:rPr>
        <w:endnoteRef/>
      </w:r>
      <w:r w:rsidRPr="00F46BD2">
        <w:rPr>
          <w:sz w:val="18"/>
          <w:szCs w:val="18"/>
        </w:rPr>
        <w:t xml:space="preserve"> VLRC, </w:t>
      </w:r>
      <w:hyperlink r:id="rId54" w:history="1">
        <w:r w:rsidRPr="00F46BD2">
          <w:rPr>
            <w:rStyle w:val="Hyperlink"/>
            <w:i/>
            <w:iCs/>
            <w:sz w:val="18"/>
            <w:szCs w:val="18"/>
          </w:rPr>
          <w:t>Improving the Justice System Response to Sexual Offences</w:t>
        </w:r>
      </w:hyperlink>
      <w:r w:rsidRPr="00F46BD2">
        <w:rPr>
          <w:sz w:val="18"/>
          <w:szCs w:val="18"/>
        </w:rPr>
        <w:t>, 230-237.</w:t>
      </w:r>
    </w:p>
  </w:endnote>
  <w:endnote w:id="48">
    <w:p w14:paraId="7FEF7FD1"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Women's Legal Service Queensland, '</w:t>
      </w:r>
      <w:hyperlink r:id="rId55" w:history="1">
        <w:r w:rsidRPr="00F46BD2">
          <w:rPr>
            <w:rStyle w:val="Hyperlink"/>
            <w:sz w:val="18"/>
            <w:szCs w:val="18"/>
          </w:rPr>
          <w:t>Submission 36 to the Inquiry into family, domestic and sexual violence</w:t>
        </w:r>
      </w:hyperlink>
      <w:r w:rsidRPr="00F46BD2">
        <w:rPr>
          <w:sz w:val="18"/>
          <w:szCs w:val="18"/>
        </w:rPr>
        <w:t>', Australian Parliament House, 20 July 2020, accessed February 2023.</w:t>
      </w:r>
    </w:p>
  </w:endnote>
  <w:endnote w:id="49">
    <w:p w14:paraId="220782EB" w14:textId="77777777" w:rsidR="00E50628" w:rsidRPr="00F46BD2" w:rsidRDefault="00E50628" w:rsidP="00CA1AD2">
      <w:pPr>
        <w:pStyle w:val="EndnoteText"/>
        <w:rPr>
          <w:sz w:val="18"/>
          <w:szCs w:val="18"/>
        </w:rPr>
      </w:pPr>
      <w:r w:rsidRPr="00F46BD2">
        <w:rPr>
          <w:rStyle w:val="EndnoteReference"/>
          <w:sz w:val="18"/>
          <w:szCs w:val="18"/>
        </w:rPr>
        <w:endnoteRef/>
      </w:r>
      <w:r w:rsidRPr="00F46BD2">
        <w:rPr>
          <w:sz w:val="18"/>
          <w:szCs w:val="18"/>
        </w:rPr>
        <w:t xml:space="preserve"> </w:t>
      </w:r>
      <w:r w:rsidRPr="00F46BD2">
        <w:rPr>
          <w:rFonts w:cstheme="minorHAnsi"/>
          <w:sz w:val="18"/>
          <w:szCs w:val="18"/>
        </w:rPr>
        <w:t>W</w:t>
      </w:r>
      <w:r w:rsidRPr="00F46BD2">
        <w:rPr>
          <w:sz w:val="18"/>
          <w:szCs w:val="18"/>
        </w:rPr>
        <w:t>omen's Legal Service Queensland, '</w:t>
      </w:r>
      <w:hyperlink r:id="rId56" w:history="1">
        <w:r w:rsidRPr="00F46BD2">
          <w:rPr>
            <w:rStyle w:val="Hyperlink"/>
            <w:sz w:val="18"/>
            <w:szCs w:val="18"/>
          </w:rPr>
          <w:t>Submission 36 to the Inquiry into family, domestic and sexual violence</w:t>
        </w:r>
      </w:hyperlink>
      <w:r w:rsidRPr="00F46BD2">
        <w:rPr>
          <w:sz w:val="18"/>
          <w:szCs w:val="18"/>
        </w:rPr>
        <w:t xml:space="preserve">'; VLRC, </w:t>
      </w:r>
      <w:hyperlink r:id="rId57" w:history="1">
        <w:r w:rsidRPr="00F46BD2">
          <w:rPr>
            <w:rStyle w:val="Hyperlink"/>
            <w:i/>
            <w:iCs/>
            <w:sz w:val="18"/>
            <w:szCs w:val="18"/>
          </w:rPr>
          <w:t>Improving the Justice System Response to Sexual Offences</w:t>
        </w:r>
      </w:hyperlink>
      <w:r w:rsidRPr="00F46BD2">
        <w:rPr>
          <w:sz w:val="18"/>
          <w:szCs w:val="18"/>
        </w:rPr>
        <w:t>; Rape and Sexual Assault Research and Advocacy (RASARA), '</w:t>
      </w:r>
      <w:hyperlink r:id="rId58" w:history="1">
        <w:r w:rsidRPr="00F46BD2">
          <w:rPr>
            <w:rStyle w:val="Hyperlink"/>
            <w:sz w:val="18"/>
            <w:szCs w:val="18"/>
          </w:rPr>
          <w:t>Supplementary to submission 34</w:t>
        </w:r>
      </w:hyperlink>
      <w:r w:rsidRPr="00F46BD2">
        <w:rPr>
          <w:sz w:val="18"/>
          <w:szCs w:val="18"/>
        </w:rPr>
        <w:t>', Australian Parliament House, 24 July 2020, accessed February 2023; Kerstin Braun, '</w:t>
      </w:r>
      <w:hyperlink r:id="rId59" w:history="1">
        <w:r w:rsidRPr="00F46BD2">
          <w:rPr>
            <w:rStyle w:val="Hyperlink"/>
            <w:sz w:val="18"/>
            <w:szCs w:val="18"/>
          </w:rPr>
          <w:t>Submission 2 to the Victorian Law Reform Commission - Improving the Response of the Justice System to Sexual Offences</w:t>
        </w:r>
      </w:hyperlink>
      <w:r w:rsidRPr="00F46BD2">
        <w:rPr>
          <w:sz w:val="18"/>
          <w:szCs w:val="18"/>
        </w:rPr>
        <w:t>', VLRC, 7 December 2020, accessed February 2023; Springvale Monash Legal Service Inc., '</w:t>
      </w:r>
      <w:hyperlink r:id="rId60" w:history="1">
        <w:r w:rsidRPr="00F46BD2">
          <w:rPr>
            <w:rStyle w:val="Hyperlink"/>
            <w:sz w:val="18"/>
            <w:szCs w:val="18"/>
          </w:rPr>
          <w:t>Submission 55 to the Victorian Law Reform Commission - Improving the Response of the Justice System to Sexual Offences</w:t>
        </w:r>
      </w:hyperlink>
      <w:r w:rsidRPr="00F46BD2">
        <w:rPr>
          <w:sz w:val="18"/>
          <w:szCs w:val="18"/>
        </w:rPr>
        <w:t>', VLRC, 29 January 2021, accessed February 2023; Victoria Legal Aid, '</w:t>
      </w:r>
      <w:hyperlink r:id="rId61" w:history="1">
        <w:r w:rsidRPr="00F46BD2">
          <w:rPr>
            <w:rStyle w:val="Hyperlink"/>
            <w:sz w:val="18"/>
            <w:szCs w:val="18"/>
          </w:rPr>
          <w:t>Submission 7 to the Victorian Law Reform Commission - Improving the Response of the Justice System to Sexual Offences</w:t>
        </w:r>
      </w:hyperlink>
      <w:r w:rsidRPr="00F46BD2">
        <w:rPr>
          <w:sz w:val="18"/>
          <w:szCs w:val="18"/>
        </w:rPr>
        <w:t>', VLRC, April 2021, accessed February 2023; Daly</w:t>
      </w:r>
      <w:r w:rsidRPr="00F46BD2">
        <w:rPr>
          <w:rFonts w:cstheme="minorHAnsi"/>
          <w:sz w:val="18"/>
          <w:szCs w:val="18"/>
        </w:rPr>
        <w:t xml:space="preserve">, </w:t>
      </w:r>
      <w:hyperlink r:id="rId62" w:history="1">
        <w:r w:rsidRPr="00F46BD2">
          <w:rPr>
            <w:rStyle w:val="Hyperlink"/>
            <w:rFonts w:cstheme="minorHAnsi"/>
            <w:sz w:val="18"/>
            <w:szCs w:val="18"/>
          </w:rPr>
          <w:t>Conventional and innovative justice responses to sexual violence</w:t>
        </w:r>
      </w:hyperlink>
      <w:r w:rsidRPr="00F46BD2">
        <w:rPr>
          <w:rFonts w:cstheme="minorHAnsi"/>
          <w:sz w:val="18"/>
          <w:szCs w:val="18"/>
        </w:rPr>
        <w:t>.</w:t>
      </w:r>
    </w:p>
  </w:endnote>
  <w:endnote w:id="50">
    <w:p w14:paraId="15362CF1"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VLRC, </w:t>
      </w:r>
      <w:hyperlink r:id="rId63" w:history="1">
        <w:r w:rsidRPr="00F46BD2">
          <w:rPr>
            <w:rStyle w:val="Hyperlink"/>
            <w:i/>
            <w:iCs/>
            <w:sz w:val="18"/>
            <w:szCs w:val="18"/>
          </w:rPr>
          <w:t>Improving the Justice System Response to Sexual Offences</w:t>
        </w:r>
      </w:hyperlink>
      <w:r w:rsidRPr="00F46BD2">
        <w:rPr>
          <w:sz w:val="18"/>
          <w:szCs w:val="18"/>
        </w:rPr>
        <w:t>, 335-346.</w:t>
      </w:r>
    </w:p>
  </w:endnote>
  <w:endnote w:id="51">
    <w:p w14:paraId="5A66DC89" w14:textId="77777777" w:rsidR="00E50628" w:rsidRPr="00F46BD2" w:rsidRDefault="00E50628" w:rsidP="00EE771F">
      <w:pPr>
        <w:pStyle w:val="EndnoteText"/>
        <w:rPr>
          <w:sz w:val="18"/>
          <w:szCs w:val="18"/>
        </w:rPr>
      </w:pPr>
      <w:r w:rsidRPr="00F46BD2">
        <w:rPr>
          <w:rStyle w:val="EndnoteReference"/>
          <w:sz w:val="18"/>
          <w:szCs w:val="18"/>
        </w:rPr>
        <w:endnoteRef/>
      </w:r>
      <w:r w:rsidRPr="00F46BD2">
        <w:rPr>
          <w:sz w:val="18"/>
          <w:szCs w:val="18"/>
        </w:rPr>
        <w:t xml:space="preserve"> VLRC, </w:t>
      </w:r>
      <w:hyperlink r:id="rId64" w:history="1">
        <w:r w:rsidRPr="00F46BD2">
          <w:rPr>
            <w:rStyle w:val="Hyperlink"/>
            <w:i/>
            <w:iCs/>
            <w:sz w:val="18"/>
            <w:szCs w:val="18"/>
          </w:rPr>
          <w:t>Improving the Justice System Response to Sexual Offences</w:t>
        </w:r>
      </w:hyperlink>
      <w:r w:rsidRPr="00F46BD2">
        <w:rPr>
          <w:sz w:val="18"/>
          <w:szCs w:val="18"/>
        </w:rPr>
        <w:t>, 184-212.</w:t>
      </w:r>
    </w:p>
  </w:endnote>
  <w:endnote w:id="52">
    <w:p w14:paraId="37275C72" w14:textId="77777777" w:rsidR="00E50628" w:rsidRPr="00F46BD2" w:rsidRDefault="00E50628">
      <w:pPr>
        <w:pStyle w:val="EndnoteText"/>
        <w:rPr>
          <w:sz w:val="18"/>
          <w:szCs w:val="18"/>
        </w:rPr>
      </w:pPr>
      <w:r w:rsidRPr="00F46BD2">
        <w:rPr>
          <w:rStyle w:val="EndnoteReference"/>
          <w:sz w:val="18"/>
          <w:szCs w:val="18"/>
        </w:rPr>
        <w:endnoteRef/>
      </w:r>
      <w:r w:rsidRPr="00F46BD2">
        <w:rPr>
          <w:sz w:val="18"/>
          <w:szCs w:val="18"/>
        </w:rPr>
        <w:t xml:space="preserve"> Department of Justice Canada, ‘</w:t>
      </w:r>
      <w:hyperlink r:id="rId65" w:history="1">
        <w:r w:rsidRPr="00F46BD2">
          <w:rPr>
            <w:rStyle w:val="Hyperlink"/>
            <w:sz w:val="18"/>
            <w:szCs w:val="18"/>
          </w:rPr>
          <w:t>Providing support to survivors of sexual assault and intimate partner violence in Ontario is a priority for the Government of Canada</w:t>
        </w:r>
      </w:hyperlink>
      <w:r w:rsidRPr="00F46BD2">
        <w:rPr>
          <w:sz w:val="18"/>
          <w:szCs w:val="18"/>
        </w:rPr>
        <w:t>’ [news release], Department of Justice Canada, 3 March 2022, accessed 20 January 2023.</w:t>
      </w:r>
    </w:p>
  </w:endnote>
  <w:endnote w:id="53">
    <w:p w14:paraId="7C1251BC" w14:textId="77777777" w:rsidR="00E50628" w:rsidRPr="00F46BD2" w:rsidRDefault="00E50628">
      <w:pPr>
        <w:pStyle w:val="EndnoteText"/>
        <w:rPr>
          <w:sz w:val="18"/>
          <w:szCs w:val="18"/>
        </w:rPr>
      </w:pPr>
      <w:r w:rsidRPr="00F46BD2">
        <w:rPr>
          <w:rStyle w:val="EndnoteReference"/>
          <w:sz w:val="18"/>
          <w:szCs w:val="18"/>
        </w:rPr>
        <w:endnoteRef/>
      </w:r>
      <w:r w:rsidRPr="00F46BD2">
        <w:rPr>
          <w:sz w:val="18"/>
          <w:szCs w:val="18"/>
        </w:rPr>
        <w:t xml:space="preserve"> England and Wales reference – Home Office, </w:t>
      </w:r>
      <w:hyperlink r:id="rId66" w:history="1">
        <w:r w:rsidRPr="00F46BD2">
          <w:rPr>
            <w:rStyle w:val="Hyperlink"/>
            <w:sz w:val="18"/>
            <w:szCs w:val="18"/>
          </w:rPr>
          <w:t>The Role of the Independent Sexual Violence Adviser: Essential Elements</w:t>
        </w:r>
      </w:hyperlink>
      <w:r w:rsidRPr="00F46BD2">
        <w:rPr>
          <w:sz w:val="18"/>
          <w:szCs w:val="18"/>
        </w:rPr>
        <w:t>, Home Office, Government of United Kingdom, September 2017, accessed 20 January 2023.</w:t>
      </w:r>
    </w:p>
  </w:endnote>
  <w:endnote w:id="54">
    <w:p w14:paraId="65D68EB5" w14:textId="77777777" w:rsidR="00E50628" w:rsidRPr="00F46BD2" w:rsidRDefault="00E50628">
      <w:pPr>
        <w:pStyle w:val="EndnoteText"/>
        <w:rPr>
          <w:sz w:val="18"/>
          <w:szCs w:val="18"/>
        </w:rPr>
      </w:pPr>
      <w:r w:rsidRPr="00F46BD2">
        <w:rPr>
          <w:rStyle w:val="EndnoteReference"/>
          <w:sz w:val="18"/>
          <w:szCs w:val="18"/>
        </w:rPr>
        <w:endnoteRef/>
      </w:r>
      <w:r w:rsidRPr="00F46BD2">
        <w:rPr>
          <w:sz w:val="18"/>
          <w:szCs w:val="18"/>
        </w:rPr>
        <w:t xml:space="preserve"> Sexual Violence Complainants’ Advocate scheme – O Smith and E Daly, </w:t>
      </w:r>
      <w:hyperlink r:id="rId67" w:history="1">
        <w:r w:rsidRPr="00F46BD2">
          <w:rPr>
            <w:rStyle w:val="Hyperlink"/>
            <w:sz w:val="18"/>
            <w:szCs w:val="18"/>
          </w:rPr>
          <w:t>Final Report: Evaluation of the Sexual Violence Complainants’ Advocate Scheme</w:t>
        </w:r>
      </w:hyperlink>
      <w:r w:rsidRPr="00F46BD2">
        <w:rPr>
          <w:sz w:val="18"/>
          <w:szCs w:val="18"/>
        </w:rPr>
        <w:t>, Loughborough University and Northumbria Police and Crime Commissioner, December 2020, accessed 20 January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866254"/>
      <w:docPartObj>
        <w:docPartGallery w:val="Page Numbers (Bottom of Page)"/>
        <w:docPartUnique/>
      </w:docPartObj>
    </w:sdtPr>
    <w:sdtEndPr>
      <w:rPr>
        <w:noProof/>
        <w:color w:val="4D738A"/>
        <w:sz w:val="24"/>
        <w:szCs w:val="24"/>
      </w:rPr>
    </w:sdtEndPr>
    <w:sdtContent>
      <w:p w14:paraId="4CA54733" w14:textId="77777777" w:rsidR="00E50628" w:rsidRPr="00A54563" w:rsidRDefault="00E50628" w:rsidP="00F81455">
        <w:pPr>
          <w:pStyle w:val="Footer"/>
          <w:pBdr>
            <w:top w:val="single" w:sz="4" w:space="1" w:color="auto"/>
          </w:pBdr>
          <w:rPr>
            <w:color w:val="4D738A"/>
            <w:sz w:val="24"/>
            <w:szCs w:val="24"/>
          </w:rPr>
        </w:pPr>
        <w:r w:rsidRPr="00A54563">
          <w:rPr>
            <w:b/>
            <w:color w:val="4D738A"/>
            <w:sz w:val="24"/>
            <w:szCs w:val="24"/>
          </w:rPr>
          <w:fldChar w:fldCharType="begin"/>
        </w:r>
        <w:r w:rsidRPr="00A54563">
          <w:rPr>
            <w:b/>
            <w:color w:val="4D738A"/>
            <w:sz w:val="24"/>
            <w:szCs w:val="24"/>
          </w:rPr>
          <w:instrText xml:space="preserve"> PAGE   \* MERGEFORMAT </w:instrText>
        </w:r>
        <w:r w:rsidRPr="00A54563">
          <w:rPr>
            <w:b/>
            <w:color w:val="4D738A"/>
            <w:sz w:val="24"/>
            <w:szCs w:val="24"/>
          </w:rPr>
          <w:fldChar w:fldCharType="separate"/>
        </w:r>
        <w:r w:rsidRPr="00A54563">
          <w:rPr>
            <w:b/>
            <w:noProof/>
            <w:color w:val="4D738A"/>
            <w:sz w:val="24"/>
            <w:szCs w:val="24"/>
          </w:rPr>
          <w:t>2</w:t>
        </w:r>
        <w:r w:rsidRPr="00A54563">
          <w:rPr>
            <w:b/>
            <w:noProof/>
            <w:color w:val="4D738A"/>
            <w:sz w:val="24"/>
            <w:szCs w:val="24"/>
          </w:rPr>
          <w:fldChar w:fldCharType="end"/>
        </w:r>
        <w:r w:rsidRPr="00A54563">
          <w:rPr>
            <w:b/>
            <w:color w:val="4D738A"/>
            <w:sz w:val="24"/>
            <w:szCs w:val="24"/>
          </w:rPr>
          <w:t xml:space="preserve">  |</w:t>
        </w:r>
        <w:r w:rsidRPr="00A54563">
          <w:rPr>
            <w:color w:val="4D738A"/>
            <w:sz w:val="24"/>
            <w:szCs w:val="24"/>
          </w:rPr>
          <w:t xml:space="preserve">   </w:t>
        </w:r>
        <w:r w:rsidRPr="00A54563">
          <w:rPr>
            <w:b/>
            <w:color w:val="4D738A"/>
            <w:sz w:val="24"/>
            <w:szCs w:val="24"/>
          </w:rPr>
          <w:t>S</w:t>
        </w:r>
        <w:r w:rsidRPr="00BB00B3">
          <w:rPr>
            <w:b/>
            <w:color w:val="4D738A"/>
            <w:sz w:val="24"/>
            <w:szCs w:val="24"/>
          </w:rPr>
          <w:t>coping the development of s</w:t>
        </w:r>
        <w:r w:rsidRPr="00A54563">
          <w:rPr>
            <w:b/>
            <w:color w:val="4D738A"/>
            <w:sz w:val="24"/>
            <w:szCs w:val="24"/>
          </w:rPr>
          <w:t xml:space="preserve">pecialised and trauma-informed legal services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E4E1" w14:textId="77777777" w:rsidR="00D30D1F" w:rsidRDefault="00D30D1F" w:rsidP="006150CB">
      <w:r>
        <w:separator/>
      </w:r>
    </w:p>
  </w:footnote>
  <w:footnote w:type="continuationSeparator" w:id="0">
    <w:p w14:paraId="1CDF9CAB" w14:textId="77777777" w:rsidR="00D30D1F" w:rsidRDefault="00D30D1F" w:rsidP="0061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B547F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45741D"/>
    <w:multiLevelType w:val="hybridMultilevel"/>
    <w:tmpl w:val="03A62FB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CE0139"/>
    <w:multiLevelType w:val="hybridMultilevel"/>
    <w:tmpl w:val="0D7C97D8"/>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3139E0"/>
    <w:multiLevelType w:val="hybridMultilevel"/>
    <w:tmpl w:val="DA021E9E"/>
    <w:lvl w:ilvl="0" w:tplc="F4306E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F404C"/>
    <w:multiLevelType w:val="hybridMultilevel"/>
    <w:tmpl w:val="D02E0438"/>
    <w:lvl w:ilvl="0" w:tplc="0C090003">
      <w:start w:val="1"/>
      <w:numFmt w:val="bullet"/>
      <w:lvlText w:val="o"/>
      <w:lvlJc w:val="left"/>
      <w:pPr>
        <w:ind w:left="1593" w:hanging="360"/>
      </w:pPr>
      <w:rPr>
        <w:rFonts w:ascii="Courier New" w:hAnsi="Courier New" w:cs="Courier New" w:hint="default"/>
      </w:rPr>
    </w:lvl>
    <w:lvl w:ilvl="1" w:tplc="0C090003">
      <w:start w:val="1"/>
      <w:numFmt w:val="bullet"/>
      <w:lvlText w:val="o"/>
      <w:lvlJc w:val="left"/>
      <w:pPr>
        <w:ind w:left="2313" w:hanging="360"/>
      </w:pPr>
      <w:rPr>
        <w:rFonts w:ascii="Courier New" w:hAnsi="Courier New" w:cs="Courier New" w:hint="default"/>
      </w:rPr>
    </w:lvl>
    <w:lvl w:ilvl="2" w:tplc="0C090005">
      <w:start w:val="1"/>
      <w:numFmt w:val="bullet"/>
      <w:lvlText w:val=""/>
      <w:lvlJc w:val="left"/>
      <w:pPr>
        <w:ind w:left="3033" w:hanging="360"/>
      </w:pPr>
      <w:rPr>
        <w:rFonts w:ascii="Wingdings" w:hAnsi="Wingdings" w:hint="default"/>
      </w:rPr>
    </w:lvl>
    <w:lvl w:ilvl="3" w:tplc="0C090001">
      <w:start w:val="1"/>
      <w:numFmt w:val="bullet"/>
      <w:lvlText w:val=""/>
      <w:lvlJc w:val="left"/>
      <w:pPr>
        <w:ind w:left="3753" w:hanging="360"/>
      </w:pPr>
      <w:rPr>
        <w:rFonts w:ascii="Symbol" w:hAnsi="Symbol" w:hint="default"/>
      </w:rPr>
    </w:lvl>
    <w:lvl w:ilvl="4" w:tplc="0C090003">
      <w:start w:val="1"/>
      <w:numFmt w:val="bullet"/>
      <w:lvlText w:val="o"/>
      <w:lvlJc w:val="left"/>
      <w:pPr>
        <w:ind w:left="4473" w:hanging="360"/>
      </w:pPr>
      <w:rPr>
        <w:rFonts w:ascii="Courier New" w:hAnsi="Courier New" w:cs="Courier New" w:hint="default"/>
      </w:rPr>
    </w:lvl>
    <w:lvl w:ilvl="5" w:tplc="0C090005">
      <w:start w:val="1"/>
      <w:numFmt w:val="bullet"/>
      <w:lvlText w:val=""/>
      <w:lvlJc w:val="left"/>
      <w:pPr>
        <w:ind w:left="5193" w:hanging="360"/>
      </w:pPr>
      <w:rPr>
        <w:rFonts w:ascii="Wingdings" w:hAnsi="Wingdings" w:hint="default"/>
      </w:rPr>
    </w:lvl>
    <w:lvl w:ilvl="6" w:tplc="0C090001">
      <w:start w:val="1"/>
      <w:numFmt w:val="bullet"/>
      <w:lvlText w:val=""/>
      <w:lvlJc w:val="left"/>
      <w:pPr>
        <w:ind w:left="5913" w:hanging="360"/>
      </w:pPr>
      <w:rPr>
        <w:rFonts w:ascii="Symbol" w:hAnsi="Symbol" w:hint="default"/>
      </w:rPr>
    </w:lvl>
    <w:lvl w:ilvl="7" w:tplc="0C090003">
      <w:start w:val="1"/>
      <w:numFmt w:val="bullet"/>
      <w:lvlText w:val="o"/>
      <w:lvlJc w:val="left"/>
      <w:pPr>
        <w:ind w:left="6633" w:hanging="360"/>
      </w:pPr>
      <w:rPr>
        <w:rFonts w:ascii="Courier New" w:hAnsi="Courier New" w:cs="Courier New" w:hint="default"/>
      </w:rPr>
    </w:lvl>
    <w:lvl w:ilvl="8" w:tplc="0C090005">
      <w:start w:val="1"/>
      <w:numFmt w:val="bullet"/>
      <w:lvlText w:val=""/>
      <w:lvlJc w:val="left"/>
      <w:pPr>
        <w:ind w:left="7353" w:hanging="360"/>
      </w:pPr>
      <w:rPr>
        <w:rFonts w:ascii="Wingdings" w:hAnsi="Wingdings" w:hint="default"/>
      </w:rPr>
    </w:lvl>
  </w:abstractNum>
  <w:abstractNum w:abstractNumId="5" w15:restartNumberingAfterBreak="0">
    <w:nsid w:val="0F8D42DA"/>
    <w:multiLevelType w:val="hybridMultilevel"/>
    <w:tmpl w:val="42E6FF38"/>
    <w:lvl w:ilvl="0" w:tplc="CD0602C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6053B8"/>
    <w:multiLevelType w:val="hybridMultilevel"/>
    <w:tmpl w:val="7160F0CC"/>
    <w:lvl w:ilvl="0" w:tplc="47BA2ADA">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558064A"/>
    <w:multiLevelType w:val="hybridMultilevel"/>
    <w:tmpl w:val="073833F6"/>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020B8"/>
    <w:multiLevelType w:val="hybridMultilevel"/>
    <w:tmpl w:val="40D48944"/>
    <w:lvl w:ilvl="0" w:tplc="E4B0CD08">
      <w:start w:val="1"/>
      <w:numFmt w:val="decimal"/>
      <w:lvlText w:val="%1."/>
      <w:lvlJc w:val="left"/>
      <w:pPr>
        <w:ind w:left="397" w:hanging="360"/>
      </w:pPr>
      <w:rPr>
        <w:rFonts w:hint="default"/>
      </w:rPr>
    </w:lvl>
    <w:lvl w:ilvl="1" w:tplc="0C090019" w:tentative="1">
      <w:start w:val="1"/>
      <w:numFmt w:val="lowerLetter"/>
      <w:lvlText w:val="%2."/>
      <w:lvlJc w:val="left"/>
      <w:pPr>
        <w:ind w:left="1117" w:hanging="360"/>
      </w:pPr>
    </w:lvl>
    <w:lvl w:ilvl="2" w:tplc="0C09001B" w:tentative="1">
      <w:start w:val="1"/>
      <w:numFmt w:val="lowerRoman"/>
      <w:lvlText w:val="%3."/>
      <w:lvlJc w:val="right"/>
      <w:pPr>
        <w:ind w:left="1837" w:hanging="180"/>
      </w:pPr>
    </w:lvl>
    <w:lvl w:ilvl="3" w:tplc="0C09000F" w:tentative="1">
      <w:start w:val="1"/>
      <w:numFmt w:val="decimal"/>
      <w:lvlText w:val="%4."/>
      <w:lvlJc w:val="left"/>
      <w:pPr>
        <w:ind w:left="2557" w:hanging="360"/>
      </w:pPr>
    </w:lvl>
    <w:lvl w:ilvl="4" w:tplc="0C090019" w:tentative="1">
      <w:start w:val="1"/>
      <w:numFmt w:val="lowerLetter"/>
      <w:lvlText w:val="%5."/>
      <w:lvlJc w:val="left"/>
      <w:pPr>
        <w:ind w:left="3277" w:hanging="360"/>
      </w:pPr>
    </w:lvl>
    <w:lvl w:ilvl="5" w:tplc="0C09001B" w:tentative="1">
      <w:start w:val="1"/>
      <w:numFmt w:val="lowerRoman"/>
      <w:lvlText w:val="%6."/>
      <w:lvlJc w:val="right"/>
      <w:pPr>
        <w:ind w:left="3997" w:hanging="180"/>
      </w:pPr>
    </w:lvl>
    <w:lvl w:ilvl="6" w:tplc="0C09000F" w:tentative="1">
      <w:start w:val="1"/>
      <w:numFmt w:val="decimal"/>
      <w:lvlText w:val="%7."/>
      <w:lvlJc w:val="left"/>
      <w:pPr>
        <w:ind w:left="4717" w:hanging="360"/>
      </w:pPr>
    </w:lvl>
    <w:lvl w:ilvl="7" w:tplc="0C090019" w:tentative="1">
      <w:start w:val="1"/>
      <w:numFmt w:val="lowerLetter"/>
      <w:lvlText w:val="%8."/>
      <w:lvlJc w:val="left"/>
      <w:pPr>
        <w:ind w:left="5437" w:hanging="360"/>
      </w:pPr>
    </w:lvl>
    <w:lvl w:ilvl="8" w:tplc="0C09001B" w:tentative="1">
      <w:start w:val="1"/>
      <w:numFmt w:val="lowerRoman"/>
      <w:lvlText w:val="%9."/>
      <w:lvlJc w:val="right"/>
      <w:pPr>
        <w:ind w:left="6157" w:hanging="180"/>
      </w:pPr>
    </w:lvl>
  </w:abstractNum>
  <w:abstractNum w:abstractNumId="9"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306ADE"/>
    <w:multiLevelType w:val="hybridMultilevel"/>
    <w:tmpl w:val="B3B6C770"/>
    <w:lvl w:ilvl="0" w:tplc="0C090005">
      <w:start w:val="1"/>
      <w:numFmt w:val="bullet"/>
      <w:lvlText w:val=""/>
      <w:lvlJc w:val="left"/>
      <w:pPr>
        <w:ind w:left="720" w:hanging="360"/>
      </w:pPr>
      <w:rPr>
        <w:rFonts w:ascii="Wingdings" w:hAnsi="Wingdings" w:hint="default"/>
      </w:rPr>
    </w:lvl>
    <w:lvl w:ilvl="1" w:tplc="B13A8208">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F523C1"/>
    <w:multiLevelType w:val="hybridMultilevel"/>
    <w:tmpl w:val="A164F82C"/>
    <w:lvl w:ilvl="0" w:tplc="70CCB7F2">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EB1293D"/>
    <w:multiLevelType w:val="hybridMultilevel"/>
    <w:tmpl w:val="79F2C480"/>
    <w:lvl w:ilvl="0" w:tplc="B154512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7B51737"/>
    <w:multiLevelType w:val="hybridMultilevel"/>
    <w:tmpl w:val="9A9A914A"/>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EE65FCF"/>
    <w:multiLevelType w:val="hybridMultilevel"/>
    <w:tmpl w:val="379836F2"/>
    <w:lvl w:ilvl="0" w:tplc="2F649C62">
      <w:start w:val="1"/>
      <w:numFmt w:val="bullet"/>
      <w:pStyle w:val="ListBullet2"/>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2359A"/>
    <w:multiLevelType w:val="hybridMultilevel"/>
    <w:tmpl w:val="2026961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6" w15:restartNumberingAfterBreak="0">
    <w:nsid w:val="31973886"/>
    <w:multiLevelType w:val="hybridMultilevel"/>
    <w:tmpl w:val="4352F8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144C59"/>
    <w:multiLevelType w:val="hybridMultilevel"/>
    <w:tmpl w:val="8F2E444A"/>
    <w:lvl w:ilvl="0" w:tplc="31B2FE86">
      <w:start w:val="2"/>
      <w:numFmt w:val="decimal"/>
      <w:pStyle w:val="Bullet1"/>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4276E3"/>
    <w:multiLevelType w:val="multilevel"/>
    <w:tmpl w:val="8C4EFC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E2006D2"/>
    <w:multiLevelType w:val="hybridMultilevel"/>
    <w:tmpl w:val="BD18CB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E10E9A"/>
    <w:multiLevelType w:val="hybridMultilevel"/>
    <w:tmpl w:val="EC6CA5D6"/>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17FBC"/>
    <w:multiLevelType w:val="hybridMultilevel"/>
    <w:tmpl w:val="508EEF8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4F734112"/>
    <w:multiLevelType w:val="hybridMultilevel"/>
    <w:tmpl w:val="0DF6E43A"/>
    <w:lvl w:ilvl="0" w:tplc="46BCE89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375FD1"/>
    <w:multiLevelType w:val="hybridMultilevel"/>
    <w:tmpl w:val="AF3AD3A6"/>
    <w:lvl w:ilvl="0" w:tplc="181A0CF2">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4E235F"/>
    <w:multiLevelType w:val="hybridMultilevel"/>
    <w:tmpl w:val="3DF436F8"/>
    <w:lvl w:ilvl="0" w:tplc="3484F224">
      <w:start w:val="1"/>
      <w:numFmt w:val="bullet"/>
      <w:lvlText w:val=""/>
      <w:lvlJc w:val="left"/>
      <w:pPr>
        <w:ind w:left="720" w:hanging="360"/>
      </w:pPr>
      <w:rPr>
        <w:rFonts w:ascii="Symbol" w:hAnsi="Symbol" w:hint="default"/>
        <w:color w:val="5C5C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751C3C"/>
    <w:multiLevelType w:val="hybridMultilevel"/>
    <w:tmpl w:val="6CFA35E6"/>
    <w:lvl w:ilvl="0" w:tplc="0C090003">
      <w:start w:val="1"/>
      <w:numFmt w:val="bullet"/>
      <w:lvlText w:val="o"/>
      <w:lvlJc w:val="left"/>
      <w:pPr>
        <w:ind w:left="1440" w:hanging="360"/>
      </w:pPr>
      <w:rPr>
        <w:rFonts w:ascii="Courier New" w:hAnsi="Courier New" w:cs="Courier New" w:hint="default"/>
      </w:rPr>
    </w:lvl>
    <w:lvl w:ilvl="1" w:tplc="A33E0538">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59E14D05"/>
    <w:multiLevelType w:val="hybridMultilevel"/>
    <w:tmpl w:val="E4923F3C"/>
    <w:lvl w:ilvl="0" w:tplc="74A201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426D1B"/>
    <w:multiLevelType w:val="hybridMultilevel"/>
    <w:tmpl w:val="096833FC"/>
    <w:lvl w:ilvl="0" w:tplc="7610D95C">
      <w:start w:val="1"/>
      <w:numFmt w:val="bullet"/>
      <w:lvlText w:val=""/>
      <w:lvlJc w:val="left"/>
      <w:pPr>
        <w:ind w:left="720" w:hanging="360"/>
      </w:pPr>
      <w:rPr>
        <w:rFonts w:ascii="Symbol" w:hAnsi="Symbol" w:hint="default"/>
        <w:color w:val="4D738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BAB0582"/>
    <w:multiLevelType w:val="hybridMultilevel"/>
    <w:tmpl w:val="DB4448E4"/>
    <w:lvl w:ilvl="0" w:tplc="70CCB7F2">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02648C"/>
    <w:multiLevelType w:val="hybridMultilevel"/>
    <w:tmpl w:val="8CB68BC2"/>
    <w:lvl w:ilvl="0" w:tplc="F688455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CC1337"/>
    <w:multiLevelType w:val="hybridMultilevel"/>
    <w:tmpl w:val="AA46C83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594B68"/>
    <w:multiLevelType w:val="hybridMultilevel"/>
    <w:tmpl w:val="5704AC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A15FB9"/>
    <w:multiLevelType w:val="hybridMultilevel"/>
    <w:tmpl w:val="BF3AA932"/>
    <w:lvl w:ilvl="0" w:tplc="3484F224">
      <w:start w:val="1"/>
      <w:numFmt w:val="bullet"/>
      <w:lvlText w:val=""/>
      <w:lvlJc w:val="left"/>
      <w:pPr>
        <w:ind w:left="720" w:hanging="360"/>
      </w:pPr>
      <w:rPr>
        <w:rFonts w:ascii="Symbol" w:hAnsi="Symbol" w:hint="default"/>
        <w:color w:val="5C5C5C"/>
      </w:rPr>
    </w:lvl>
    <w:lvl w:ilvl="1" w:tplc="7610D95C">
      <w:start w:val="1"/>
      <w:numFmt w:val="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C966F2"/>
    <w:multiLevelType w:val="hybridMultilevel"/>
    <w:tmpl w:val="5E4C1C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4682DB2"/>
    <w:multiLevelType w:val="hybridMultilevel"/>
    <w:tmpl w:val="83A84F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D86814"/>
    <w:multiLevelType w:val="hybridMultilevel"/>
    <w:tmpl w:val="30A81880"/>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E7123CA"/>
    <w:multiLevelType w:val="hybridMultilevel"/>
    <w:tmpl w:val="83E0D220"/>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B01065"/>
    <w:multiLevelType w:val="hybridMultilevel"/>
    <w:tmpl w:val="657241D6"/>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25436B"/>
    <w:multiLevelType w:val="hybridMultilevel"/>
    <w:tmpl w:val="3AD8FD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704E78"/>
    <w:multiLevelType w:val="hybridMultilevel"/>
    <w:tmpl w:val="474807FC"/>
    <w:lvl w:ilvl="0" w:tplc="70CCB7F2">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5017A78"/>
    <w:multiLevelType w:val="hybridMultilevel"/>
    <w:tmpl w:val="5C0A4E90"/>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B16A57"/>
    <w:multiLevelType w:val="hybridMultilevel"/>
    <w:tmpl w:val="8EF8278A"/>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A839D9"/>
    <w:multiLevelType w:val="hybridMultilevel"/>
    <w:tmpl w:val="FABA74A2"/>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C214E7"/>
    <w:multiLevelType w:val="hybridMultilevel"/>
    <w:tmpl w:val="4DB6BBEE"/>
    <w:lvl w:ilvl="0" w:tplc="0C090003">
      <w:start w:val="1"/>
      <w:numFmt w:val="bullet"/>
      <w:lvlText w:val="o"/>
      <w:lvlJc w:val="left"/>
      <w:pPr>
        <w:ind w:left="1593" w:hanging="360"/>
      </w:pPr>
      <w:rPr>
        <w:rFonts w:ascii="Courier New" w:hAnsi="Courier New" w:cs="Courier New" w:hint="default"/>
      </w:rPr>
    </w:lvl>
    <w:lvl w:ilvl="1" w:tplc="0C090001">
      <w:start w:val="1"/>
      <w:numFmt w:val="bullet"/>
      <w:lvlText w:val=""/>
      <w:lvlJc w:val="left"/>
      <w:pPr>
        <w:ind w:left="2313" w:hanging="360"/>
      </w:pPr>
      <w:rPr>
        <w:rFonts w:ascii="Symbol" w:hAnsi="Symbol" w:hint="default"/>
      </w:rPr>
    </w:lvl>
    <w:lvl w:ilvl="2" w:tplc="0C090005">
      <w:start w:val="1"/>
      <w:numFmt w:val="bullet"/>
      <w:lvlText w:val=""/>
      <w:lvlJc w:val="left"/>
      <w:pPr>
        <w:ind w:left="3033" w:hanging="360"/>
      </w:pPr>
      <w:rPr>
        <w:rFonts w:ascii="Wingdings" w:hAnsi="Wingdings" w:hint="default"/>
      </w:rPr>
    </w:lvl>
    <w:lvl w:ilvl="3" w:tplc="0C090001">
      <w:start w:val="1"/>
      <w:numFmt w:val="bullet"/>
      <w:lvlText w:val=""/>
      <w:lvlJc w:val="left"/>
      <w:pPr>
        <w:ind w:left="3753" w:hanging="360"/>
      </w:pPr>
      <w:rPr>
        <w:rFonts w:ascii="Symbol" w:hAnsi="Symbol" w:hint="default"/>
      </w:rPr>
    </w:lvl>
    <w:lvl w:ilvl="4" w:tplc="0C090003">
      <w:start w:val="1"/>
      <w:numFmt w:val="bullet"/>
      <w:lvlText w:val="o"/>
      <w:lvlJc w:val="left"/>
      <w:pPr>
        <w:ind w:left="4473" w:hanging="360"/>
      </w:pPr>
      <w:rPr>
        <w:rFonts w:ascii="Courier New" w:hAnsi="Courier New" w:cs="Courier New" w:hint="default"/>
      </w:rPr>
    </w:lvl>
    <w:lvl w:ilvl="5" w:tplc="0C090005">
      <w:start w:val="1"/>
      <w:numFmt w:val="bullet"/>
      <w:lvlText w:val=""/>
      <w:lvlJc w:val="left"/>
      <w:pPr>
        <w:ind w:left="5193" w:hanging="360"/>
      </w:pPr>
      <w:rPr>
        <w:rFonts w:ascii="Wingdings" w:hAnsi="Wingdings" w:hint="default"/>
      </w:rPr>
    </w:lvl>
    <w:lvl w:ilvl="6" w:tplc="0C090001">
      <w:start w:val="1"/>
      <w:numFmt w:val="bullet"/>
      <w:lvlText w:val=""/>
      <w:lvlJc w:val="left"/>
      <w:pPr>
        <w:ind w:left="5913" w:hanging="360"/>
      </w:pPr>
      <w:rPr>
        <w:rFonts w:ascii="Symbol" w:hAnsi="Symbol" w:hint="default"/>
      </w:rPr>
    </w:lvl>
    <w:lvl w:ilvl="7" w:tplc="0C090003">
      <w:start w:val="1"/>
      <w:numFmt w:val="bullet"/>
      <w:lvlText w:val="o"/>
      <w:lvlJc w:val="left"/>
      <w:pPr>
        <w:ind w:left="6633" w:hanging="360"/>
      </w:pPr>
      <w:rPr>
        <w:rFonts w:ascii="Courier New" w:hAnsi="Courier New" w:cs="Courier New" w:hint="default"/>
      </w:rPr>
    </w:lvl>
    <w:lvl w:ilvl="8" w:tplc="0C090005">
      <w:start w:val="1"/>
      <w:numFmt w:val="bullet"/>
      <w:lvlText w:val=""/>
      <w:lvlJc w:val="left"/>
      <w:pPr>
        <w:ind w:left="7353" w:hanging="360"/>
      </w:pPr>
      <w:rPr>
        <w:rFonts w:ascii="Wingdings" w:hAnsi="Wingdings" w:hint="default"/>
      </w:rPr>
    </w:lvl>
  </w:abstractNum>
  <w:abstractNum w:abstractNumId="44" w15:restartNumberingAfterBreak="0">
    <w:nsid w:val="7C5345C1"/>
    <w:multiLevelType w:val="hybridMultilevel"/>
    <w:tmpl w:val="7FBCDC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0F7B13"/>
    <w:multiLevelType w:val="hybridMultilevel"/>
    <w:tmpl w:val="936E7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8E7FF6"/>
    <w:multiLevelType w:val="hybridMultilevel"/>
    <w:tmpl w:val="C2D888FE"/>
    <w:lvl w:ilvl="0" w:tplc="7610D95C">
      <w:start w:val="1"/>
      <w:numFmt w:val="bullet"/>
      <w:lvlText w:val=""/>
      <w:lvlJc w:val="left"/>
      <w:pPr>
        <w:ind w:left="720" w:hanging="360"/>
      </w:pPr>
      <w:rPr>
        <w:rFonts w:ascii="Symbol" w:hAnsi="Symbol" w:hint="default"/>
        <w:color w:val="4D73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35"/>
  </w:num>
  <w:num w:numId="4">
    <w:abstractNumId w:val="45"/>
  </w:num>
  <w:num w:numId="5">
    <w:abstractNumId w:val="1"/>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39"/>
  </w:num>
  <w:num w:numId="18">
    <w:abstractNumId w:val="28"/>
  </w:num>
  <w:num w:numId="19">
    <w:abstractNumId w:val="26"/>
  </w:num>
  <w:num w:numId="20">
    <w:abstractNumId w:val="32"/>
  </w:num>
  <w:num w:numId="21">
    <w:abstractNumId w:val="32"/>
  </w:num>
  <w:num w:numId="22">
    <w:abstractNumId w:val="32"/>
  </w:num>
  <w:num w:numId="23">
    <w:abstractNumId w:val="6"/>
  </w:num>
  <w:num w:numId="24">
    <w:abstractNumId w:val="15"/>
  </w:num>
  <w:num w:numId="25">
    <w:abstractNumId w:val="21"/>
  </w:num>
  <w:num w:numId="26">
    <w:abstractNumId w:val="5"/>
  </w:num>
  <w:num w:numId="27">
    <w:abstractNumId w:val="29"/>
  </w:num>
  <w:num w:numId="28">
    <w:abstractNumId w:val="29"/>
    <w:lvlOverride w:ilvl="0">
      <w:startOverride w:val="2"/>
    </w:lvlOverride>
  </w:num>
  <w:num w:numId="29">
    <w:abstractNumId w:val="29"/>
    <w:lvlOverride w:ilvl="0">
      <w:startOverride w:val="2"/>
    </w:lvlOverride>
  </w:num>
  <w:num w:numId="30">
    <w:abstractNumId w:val="8"/>
  </w:num>
  <w:num w:numId="31">
    <w:abstractNumId w:val="24"/>
  </w:num>
  <w:num w:numId="32">
    <w:abstractNumId w:val="14"/>
  </w:num>
  <w:num w:numId="33">
    <w:abstractNumId w:val="27"/>
  </w:num>
  <w:num w:numId="34">
    <w:abstractNumId w:val="36"/>
  </w:num>
  <w:num w:numId="35">
    <w:abstractNumId w:val="42"/>
  </w:num>
  <w:num w:numId="36">
    <w:abstractNumId w:val="40"/>
  </w:num>
  <w:num w:numId="37">
    <w:abstractNumId w:val="2"/>
  </w:num>
  <w:num w:numId="38">
    <w:abstractNumId w:val="37"/>
  </w:num>
  <w:num w:numId="39">
    <w:abstractNumId w:val="46"/>
  </w:num>
  <w:num w:numId="40">
    <w:abstractNumId w:val="7"/>
  </w:num>
  <w:num w:numId="41">
    <w:abstractNumId w:val="41"/>
  </w:num>
  <w:num w:numId="42">
    <w:abstractNumId w:val="17"/>
  </w:num>
  <w:num w:numId="43">
    <w:abstractNumId w:val="30"/>
  </w:num>
  <w:num w:numId="44">
    <w:abstractNumId w:val="20"/>
  </w:num>
  <w:num w:numId="45">
    <w:abstractNumId w:val="25"/>
  </w:num>
  <w:num w:numId="46">
    <w:abstractNumId w:val="0"/>
  </w:num>
  <w:num w:numId="47">
    <w:abstractNumId w:val="3"/>
  </w:num>
  <w:num w:numId="48">
    <w:abstractNumId w:val="23"/>
  </w:num>
  <w:num w:numId="49">
    <w:abstractNumId w:val="10"/>
  </w:num>
  <w:num w:numId="50">
    <w:abstractNumId w:val="12"/>
  </w:num>
  <w:num w:numId="51">
    <w:abstractNumId w:val="31"/>
  </w:num>
  <w:num w:numId="52">
    <w:abstractNumId w:val="38"/>
  </w:num>
  <w:num w:numId="53">
    <w:abstractNumId w:val="19"/>
  </w:num>
  <w:num w:numId="54">
    <w:abstractNumId w:val="34"/>
  </w:num>
  <w:num w:numId="55">
    <w:abstractNumId w:val="44"/>
  </w:num>
  <w:num w:numId="56">
    <w:abstractNumId w:val="16"/>
  </w:num>
  <w:num w:numId="57">
    <w:abstractNumId w:val="33"/>
  </w:num>
  <w:num w:numId="58">
    <w:abstractNumId w:val="43"/>
  </w:num>
  <w:num w:numId="59">
    <w:abstractNumId w:val="22"/>
  </w:num>
  <w:num w:numId="60">
    <w:abstractNumId w:val="17"/>
    <w:lvlOverride w:ilvl="0">
      <w:startOverride w:val="2"/>
    </w:lvlOverride>
  </w:num>
  <w:num w:numId="61">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B8"/>
    <w:rsid w:val="0002386D"/>
    <w:rsid w:val="00045BE1"/>
    <w:rsid w:val="0005065E"/>
    <w:rsid w:val="00073F7F"/>
    <w:rsid w:val="000779BE"/>
    <w:rsid w:val="00080BEF"/>
    <w:rsid w:val="0008288A"/>
    <w:rsid w:val="00087B26"/>
    <w:rsid w:val="0009500B"/>
    <w:rsid w:val="00096B7A"/>
    <w:rsid w:val="000A7CEA"/>
    <w:rsid w:val="000B6C8A"/>
    <w:rsid w:val="000C24E8"/>
    <w:rsid w:val="000E20C4"/>
    <w:rsid w:val="000E4F7E"/>
    <w:rsid w:val="000E6E56"/>
    <w:rsid w:val="000F3D72"/>
    <w:rsid w:val="0011430B"/>
    <w:rsid w:val="00122FA8"/>
    <w:rsid w:val="00123247"/>
    <w:rsid w:val="00134C1D"/>
    <w:rsid w:val="001400A8"/>
    <w:rsid w:val="001405B1"/>
    <w:rsid w:val="00147568"/>
    <w:rsid w:val="00151A0A"/>
    <w:rsid w:val="00151EAA"/>
    <w:rsid w:val="00156FCF"/>
    <w:rsid w:val="001905B9"/>
    <w:rsid w:val="00192F33"/>
    <w:rsid w:val="00193DC1"/>
    <w:rsid w:val="001B5772"/>
    <w:rsid w:val="001D1A5E"/>
    <w:rsid w:val="001E254B"/>
    <w:rsid w:val="001F192B"/>
    <w:rsid w:val="00201DB6"/>
    <w:rsid w:val="00203D9E"/>
    <w:rsid w:val="0020504F"/>
    <w:rsid w:val="00221116"/>
    <w:rsid w:val="0022284C"/>
    <w:rsid w:val="00230B26"/>
    <w:rsid w:val="0023121C"/>
    <w:rsid w:val="00233452"/>
    <w:rsid w:val="00236042"/>
    <w:rsid w:val="00245123"/>
    <w:rsid w:val="00253442"/>
    <w:rsid w:val="002552BF"/>
    <w:rsid w:val="00265D3C"/>
    <w:rsid w:val="002664DB"/>
    <w:rsid w:val="00266B82"/>
    <w:rsid w:val="00273695"/>
    <w:rsid w:val="00274221"/>
    <w:rsid w:val="00294676"/>
    <w:rsid w:val="00297B3E"/>
    <w:rsid w:val="002A0994"/>
    <w:rsid w:val="002A3F79"/>
    <w:rsid w:val="002B1225"/>
    <w:rsid w:val="002C36D2"/>
    <w:rsid w:val="002C73F4"/>
    <w:rsid w:val="002D0664"/>
    <w:rsid w:val="002D18CD"/>
    <w:rsid w:val="002E6D81"/>
    <w:rsid w:val="002F49DF"/>
    <w:rsid w:val="002F77EB"/>
    <w:rsid w:val="00331E86"/>
    <w:rsid w:val="00343B86"/>
    <w:rsid w:val="00350120"/>
    <w:rsid w:val="00352DD7"/>
    <w:rsid w:val="00360A8E"/>
    <w:rsid w:val="00372C25"/>
    <w:rsid w:val="00373E7E"/>
    <w:rsid w:val="00387F5A"/>
    <w:rsid w:val="00394664"/>
    <w:rsid w:val="00395615"/>
    <w:rsid w:val="003963B9"/>
    <w:rsid w:val="003B28B8"/>
    <w:rsid w:val="003B648F"/>
    <w:rsid w:val="003C5181"/>
    <w:rsid w:val="003D3A2F"/>
    <w:rsid w:val="003D52FD"/>
    <w:rsid w:val="003E21B5"/>
    <w:rsid w:val="003E611C"/>
    <w:rsid w:val="003F08D6"/>
    <w:rsid w:val="003F321E"/>
    <w:rsid w:val="004205C6"/>
    <w:rsid w:val="004450A3"/>
    <w:rsid w:val="00453257"/>
    <w:rsid w:val="00471346"/>
    <w:rsid w:val="004737E6"/>
    <w:rsid w:val="00487A0A"/>
    <w:rsid w:val="00496B1A"/>
    <w:rsid w:val="004A34E0"/>
    <w:rsid w:val="004C0983"/>
    <w:rsid w:val="004C5EBD"/>
    <w:rsid w:val="004E18EA"/>
    <w:rsid w:val="004F14C8"/>
    <w:rsid w:val="004F404C"/>
    <w:rsid w:val="00501994"/>
    <w:rsid w:val="00507A82"/>
    <w:rsid w:val="00507F63"/>
    <w:rsid w:val="0051176B"/>
    <w:rsid w:val="005251EE"/>
    <w:rsid w:val="00546999"/>
    <w:rsid w:val="00553674"/>
    <w:rsid w:val="00556CC6"/>
    <w:rsid w:val="00562473"/>
    <w:rsid w:val="005656F0"/>
    <w:rsid w:val="00581647"/>
    <w:rsid w:val="005918A3"/>
    <w:rsid w:val="005A2E8E"/>
    <w:rsid w:val="005B142F"/>
    <w:rsid w:val="005B4947"/>
    <w:rsid w:val="005C1BB3"/>
    <w:rsid w:val="005C2EE6"/>
    <w:rsid w:val="005D3FEF"/>
    <w:rsid w:val="005D4CEF"/>
    <w:rsid w:val="005E24FC"/>
    <w:rsid w:val="005E62CA"/>
    <w:rsid w:val="005F26D4"/>
    <w:rsid w:val="005F62D7"/>
    <w:rsid w:val="006109A5"/>
    <w:rsid w:val="0061250E"/>
    <w:rsid w:val="006150CB"/>
    <w:rsid w:val="00616728"/>
    <w:rsid w:val="00623939"/>
    <w:rsid w:val="0063416F"/>
    <w:rsid w:val="00636FF1"/>
    <w:rsid w:val="00686658"/>
    <w:rsid w:val="006B06F8"/>
    <w:rsid w:val="006C0ABE"/>
    <w:rsid w:val="006E0A89"/>
    <w:rsid w:val="006F0FCB"/>
    <w:rsid w:val="00711092"/>
    <w:rsid w:val="00735C80"/>
    <w:rsid w:val="00735E1C"/>
    <w:rsid w:val="00782BC3"/>
    <w:rsid w:val="00786ACA"/>
    <w:rsid w:val="00790373"/>
    <w:rsid w:val="007932E7"/>
    <w:rsid w:val="007B0031"/>
    <w:rsid w:val="007C0C2B"/>
    <w:rsid w:val="007C54DC"/>
    <w:rsid w:val="007E182A"/>
    <w:rsid w:val="007F7155"/>
    <w:rsid w:val="008430C5"/>
    <w:rsid w:val="00844295"/>
    <w:rsid w:val="00854B24"/>
    <w:rsid w:val="00865AFB"/>
    <w:rsid w:val="00876924"/>
    <w:rsid w:val="00891279"/>
    <w:rsid w:val="008934DA"/>
    <w:rsid w:val="008A20C5"/>
    <w:rsid w:val="008A399C"/>
    <w:rsid w:val="008A5358"/>
    <w:rsid w:val="008D2EF7"/>
    <w:rsid w:val="00904E8F"/>
    <w:rsid w:val="00923B4B"/>
    <w:rsid w:val="00931E31"/>
    <w:rsid w:val="00933434"/>
    <w:rsid w:val="00947F98"/>
    <w:rsid w:val="0095397E"/>
    <w:rsid w:val="00957182"/>
    <w:rsid w:val="00960E44"/>
    <w:rsid w:val="00980265"/>
    <w:rsid w:val="00983A67"/>
    <w:rsid w:val="0098671E"/>
    <w:rsid w:val="0099305E"/>
    <w:rsid w:val="009A1A2E"/>
    <w:rsid w:val="009A28C8"/>
    <w:rsid w:val="009B0B11"/>
    <w:rsid w:val="009C6351"/>
    <w:rsid w:val="009E2460"/>
    <w:rsid w:val="009E7CBA"/>
    <w:rsid w:val="009F4C18"/>
    <w:rsid w:val="009F6EA9"/>
    <w:rsid w:val="00A04532"/>
    <w:rsid w:val="00A067BE"/>
    <w:rsid w:val="00A06E6D"/>
    <w:rsid w:val="00A13E6C"/>
    <w:rsid w:val="00A2500A"/>
    <w:rsid w:val="00A3104A"/>
    <w:rsid w:val="00A44968"/>
    <w:rsid w:val="00A54563"/>
    <w:rsid w:val="00A62A49"/>
    <w:rsid w:val="00A63B65"/>
    <w:rsid w:val="00A83537"/>
    <w:rsid w:val="00AA1D83"/>
    <w:rsid w:val="00AA1F0D"/>
    <w:rsid w:val="00AC6CC3"/>
    <w:rsid w:val="00AE2F06"/>
    <w:rsid w:val="00AE30FF"/>
    <w:rsid w:val="00AF0130"/>
    <w:rsid w:val="00B00700"/>
    <w:rsid w:val="00B01B1F"/>
    <w:rsid w:val="00B029A8"/>
    <w:rsid w:val="00B3566E"/>
    <w:rsid w:val="00B5441E"/>
    <w:rsid w:val="00B549FE"/>
    <w:rsid w:val="00B66DD4"/>
    <w:rsid w:val="00B71901"/>
    <w:rsid w:val="00B74535"/>
    <w:rsid w:val="00B765A8"/>
    <w:rsid w:val="00B9004C"/>
    <w:rsid w:val="00B901F8"/>
    <w:rsid w:val="00B97BAE"/>
    <w:rsid w:val="00BB00B3"/>
    <w:rsid w:val="00BC5A28"/>
    <w:rsid w:val="00BD5FCE"/>
    <w:rsid w:val="00BE3BF1"/>
    <w:rsid w:val="00BE597F"/>
    <w:rsid w:val="00BE6A2C"/>
    <w:rsid w:val="00BF004D"/>
    <w:rsid w:val="00BF26FC"/>
    <w:rsid w:val="00BF5070"/>
    <w:rsid w:val="00BF71B8"/>
    <w:rsid w:val="00C10FFB"/>
    <w:rsid w:val="00C2164F"/>
    <w:rsid w:val="00C2272F"/>
    <w:rsid w:val="00C2486F"/>
    <w:rsid w:val="00C279C1"/>
    <w:rsid w:val="00C47635"/>
    <w:rsid w:val="00C47C79"/>
    <w:rsid w:val="00C630B7"/>
    <w:rsid w:val="00C66D2C"/>
    <w:rsid w:val="00C808A7"/>
    <w:rsid w:val="00CA1AD2"/>
    <w:rsid w:val="00CB2E0E"/>
    <w:rsid w:val="00CB3B37"/>
    <w:rsid w:val="00CB3BCC"/>
    <w:rsid w:val="00CC46A5"/>
    <w:rsid w:val="00CD0EDC"/>
    <w:rsid w:val="00CE7089"/>
    <w:rsid w:val="00CF234B"/>
    <w:rsid w:val="00D00661"/>
    <w:rsid w:val="00D16366"/>
    <w:rsid w:val="00D218B0"/>
    <w:rsid w:val="00D225B1"/>
    <w:rsid w:val="00D22A2C"/>
    <w:rsid w:val="00D22BD6"/>
    <w:rsid w:val="00D263EA"/>
    <w:rsid w:val="00D30D1F"/>
    <w:rsid w:val="00D3584E"/>
    <w:rsid w:val="00D53BB0"/>
    <w:rsid w:val="00D616FA"/>
    <w:rsid w:val="00D7708A"/>
    <w:rsid w:val="00D8230B"/>
    <w:rsid w:val="00D832DF"/>
    <w:rsid w:val="00D94E3F"/>
    <w:rsid w:val="00D97095"/>
    <w:rsid w:val="00D9720D"/>
    <w:rsid w:val="00DB5F33"/>
    <w:rsid w:val="00DB734B"/>
    <w:rsid w:val="00DB7766"/>
    <w:rsid w:val="00DC6136"/>
    <w:rsid w:val="00DC6D7E"/>
    <w:rsid w:val="00DD6AFB"/>
    <w:rsid w:val="00E113DE"/>
    <w:rsid w:val="00E34811"/>
    <w:rsid w:val="00E34B75"/>
    <w:rsid w:val="00E34F93"/>
    <w:rsid w:val="00E50628"/>
    <w:rsid w:val="00E517F2"/>
    <w:rsid w:val="00E55A93"/>
    <w:rsid w:val="00E60B83"/>
    <w:rsid w:val="00E66CF2"/>
    <w:rsid w:val="00E701B5"/>
    <w:rsid w:val="00E92A4F"/>
    <w:rsid w:val="00E93E2E"/>
    <w:rsid w:val="00E95939"/>
    <w:rsid w:val="00E95952"/>
    <w:rsid w:val="00EA3839"/>
    <w:rsid w:val="00EC3568"/>
    <w:rsid w:val="00EE5D7F"/>
    <w:rsid w:val="00EE771F"/>
    <w:rsid w:val="00EF3CEB"/>
    <w:rsid w:val="00F00074"/>
    <w:rsid w:val="00F11D32"/>
    <w:rsid w:val="00F13CBD"/>
    <w:rsid w:val="00F263A5"/>
    <w:rsid w:val="00F46BD2"/>
    <w:rsid w:val="00F57EAF"/>
    <w:rsid w:val="00F738EC"/>
    <w:rsid w:val="00F81455"/>
    <w:rsid w:val="00F92211"/>
    <w:rsid w:val="00FA007F"/>
    <w:rsid w:val="00FA0181"/>
    <w:rsid w:val="00FC2C85"/>
    <w:rsid w:val="00FC602B"/>
    <w:rsid w:val="00FD7105"/>
    <w:rsid w:val="00FD7CC3"/>
    <w:rsid w:val="00FE2526"/>
    <w:rsid w:val="00FF3E88"/>
    <w:rsid w:val="00FF6EDF"/>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387F2"/>
  <w15:docId w15:val="{2BE9BFC3-6BAE-4526-9206-F8C3C6D2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A54563"/>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3D52FD"/>
    <w:pPr>
      <w:spacing w:before="200" w:after="0"/>
      <w:outlineLvl w:val="3"/>
    </w:pPr>
    <w:rPr>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A54563"/>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rsid w:val="005C1BB3"/>
    <w:rPr>
      <w:rFonts w:ascii="Tahoma" w:hAnsi="Tahoma" w:cs="Tahoma"/>
      <w:w w:val="105"/>
      <w:kern w:val="40"/>
      <w:sz w:val="16"/>
      <w:szCs w:val="16"/>
      <w:lang w:eastAsia="en-US"/>
    </w:rPr>
  </w:style>
  <w:style w:type="paragraph" w:customStyle="1" w:styleId="Bullet1">
    <w:name w:val="Bullet 1"/>
    <w:basedOn w:val="ListBullet2"/>
    <w:autoRedefine/>
    <w:qFormat/>
    <w:rsid w:val="00EC3568"/>
    <w:pPr>
      <w:numPr>
        <w:numId w:val="42"/>
      </w:numPr>
      <w:spacing w:before="240"/>
      <w:contextualSpacing w:val="0"/>
    </w:pPr>
  </w:style>
  <w:style w:type="numbering" w:customStyle="1" w:styleId="Bullet2">
    <w:name w:val="Bullet 2"/>
    <w:basedOn w:val="NoList"/>
    <w:uiPriority w:val="99"/>
    <w:rsid w:val="0011430B"/>
    <w:pPr>
      <w:numPr>
        <w:numId w:val="2"/>
      </w:numPr>
    </w:pPr>
  </w:style>
  <w:style w:type="paragraph" w:styleId="ListBullet2">
    <w:name w:val="List Bullet 2"/>
    <w:basedOn w:val="ListBullet"/>
    <w:autoRedefine/>
    <w:uiPriority w:val="99"/>
    <w:unhideWhenUsed/>
    <w:qFormat/>
    <w:rsid w:val="005918A3"/>
    <w:pPr>
      <w:numPr>
        <w:numId w:val="32"/>
      </w:numPr>
      <w:ind w:left="714" w:hanging="357"/>
    </w:pPr>
  </w:style>
  <w:style w:type="character" w:customStyle="1" w:styleId="Heading4Char">
    <w:name w:val="Heading 4 Char"/>
    <w:basedOn w:val="DefaultParagraphFont"/>
    <w:link w:val="Heading4"/>
    <w:uiPriority w:val="9"/>
    <w:rsid w:val="003D52FD"/>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uiPriority w:val="99"/>
    <w:unhideWhenUsed/>
    <w:rsid w:val="0011430B"/>
    <w:pPr>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character" w:styleId="Hyperlink">
    <w:name w:val="Hyperlink"/>
    <w:basedOn w:val="DefaultParagraphFont"/>
    <w:uiPriority w:val="99"/>
    <w:unhideWhenUsed/>
    <w:rsid w:val="00F81455"/>
    <w:rPr>
      <w:color w:val="0000FF" w:themeColor="hyperlink"/>
      <w:u w:val="single"/>
    </w:rPr>
  </w:style>
  <w:style w:type="paragraph" w:styleId="TOCHeading">
    <w:name w:val="TOC Heading"/>
    <w:basedOn w:val="Heading1"/>
    <w:next w:val="Normal"/>
    <w:uiPriority w:val="39"/>
    <w:unhideWhenUsed/>
    <w:qFormat/>
    <w:rsid w:val="00F81455"/>
    <w:pPr>
      <w:keepLines/>
      <w:spacing w:before="240" w:line="259" w:lineRule="auto"/>
      <w:jc w:val="left"/>
      <w:outlineLvl w:val="9"/>
    </w:pPr>
    <w:rPr>
      <w:rFonts w:asciiTheme="majorHAnsi" w:eastAsiaTheme="majorEastAsia" w:hAnsiTheme="majorHAnsi" w:cstheme="majorBidi"/>
      <w:b w:val="0"/>
      <w:bCs w:val="0"/>
      <w:color w:val="365F91" w:themeColor="accent1" w:themeShade="BF"/>
      <w:w w:val="100"/>
      <w:kern w:val="0"/>
      <w:sz w:val="32"/>
      <w:szCs w:val="32"/>
      <w:lang w:val="en-US"/>
    </w:rPr>
  </w:style>
  <w:style w:type="paragraph" w:styleId="TOC1">
    <w:name w:val="toc 1"/>
    <w:basedOn w:val="Normal"/>
    <w:next w:val="Normal"/>
    <w:autoRedefine/>
    <w:uiPriority w:val="39"/>
    <w:unhideWhenUsed/>
    <w:rsid w:val="00F81455"/>
    <w:pPr>
      <w:spacing w:after="100"/>
    </w:pPr>
  </w:style>
  <w:style w:type="paragraph" w:styleId="TOC2">
    <w:name w:val="toc 2"/>
    <w:basedOn w:val="Normal"/>
    <w:next w:val="Normal"/>
    <w:autoRedefine/>
    <w:uiPriority w:val="39"/>
    <w:unhideWhenUsed/>
    <w:rsid w:val="00F81455"/>
    <w:pPr>
      <w:spacing w:after="100"/>
      <w:ind w:left="220"/>
    </w:pPr>
  </w:style>
  <w:style w:type="paragraph" w:styleId="TOC3">
    <w:name w:val="toc 3"/>
    <w:basedOn w:val="Normal"/>
    <w:next w:val="Normal"/>
    <w:autoRedefine/>
    <w:uiPriority w:val="39"/>
    <w:unhideWhenUsed/>
    <w:rsid w:val="00F81455"/>
    <w:pPr>
      <w:spacing w:after="100"/>
      <w:ind w:left="440"/>
    </w:pPr>
  </w:style>
  <w:style w:type="paragraph" w:styleId="FootnoteText">
    <w:name w:val="footnote text"/>
    <w:basedOn w:val="Normal"/>
    <w:link w:val="FootnoteTextChar"/>
    <w:uiPriority w:val="99"/>
    <w:unhideWhenUsed/>
    <w:rsid w:val="00BD5FCE"/>
    <w:pPr>
      <w:spacing w:after="0" w:line="240" w:lineRule="auto"/>
    </w:pPr>
    <w:rPr>
      <w:sz w:val="20"/>
      <w:szCs w:val="20"/>
    </w:rPr>
  </w:style>
  <w:style w:type="character" w:customStyle="1" w:styleId="FootnoteTextChar">
    <w:name w:val="Footnote Text Char"/>
    <w:basedOn w:val="DefaultParagraphFont"/>
    <w:link w:val="FootnoteText"/>
    <w:uiPriority w:val="99"/>
    <w:rsid w:val="00BD5FCE"/>
    <w:rPr>
      <w:rFonts w:cs="Calibri"/>
      <w:w w:val="105"/>
      <w:kern w:val="40"/>
      <w:lang w:eastAsia="en-US"/>
    </w:rPr>
  </w:style>
  <w:style w:type="character" w:styleId="FootnoteReference">
    <w:name w:val="footnote reference"/>
    <w:basedOn w:val="DefaultParagraphFont"/>
    <w:uiPriority w:val="99"/>
    <w:semiHidden/>
    <w:unhideWhenUsed/>
    <w:rsid w:val="00BD5FCE"/>
    <w:rPr>
      <w:vertAlign w:val="superscript"/>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EE771F"/>
    <w:pPr>
      <w:ind w:left="720"/>
      <w:contextualSpacing/>
    </w:pPr>
    <w:rPr>
      <w:rFonts w:eastAsiaTheme="minorHAnsi"/>
      <w:w w:val="100"/>
      <w:kern w:val="0"/>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EE771F"/>
    <w:rPr>
      <w:rFonts w:eastAsiaTheme="minorHAnsi" w:cs="Calibri"/>
      <w:sz w:val="22"/>
      <w:szCs w:val="22"/>
      <w:lang w:eastAsia="en-US"/>
    </w:rPr>
  </w:style>
  <w:style w:type="paragraph" w:styleId="CommentText">
    <w:name w:val="annotation text"/>
    <w:basedOn w:val="Normal"/>
    <w:link w:val="CommentTextChar"/>
    <w:uiPriority w:val="99"/>
    <w:unhideWhenUsed/>
    <w:rsid w:val="00EE771F"/>
    <w:pPr>
      <w:spacing w:line="240" w:lineRule="auto"/>
    </w:pPr>
    <w:rPr>
      <w:rFonts w:eastAsiaTheme="minorHAnsi"/>
      <w:w w:val="100"/>
      <w:kern w:val="0"/>
      <w:sz w:val="20"/>
      <w:szCs w:val="20"/>
    </w:rPr>
  </w:style>
  <w:style w:type="character" w:customStyle="1" w:styleId="CommentTextChar">
    <w:name w:val="Comment Text Char"/>
    <w:basedOn w:val="DefaultParagraphFont"/>
    <w:link w:val="CommentText"/>
    <w:uiPriority w:val="99"/>
    <w:rsid w:val="00EE771F"/>
    <w:rPr>
      <w:rFonts w:eastAsiaTheme="minorHAnsi" w:cs="Calibri"/>
      <w:lang w:eastAsia="en-US"/>
    </w:rPr>
  </w:style>
  <w:style w:type="character" w:styleId="CommentReference">
    <w:name w:val="annotation reference"/>
    <w:basedOn w:val="DefaultParagraphFont"/>
    <w:uiPriority w:val="99"/>
    <w:semiHidden/>
    <w:unhideWhenUsed/>
    <w:rsid w:val="00EE771F"/>
    <w:rPr>
      <w:sz w:val="16"/>
      <w:szCs w:val="16"/>
    </w:rPr>
  </w:style>
  <w:style w:type="paragraph" w:customStyle="1" w:styleId="Default">
    <w:name w:val="Default"/>
    <w:rsid w:val="00EE771F"/>
    <w:pPr>
      <w:autoSpaceDE w:val="0"/>
      <w:autoSpaceDN w:val="0"/>
      <w:adjustRightInd w:val="0"/>
    </w:pPr>
    <w:rPr>
      <w:rFonts w:cs="Calibri"/>
      <w:color w:val="000000"/>
      <w:sz w:val="24"/>
      <w:szCs w:val="24"/>
    </w:rPr>
  </w:style>
  <w:style w:type="table" w:styleId="TableGrid">
    <w:name w:val="Table Grid"/>
    <w:basedOn w:val="TableNormal"/>
    <w:uiPriority w:val="59"/>
    <w:unhideWhenUsed/>
    <w:rsid w:val="009F4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4295"/>
    <w:rPr>
      <w:rFonts w:eastAsia="Calibri"/>
      <w:b/>
      <w:bCs/>
      <w:w w:val="105"/>
      <w:kern w:val="40"/>
    </w:rPr>
  </w:style>
  <w:style w:type="character" w:customStyle="1" w:styleId="CommentSubjectChar">
    <w:name w:val="Comment Subject Char"/>
    <w:basedOn w:val="CommentTextChar"/>
    <w:link w:val="CommentSubject"/>
    <w:uiPriority w:val="99"/>
    <w:semiHidden/>
    <w:rsid w:val="00844295"/>
    <w:rPr>
      <w:rFonts w:eastAsiaTheme="minorHAnsi" w:cs="Calibri"/>
      <w:b/>
      <w:bCs/>
      <w:w w:val="105"/>
      <w:kern w:val="40"/>
      <w:lang w:eastAsia="en-US"/>
    </w:rPr>
  </w:style>
  <w:style w:type="paragraph" w:styleId="Revision">
    <w:name w:val="Revision"/>
    <w:hidden/>
    <w:uiPriority w:val="99"/>
    <w:semiHidden/>
    <w:rsid w:val="00A44968"/>
    <w:rPr>
      <w:rFonts w:cs="Calibri"/>
      <w:w w:val="105"/>
      <w:kern w:val="40"/>
      <w:sz w:val="22"/>
      <w:szCs w:val="22"/>
      <w:lang w:eastAsia="en-US"/>
    </w:rPr>
  </w:style>
  <w:style w:type="character" w:styleId="FollowedHyperlink">
    <w:name w:val="FollowedHyperlink"/>
    <w:basedOn w:val="DefaultParagraphFont"/>
    <w:uiPriority w:val="99"/>
    <w:semiHidden/>
    <w:unhideWhenUsed/>
    <w:rsid w:val="00AA1D83"/>
    <w:rPr>
      <w:color w:val="800080" w:themeColor="followedHyperlink"/>
      <w:u w:val="single"/>
    </w:rPr>
  </w:style>
  <w:style w:type="character" w:styleId="UnresolvedMention">
    <w:name w:val="Unresolved Mention"/>
    <w:basedOn w:val="DefaultParagraphFont"/>
    <w:uiPriority w:val="99"/>
    <w:semiHidden/>
    <w:unhideWhenUsed/>
    <w:rsid w:val="00AA1D83"/>
    <w:rPr>
      <w:color w:val="605E5C"/>
      <w:shd w:val="clear" w:color="auto" w:fill="E1DFDD"/>
    </w:rPr>
  </w:style>
  <w:style w:type="paragraph" w:styleId="NormalWeb">
    <w:name w:val="Normal (Web)"/>
    <w:basedOn w:val="Normal"/>
    <w:uiPriority w:val="99"/>
    <w:unhideWhenUsed/>
    <w:rsid w:val="00AA1D83"/>
    <w:pPr>
      <w:spacing w:before="100" w:beforeAutospacing="1" w:after="100" w:afterAutospacing="1" w:line="240" w:lineRule="auto"/>
    </w:pPr>
    <w:rPr>
      <w:rFonts w:eastAsiaTheme="minorHAnsi"/>
      <w:w w:val="100"/>
      <w:kern w:val="0"/>
      <w:lang w:eastAsia="en-AU"/>
    </w:rPr>
  </w:style>
  <w:style w:type="paragraph" w:styleId="EndnoteText">
    <w:name w:val="endnote text"/>
    <w:basedOn w:val="Normal"/>
    <w:link w:val="EndnoteTextChar"/>
    <w:uiPriority w:val="99"/>
    <w:semiHidden/>
    <w:unhideWhenUsed/>
    <w:rsid w:val="001232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3247"/>
    <w:rPr>
      <w:rFonts w:cs="Calibri"/>
      <w:w w:val="105"/>
      <w:kern w:val="40"/>
      <w:lang w:eastAsia="en-US"/>
    </w:rPr>
  </w:style>
  <w:style w:type="character" w:styleId="EndnoteReference">
    <w:name w:val="endnote reference"/>
    <w:basedOn w:val="DefaultParagraphFont"/>
    <w:uiPriority w:val="99"/>
    <w:semiHidden/>
    <w:unhideWhenUsed/>
    <w:rsid w:val="001232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54755">
      <w:bodyDiv w:val="1"/>
      <w:marLeft w:val="0"/>
      <w:marRight w:val="0"/>
      <w:marTop w:val="0"/>
      <w:marBottom w:val="0"/>
      <w:divBdr>
        <w:top w:val="none" w:sz="0" w:space="0" w:color="auto"/>
        <w:left w:val="none" w:sz="0" w:space="0" w:color="auto"/>
        <w:bottom w:val="none" w:sz="0" w:space="0" w:color="auto"/>
        <w:right w:val="none" w:sz="0" w:space="0" w:color="auto"/>
      </w:divBdr>
    </w:div>
    <w:div w:id="901675230">
      <w:bodyDiv w:val="1"/>
      <w:marLeft w:val="0"/>
      <w:marRight w:val="0"/>
      <w:marTop w:val="0"/>
      <w:marBottom w:val="0"/>
      <w:divBdr>
        <w:top w:val="none" w:sz="0" w:space="0" w:color="auto"/>
        <w:left w:val="none" w:sz="0" w:space="0" w:color="auto"/>
        <w:bottom w:val="none" w:sz="0" w:space="0" w:color="auto"/>
        <w:right w:val="none" w:sz="0" w:space="0" w:color="auto"/>
      </w:divBdr>
    </w:div>
    <w:div w:id="969166875">
      <w:bodyDiv w:val="1"/>
      <w:marLeft w:val="0"/>
      <w:marRight w:val="0"/>
      <w:marTop w:val="0"/>
      <w:marBottom w:val="0"/>
      <w:divBdr>
        <w:top w:val="none" w:sz="0" w:space="0" w:color="auto"/>
        <w:left w:val="none" w:sz="0" w:space="0" w:color="auto"/>
        <w:bottom w:val="none" w:sz="0" w:space="0" w:color="auto"/>
        <w:right w:val="none" w:sz="0" w:space="0" w:color="auto"/>
      </w:divBdr>
    </w:div>
    <w:div w:id="983966029">
      <w:bodyDiv w:val="1"/>
      <w:marLeft w:val="0"/>
      <w:marRight w:val="0"/>
      <w:marTop w:val="0"/>
      <w:marBottom w:val="0"/>
      <w:divBdr>
        <w:top w:val="none" w:sz="0" w:space="0" w:color="auto"/>
        <w:left w:val="none" w:sz="0" w:space="0" w:color="auto"/>
        <w:bottom w:val="none" w:sz="0" w:space="0" w:color="auto"/>
        <w:right w:val="none" w:sz="0" w:space="0" w:color="auto"/>
      </w:divBdr>
    </w:div>
    <w:div w:id="11346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beyondblue.org.au/" TargetMode="External"/><Relationship Id="rId26" Type="http://schemas.openxmlformats.org/officeDocument/2006/relationships/hyperlink" Target="https://www.ag.gov.au/crime/publications/work-plan-strengthen-criminal-justice-responses-sexual-assault-2022-27" TargetMode="External"/><Relationship Id="rId3" Type="http://schemas.openxmlformats.org/officeDocument/2006/relationships/customXml" Target="../customXml/item3.xml"/><Relationship Id="rId21" Type="http://schemas.openxmlformats.org/officeDocument/2006/relationships/hyperlink" Target="https://blueknot.org.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13yarn.org.au/" TargetMode="External"/><Relationship Id="rId25" Type="http://schemas.openxmlformats.org/officeDocument/2006/relationships/hyperlink" Target="https://www.dss.gov.au/ending-viole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mensline.org.au/" TargetMode="External"/><Relationship Id="rId29" Type="http://schemas.openxmlformats.org/officeDocument/2006/relationships/hyperlink" Target="mailto:Sexual.Violence.Responses@ag.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eadspace.org.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1800respect.org.au/" TargetMode="External"/><Relationship Id="rId23" Type="http://schemas.openxmlformats.org/officeDocument/2006/relationships/hyperlink" Target="https://qlife.org.au/" TargetMode="External"/><Relationship Id="rId28" Type="http://schemas.openxmlformats.org/officeDocument/2006/relationships/hyperlink" Target="mailto:Justicereinvestment@ag.gov.au" TargetMode="External"/><Relationship Id="rId10" Type="http://schemas.openxmlformats.org/officeDocument/2006/relationships/settings" Target="settings.xml"/><Relationship Id="rId19" Type="http://schemas.openxmlformats.org/officeDocument/2006/relationships/hyperlink" Target="https://kidshelpline.com.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suicidecallbackservice.org.au/" TargetMode="External"/><Relationship Id="rId27" Type="http://schemas.openxmlformats.org/officeDocument/2006/relationships/hyperlink" Target="https://consultations.ag.gov.au/crime/sexual-assault" TargetMode="External"/><Relationship Id="rId30" Type="http://schemas.openxmlformats.org/officeDocument/2006/relationships/hyperlink" Target="http://www.ag.gov.au/about-us/accountability-and-reporting/privacy-policy" TargetMode="External"/><Relationship Id="rId8" Type="http://schemas.openxmlformats.org/officeDocument/2006/relationships/numbering" Target="numbering.xml"/></Relationships>
</file>

<file path=word/_rels/endnotes.xml.rels><?xml version="1.0" encoding="UTF-8" standalone="yes"?>
<Relationships xmlns="http://schemas.openxmlformats.org/package/2006/relationships"><Relationship Id="rId26" Type="http://schemas.openxmlformats.org/officeDocument/2006/relationships/hyperlink" Target="https://aifs.gov.au/resources/practice-guides/addressing-womens-victimisation-histories-custodial-settings" TargetMode="External"/><Relationship Id="rId21" Type="http://schemas.openxmlformats.org/officeDocument/2006/relationships/hyperlink" Target="https://www.anrows.org.au/publication/women-disability-and-violence-barriers-to-accessing-justice-key-findings-and-future-directions/read/" TargetMode="External"/><Relationship Id="rId34" Type="http://schemas.openxmlformats.org/officeDocument/2006/relationships/hyperlink" Target="https://doi.org/10.1787/g2g9a36c-en" TargetMode="External"/><Relationship Id="rId42" Type="http://schemas.openxmlformats.org/officeDocument/2006/relationships/hyperlink" Target="https://www.aph.gov.au/familyviolence" TargetMode="External"/><Relationship Id="rId47" Type="http://schemas.openxmlformats.org/officeDocument/2006/relationships/hyperlink" Target="https://www.lawreform.justice.nsw.gov.au/Pages/lrc/lrc_current_projects/Consent/Consent.aspx" TargetMode="External"/><Relationship Id="rId50" Type="http://schemas.openxmlformats.org/officeDocument/2006/relationships/hyperlink" Target="https://www.lawreform.vic.gov.au/wp-content/uploads/2022/04/VLRC_Improving_Justice_System_Response_to_Sex_Offences_Report_web.pdf" TargetMode="External"/><Relationship Id="rId55" Type="http://schemas.openxmlformats.org/officeDocument/2006/relationships/hyperlink" Target="https://www.aph.gov.au/Parliamentary_Business/Committees/House/Social_Policy_and_Legal_Affairs/Familyviolence/Submissions" TargetMode="External"/><Relationship Id="rId63" Type="http://schemas.openxmlformats.org/officeDocument/2006/relationships/hyperlink" Target="https://www.lawreform.vic.gov.au/wp-content/uploads/2022/04/VLRC_Improving_Justice_System_Response_to_Sex_Offences_Report_web.pdf" TargetMode="External"/><Relationship Id="rId7" Type="http://schemas.openxmlformats.org/officeDocument/2006/relationships/hyperlink" Target="https://aifs.gov.au/research/research-reports/victimsurvivor-focused-justice-responses-and-reforms-criminal-court" TargetMode="External"/><Relationship Id="rId2" Type="http://schemas.openxmlformats.org/officeDocument/2006/relationships/hyperlink" Target="https://aifs.gov.au/resources/practice-guides/conventional-and-innovative-justice-responses-sexual-violence" TargetMode="External"/><Relationship Id="rId16" Type="http://schemas.openxmlformats.org/officeDocument/2006/relationships/hyperlink" Target="https://plan4womenssafety.dss.gov.au/wp-content/uploads/2022/04/national-plan-victim-survivor-advocates-consultation-report.pdf" TargetMode="External"/><Relationship Id="rId29" Type="http://schemas.openxmlformats.org/officeDocument/2006/relationships/hyperlink" Target="https://noviolence.org.au/wp-content/uploads/2020/05/Trauma-Practice-Paper-FINAL-002.pdf" TargetMode="External"/><Relationship Id="rId11" Type="http://schemas.openxmlformats.org/officeDocument/2006/relationships/hyperlink" Target="https://www.closingthegap.gov.au/sites/default/files/2022-09/ctg-national-agreement_apr-21-comm-infra-targets-updated-24-august-2022_0.pdf" TargetMode="External"/><Relationship Id="rId24" Type="http://schemas.openxmlformats.org/officeDocument/2006/relationships/hyperlink" Target="https://aifs.gov.au/resources/practice-guides/sexual-violence-and-gay-lesbian-bisexual-trans-intersex-and-queer" TargetMode="External"/><Relationship Id="rId32" Type="http://schemas.openxmlformats.org/officeDocument/2006/relationships/hyperlink" Target="https://www.aph.gov.au/Parliamentary_Business/Committees/Senate/Finance_and_Public_Administration/Legalassistanceservices/Report" TargetMode="External"/><Relationship Id="rId37" Type="http://schemas.openxmlformats.org/officeDocument/2006/relationships/hyperlink" Target="https://www.healthjustice.org.au/wp-content/uploads/2019/10/Health-Justice-Australia-Joining-the-dots.pdf" TargetMode="External"/><Relationship Id="rId40" Type="http://schemas.openxmlformats.org/officeDocument/2006/relationships/hyperlink" Target="https://plan4womenssafety.dss.gov.au/wp-content/uploads/2022/04/national-plan-victim-survivor-advocates-consultation-report.pdf" TargetMode="External"/><Relationship Id="rId45" Type="http://schemas.openxmlformats.org/officeDocument/2006/relationships/hyperlink" Target="https://www.womenstaskforce.qld.gov.au/publications" TargetMode="External"/><Relationship Id="rId53" Type="http://schemas.openxmlformats.org/officeDocument/2006/relationships/hyperlink" Target="https://www.aph.gov.au/Parliamentary_Business/Committees/House/Social_Policy_and_Legal_Affairs/Familyviolence/Submissions" TargetMode="External"/><Relationship Id="rId58" Type="http://schemas.openxmlformats.org/officeDocument/2006/relationships/hyperlink" Target="https://www.aph.gov.au/Parliamentary_Business/Committees/House/Social_Policy_and_Legal_Affairs/Familyviolence/Submissions" TargetMode="External"/><Relationship Id="rId66" Type="http://schemas.openxmlformats.org/officeDocument/2006/relationships/hyperlink" Target="file:///C:\Users\Quabri\AppData\Local\Micro%20Focus\Content%20Manager\TEMP\HPTRIM.13756\47112\The_Role_of_the_Independent_Sexual_Violence_Adviser_-_Essential_Elements_September_2017_Final.pdf" TargetMode="External"/><Relationship Id="rId5" Type="http://schemas.openxmlformats.org/officeDocument/2006/relationships/hyperlink" Target="https://www.lawreform.vic.gov.au/publication/improving-the-justice-system-response-to-sexual-offences/" TargetMode="External"/><Relationship Id="rId61" Type="http://schemas.openxmlformats.org/officeDocument/2006/relationships/hyperlink" Target="https://www.lawreform.vic.gov.au/improving-the-response-of-the-justice-system-to-sexual-offences-submissions/" TargetMode="External"/><Relationship Id="rId19" Type="http://schemas.openxmlformats.org/officeDocument/2006/relationships/hyperlink" Target="https://www.lawcouncil.asn.au/publicassets/f3d21b90-b699-ec11-944b-005056be13b5/4181%20-%20National%20Plan%20to%20End%20Violence%20against%20Women%20and%20Children.pdf" TargetMode="External"/><Relationship Id="rId14" Type="http://schemas.openxmlformats.org/officeDocument/2006/relationships/hyperlink" Target="https://plan4womenssafety.dss.gov.au/wp-content/uploads/2022/04/national-plan-victim-survivor-advocates-consultation-report.pdf" TargetMode="External"/><Relationship Id="rId22" Type="http://schemas.openxmlformats.org/officeDocument/2006/relationships/hyperlink" Target="https://www.childsafety.gov.au/system/files/2022-09/national-strategy-2021-30-english.pdf" TargetMode="External"/><Relationship Id="rId27" Type="http://schemas.openxmlformats.org/officeDocument/2006/relationships/hyperlink" Target="https://aifs.gov.au/resources/practice-guides/sex-workers-and-sexual-assault-australia" TargetMode="External"/><Relationship Id="rId30" Type="http://schemas.openxmlformats.org/officeDocument/2006/relationships/hyperlink" Target="https://aifs.gov.au/resources/practice-guides/conventional-and-innovative-justice-responses-sexual-violence" TargetMode="External"/><Relationship Id="rId35" Type="http://schemas.openxmlformats.org/officeDocument/2006/relationships/hyperlink" Target="https://www.aph.gov.au/Parliamentary_Business/Committees/Senate/Finance_and_Public_Administration/Legalassistanceservices/Report" TargetMode="External"/><Relationship Id="rId43" Type="http://schemas.openxmlformats.org/officeDocument/2006/relationships/hyperlink" Target="https://www.royalcommission.gov.au/child-abuse" TargetMode="External"/><Relationship Id="rId48" Type="http://schemas.openxmlformats.org/officeDocument/2006/relationships/hyperlink" Target="https://tfhc.nt.gov.au/__data/assets/pdf_file/0005/984614/nt-dvsv-workforce-and-sector-development-plan-bg-paper.pdf" TargetMode="External"/><Relationship Id="rId56" Type="http://schemas.openxmlformats.org/officeDocument/2006/relationships/hyperlink" Target="https://www.aph.gov.au/Parliamentary_Business/Committees/House/Social_Policy_and_Legal_Affairs/Familyviolence/Submissions" TargetMode="External"/><Relationship Id="rId64" Type="http://schemas.openxmlformats.org/officeDocument/2006/relationships/hyperlink" Target="https://www.lawreform.vic.gov.au/wp-content/uploads/2022/04/VLRC_Improving_Justice_System_Response_to_Sex_Offences_Report_web.pdf" TargetMode="External"/><Relationship Id="rId8" Type="http://schemas.openxmlformats.org/officeDocument/2006/relationships/hyperlink" Target="https://aifs.gov.au/research/research-reports/victimsurvivor-focused-justice-responses-and-reforms-criminal-court" TargetMode="External"/><Relationship Id="rId51" Type="http://schemas.openxmlformats.org/officeDocument/2006/relationships/hyperlink" Target="https://www.communityservices.act.gov.au/sexual-assault-prevention-and-response" TargetMode="External"/><Relationship Id="rId3" Type="http://schemas.openxmlformats.org/officeDocument/2006/relationships/hyperlink" Target="https://www.closingthegap.gov.au/sites/default/files/2022-09/ctg-national-agreement_apr-21-comm-infra-targets-updated-24-august-2022_0.pdf" TargetMode="External"/><Relationship Id="rId12" Type="http://schemas.openxmlformats.org/officeDocument/2006/relationships/hyperlink" Target="https://plan4womenssafety.dss.gov.au/wp-content/uploads/2022/04/national-plan-victim-survivor-advocates-consultation-report.pdf" TargetMode="External"/><Relationship Id="rId17" Type="http://schemas.openxmlformats.org/officeDocument/2006/relationships/hyperlink" Target="https://plan4womenssafety.dss.gov.au/wp-content/uploads/2022/04/national-plan-victim-survivor-advocates-consultation-report.pdf" TargetMode="External"/><Relationship Id="rId25" Type="http://schemas.openxmlformats.org/officeDocument/2006/relationships/hyperlink" Target="https://aifs.gov.au/resources/policy-and-practice-papers/domestic-and-family-violence-regional-rural-and-remote" TargetMode="External"/><Relationship Id="rId33" Type="http://schemas.openxmlformats.org/officeDocument/2006/relationships/hyperlink" Target="https://doi.org/10.1787/g2g9a36c-en" TargetMode="External"/><Relationship Id="rId38" Type="http://schemas.openxmlformats.org/officeDocument/2006/relationships/hyperlink" Target="https://www.lawreform.vic.gov.au/wp-content/uploads/2022/04/VLRC_Improving_Justice_System_Response_to_Sex_Offences_Report_web.pdf" TargetMode="External"/><Relationship Id="rId46" Type="http://schemas.openxmlformats.org/officeDocument/2006/relationships/hyperlink" Target="https://www.communityservices.act.gov.au/sexual-assault-prevention-and-response" TargetMode="External"/><Relationship Id="rId59" Type="http://schemas.openxmlformats.org/officeDocument/2006/relationships/hyperlink" Target="https://www.lawreform.vic.gov.au/improving-the-response-of-the-justice-system-to-sexual-offences-submissions/" TargetMode="External"/><Relationship Id="rId67" Type="http://schemas.openxmlformats.org/officeDocument/2006/relationships/hyperlink" Target="https://needisclear.files.wordpress.com/2020/11/svca-evaluation-final-report-1.pdf" TargetMode="External"/><Relationship Id="rId20" Type="http://schemas.openxmlformats.org/officeDocument/2006/relationships/hyperlink" Target="https://www.aph.gov.au/Parliamentary_Business/Committees/Senate/Finance_and_Public_Administration/Legalassistanceservices/Report" TargetMode="External"/><Relationship Id="rId41" Type="http://schemas.openxmlformats.org/officeDocument/2006/relationships/hyperlink" Target="https://www.aph.gov.au/Parliamentary_Business/Committees/Senate/Legal_and_Constitutional_Affairs/sexualcontentlaws" TargetMode="External"/><Relationship Id="rId54" Type="http://schemas.openxmlformats.org/officeDocument/2006/relationships/hyperlink" Target="https://www.lawreform.vic.gov.au/wp-content/uploads/2022/04/VLRC_Improving_Justice_System_Response_to_Sex_Offences_Report_web.pdf" TargetMode="External"/><Relationship Id="rId62" Type="http://schemas.openxmlformats.org/officeDocument/2006/relationships/hyperlink" Target="https://aifs.gov.au/resources/practice-guides/conventional-and-innovative-justice-responses-sexual-violence" TargetMode="External"/><Relationship Id="rId1" Type="http://schemas.openxmlformats.org/officeDocument/2006/relationships/hyperlink" Target="https://www.aic.gov.au/publications/tandi/tandi611" TargetMode="External"/><Relationship Id="rId6" Type="http://schemas.openxmlformats.org/officeDocument/2006/relationships/hyperlink" Target="https://www.aic.gov.au/publications/tandi/tandi611" TargetMode="External"/><Relationship Id="rId15" Type="http://schemas.openxmlformats.org/officeDocument/2006/relationships/hyperlink" Target="https://plan4womenssafety.dss.gov.au/wp-content/uploads/2022/04/national-plan-victim-survivor-advocates-consultation-report.pdf" TargetMode="External"/><Relationship Id="rId23" Type="http://schemas.openxmlformats.org/officeDocument/2006/relationships/hyperlink" Target="https://aifs.gov.au/resources/practice-guides/supporting-women-cald-backgrounds-who-are-victimsurvivors-sexual-violence" TargetMode="External"/><Relationship Id="rId28" Type="http://schemas.openxmlformats.org/officeDocument/2006/relationships/hyperlink" Target="https://aifs.gov.au/research/research-snapshots/elder-abuse-australia-sexual-abuse" TargetMode="External"/><Relationship Id="rId36" Type="http://schemas.openxmlformats.org/officeDocument/2006/relationships/hyperlink" Target="https://www.lawreform.vic.gov.au/wp-content/uploads/2022/04/VLRC_Improving_Justice_System_Response_to_Sex_Offences_Report_web.pdf" TargetMode="External"/><Relationship Id="rId49" Type="http://schemas.openxmlformats.org/officeDocument/2006/relationships/hyperlink" Target="https://www.wa.gov.au/organisation/department-of-justice/commissioner-victims-of-crime/review-of-criminal-justice-responses-sexual-offending" TargetMode="External"/><Relationship Id="rId57" Type="http://schemas.openxmlformats.org/officeDocument/2006/relationships/hyperlink" Target="https://www.lawreform.vic.gov.au/wp-content/uploads/2022/04/VLRC_Improving_Justice_System_Response_to_Sex_Offences_Report_web.pdf" TargetMode="External"/><Relationship Id="rId10" Type="http://schemas.openxmlformats.org/officeDocument/2006/relationships/hyperlink" Target="https://www.closingthegap.gov.au/sites/default/files/2022-09/ctg-national-agreement_apr-21-comm-infra-targets-updated-24-august-2022_0.pdf" TargetMode="External"/><Relationship Id="rId31" Type="http://schemas.openxmlformats.org/officeDocument/2006/relationships/hyperlink" Target="https://doi.org/10.1787/g2g9a36c-en" TargetMode="External"/><Relationship Id="rId44" Type="http://schemas.openxmlformats.org/officeDocument/2006/relationships/hyperlink" Target="https://www.lawreform.vic.gov.au/project/improving-the-response-of-the-justice-system-to-sexual-offences/" TargetMode="External"/><Relationship Id="rId52" Type="http://schemas.openxmlformats.org/officeDocument/2006/relationships/hyperlink" Target="https://www.aph.gov.au/Parliamentary_Business/Committees/House/Social_Policy_and_Legal_Affairs/Familyviolence/Submissions" TargetMode="External"/><Relationship Id="rId60" Type="http://schemas.openxmlformats.org/officeDocument/2006/relationships/hyperlink" Target="https://www.lawreform.vic.gov.au/improving-the-response-of-the-justice-system-to-sexual-offences-submissions/" TargetMode="External"/><Relationship Id="rId65" Type="http://schemas.openxmlformats.org/officeDocument/2006/relationships/hyperlink" Target="https://www.canada.ca/en/department-justice/news/2022/03/providing-support-to-survivors-of-sexual-assault-and-intimate-partner-violence-in-ontario-is-a-priority-for-the-government-of-canada.html" TargetMode="External"/><Relationship Id="rId4" Type="http://schemas.openxmlformats.org/officeDocument/2006/relationships/hyperlink" Target="https://www.childsafety.gov.au/resources/public-consultation-report-june-2019" TargetMode="External"/><Relationship Id="rId9" Type="http://schemas.openxmlformats.org/officeDocument/2006/relationships/hyperlink" Target="https://www.aic.gov.au/publications/tandi/tandi611" TargetMode="External"/><Relationship Id="rId13" Type="http://schemas.openxmlformats.org/officeDocument/2006/relationships/hyperlink" Target="https://noviolence.org.au/wp-content/uploads/2019/07/2019-ATSI-SV-Paper-Digital.pdf" TargetMode="External"/><Relationship Id="rId18" Type="http://schemas.openxmlformats.org/officeDocument/2006/relationships/hyperlink" Target="https://plan4womenssafety.dss.gov.au/wp-content/uploads/2022/04/national-plan-victim-survivor-advocates-consultation-report.pdf" TargetMode="External"/><Relationship Id="rId39" Type="http://schemas.openxmlformats.org/officeDocument/2006/relationships/hyperlink" Target="https://www.lawcouncil.asn.au/publicassets/f3d21b90-b699-ec11-944b-005056be13b5/4181%20-%20National%20Plan%20to%20End%20Violence%20against%20Women%20and%20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unction xmlns="4f0e3ebe-c64f-4ffc-92d1-60196c9274b5">Report</Function>
    <File_x0020_Classification xmlns="6b42b109-1ac5-4733-bb0b-b82b76079e3f" xsi:nil="true"/>
    <_dlc_DocId xmlns="938d80d1-dd26-414d-85d8-b25d0f4d0023">7DXNPFMSTJEP-80-243</_dlc_DocId>
    <TaxCatchAll xmlns="6b42b109-1ac5-4733-bb0b-b82b76079e3f">
      <Value>59</Value>
    </TaxCatchAll>
    <_dlc_DocIdUrl xmlns="938d80d1-dd26-414d-85d8-b25d0f4d0023">
      <Url>https://applications.agdnet.ag.gov.au/_layouts/15/DocIdRedir.aspx?ID=7DXNPFMSTJEP-80-243</Url>
      <Description>7DXNPFMSTJEP-80-243</Description>
    </_dlc_DocIdUrl>
    <Template_x0020_Owner xmlns="4db7c3dc-41d1-4412-a562-51202f6d3f7b">1</Template_x0020_Owner>
    <SharedWithUsers xmlns="938d80d1-dd26-414d-85d8-b25d0f4d0023">
      <UserInfo>
        <DisplayName>Grady, John</DisplayName>
        <AccountId>7148</AccountId>
        <AccountType/>
      </UserInfo>
      <UserInfo>
        <DisplayName>Knowler, Troy</DisplayName>
        <AccountId>7098</AccountId>
        <AccountType/>
      </UserInfo>
    </SharedWithUsers>
  </documentManagement>
</p:properties>
</file>

<file path=customXml/item4.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9" ma:contentTypeDescription="This is the configured document type for creation of all AGD document level content types" ma:contentTypeScope="" ma:versionID="7d829b925cd63dc0d980708697a56461">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xmlns:ns5="4db7c3dc-41d1-4412-a562-51202f6d3f7b" targetNamespace="http://schemas.microsoft.com/office/2006/metadata/properties" ma:root="true" ma:fieldsID="875734065d76baf24c6836943a1f456b" ns1:_="" ns2:_="" ns3:_="" ns4:_="" ns5:_="">
    <xsd:import namespace="http://schemas.microsoft.com/sharepoint/v3"/>
    <xsd:import namespace="4f0e3ebe-c64f-4ffc-92d1-60196c9274b5"/>
    <xsd:import namespace="6b42b109-1ac5-4733-bb0b-b82b76079e3f"/>
    <xsd:import namespace="938d80d1-dd26-414d-85d8-b25d0f4d0023"/>
    <xsd:import namespace="4db7c3dc-41d1-4412-a562-51202f6d3f7b"/>
    <xsd:element name="properties">
      <xsd:complexType>
        <xsd:sequence>
          <xsd:element name="documentManagement">
            <xsd:complexType>
              <xsd:all>
                <xsd:element ref="ns2:Function"/>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element ref="ns4:SharedWithUsers" minOccurs="0"/>
                <xsd:element ref="ns5:Template_x0020_Owner"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7"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1"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b7c3dc-41d1-4412-a562-51202f6d3f7b" elementFormDefault="qualified">
    <xsd:import namespace="http://schemas.microsoft.com/office/2006/documentManagement/types"/>
    <xsd:import namespace="http://schemas.microsoft.com/office/infopath/2007/PartnerControls"/>
    <xsd:element name="Template_x0020_Owner" ma:index="17" nillable="true" ma:displayName="Template Owner" ma:list="{2f853fbb-587c-49f0-97c9-4fbaa8a9385c}" ma:internalName="Template_x0020_Own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e339f249-2a4e-491e-850f-2386a2ca010f" ContentTypeId="0x010100AFB54AE2FFB7AF408B7756CD373CF197"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709E-DF26-482F-9556-660A484A9B5D}">
  <ds:schemaRefs>
    <ds:schemaRef ds:uri="http://schemas.microsoft.com/sharepoint/v3/contenttype/forms"/>
  </ds:schemaRefs>
</ds:datastoreItem>
</file>

<file path=customXml/itemProps2.xml><?xml version="1.0" encoding="utf-8"?>
<ds:datastoreItem xmlns:ds="http://schemas.openxmlformats.org/officeDocument/2006/customXml" ds:itemID="{7BED4DEE-49B6-4A85-AFE1-902B6643DDD2}">
  <ds:schemaRefs>
    <ds:schemaRef ds:uri="http://schemas.microsoft.com/sharepoint/events"/>
  </ds:schemaRefs>
</ds:datastoreItem>
</file>

<file path=customXml/itemProps3.xml><?xml version="1.0" encoding="utf-8"?>
<ds:datastoreItem xmlns:ds="http://schemas.openxmlformats.org/officeDocument/2006/customXml" ds:itemID="{FD95AF6B-BA97-466B-A6C2-F9C906498C0E}">
  <ds:schemaRefs>
    <ds:schemaRef ds:uri="http://schemas.microsoft.com/office/2006/metadata/properties"/>
    <ds:schemaRef ds:uri="http://schemas.microsoft.com/office/infopath/2007/PartnerControls"/>
    <ds:schemaRef ds:uri="4f0e3ebe-c64f-4ffc-92d1-60196c9274b5"/>
    <ds:schemaRef ds:uri="6b42b109-1ac5-4733-bb0b-b82b76079e3f"/>
    <ds:schemaRef ds:uri="938d80d1-dd26-414d-85d8-b25d0f4d0023"/>
    <ds:schemaRef ds:uri="4db7c3dc-41d1-4412-a562-51202f6d3f7b"/>
  </ds:schemaRefs>
</ds:datastoreItem>
</file>

<file path=customXml/itemProps4.xml><?xml version="1.0" encoding="utf-8"?>
<ds:datastoreItem xmlns:ds="http://schemas.openxmlformats.org/officeDocument/2006/customXml" ds:itemID="{525F8711-8D71-4531-BDF2-B229F88F124B}">
  <ds:schemaRefs>
    <ds:schemaRef ds:uri="office.server.policy"/>
  </ds:schemaRefs>
</ds:datastoreItem>
</file>

<file path=customXml/itemProps5.xml><?xml version="1.0" encoding="utf-8"?>
<ds:datastoreItem xmlns:ds="http://schemas.openxmlformats.org/officeDocument/2006/customXml" ds:itemID="{21CBE017-D6B5-4C61-B182-923DB0380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4db7c3dc-41d1-4412-a562-51202f6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EA0B229-69E3-4773-A4DC-199789AA1329}">
  <ds:schemaRefs>
    <ds:schemaRef ds:uri="Microsoft.SharePoint.Taxonomy.ContentTypeSync"/>
  </ds:schemaRefs>
</ds:datastoreItem>
</file>

<file path=customXml/itemProps7.xml><?xml version="1.0" encoding="utf-8"?>
<ds:datastoreItem xmlns:ds="http://schemas.openxmlformats.org/officeDocument/2006/customXml" ds:itemID="{FFE0AD58-4F95-483D-9B68-1ADE6B94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4118</Words>
  <Characters>23479</Characters>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2023-03-28T03:29:00Z</dcterms:created>
  <dcterms:modified xsi:type="dcterms:W3CDTF">2023-03-28T03:29:00Z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cea4a888-d6f5-45c5-8730-4e4c01e71c40</vt:lpwstr>
  </property>
  <property fmtid="{D5CDD505-2E9C-101B-9397-08002B2CF9AE}" pid="3" name="Owner">
    <vt:lpwstr>59;#Attorney-General's Department|c281c3f2-80ff-44a1-b91f-c6c543d93cc6</vt:lpwstr>
  </property>
  <property fmtid="{D5CDD505-2E9C-101B-9397-08002B2CF9AE}" pid="4" name="ContentTypeId">
    <vt:lpwstr>0x010100AFB54AE2FFB7AF408B7756CD373CF197001320AC9382E3C646B11655637227D64F</vt:lpwstr>
  </property>
  <property fmtid="{D5CDD505-2E9C-101B-9397-08002B2CF9AE}" pid="5" name="lf240a0170264e5ca0a4ac4df6a4adf7">
    <vt:lpwstr>Attorney-General's Department|c281c3f2-80ff-44a1-b91f-c6c543d93cc6</vt:lpwstr>
  </property>
</Properties>
</file>