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251A" w14:textId="77777777" w:rsidR="0042273F" w:rsidRPr="0042273F" w:rsidRDefault="002A6E61" w:rsidP="0042273F">
      <w:pPr>
        <w:spacing w:before="240"/>
      </w:pPr>
      <w:bookmarkStart w:id="0" w:name="_GoBack"/>
      <w:bookmarkEnd w:id="0"/>
      <w:r w:rsidRPr="00FD6609">
        <w:rPr>
          <w:rFonts w:asciiTheme="minorHAnsi" w:hAnsiTheme="minorHAnsi" w:cstheme="minorHAnsi"/>
          <w:noProof/>
          <w:lang w:val="en-GB" w:eastAsia="en-GB"/>
        </w:rPr>
        <w:drawing>
          <wp:inline distT="0" distB="0" distL="0" distR="0" wp14:anchorId="7F942680" wp14:editId="7F942681">
            <wp:extent cx="6981018" cy="1354347"/>
            <wp:effectExtent l="0" t="0" r="0" b="0"/>
            <wp:docPr id="2" name="Picture 2"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1018" cy="1354347"/>
                    </a:xfrm>
                    <a:prstGeom prst="rect">
                      <a:avLst/>
                    </a:prstGeom>
                  </pic:spPr>
                </pic:pic>
              </a:graphicData>
            </a:graphic>
          </wp:inline>
        </w:drawing>
      </w:r>
    </w:p>
    <w:p w14:paraId="7F94251B" w14:textId="77777777" w:rsidR="002A6E61" w:rsidRDefault="002A6E61" w:rsidP="00735706">
      <w:pPr>
        <w:spacing w:before="1080"/>
      </w:pPr>
    </w:p>
    <w:p w14:paraId="7F94251E" w14:textId="0199B038" w:rsidR="00594A8C" w:rsidRPr="00307AF6" w:rsidRDefault="00E62D9B" w:rsidP="00307AF6">
      <w:pPr>
        <w:jc w:val="center"/>
        <w:rPr>
          <w:b/>
          <w:sz w:val="56"/>
          <w:szCs w:val="56"/>
        </w:rPr>
      </w:pPr>
      <w:r>
        <w:rPr>
          <w:b/>
          <w:sz w:val="56"/>
          <w:szCs w:val="56"/>
        </w:rPr>
        <w:t xml:space="preserve">Exposure Draft - </w:t>
      </w:r>
      <w:r w:rsidR="00033C42">
        <w:rPr>
          <w:b/>
          <w:sz w:val="56"/>
          <w:szCs w:val="56"/>
        </w:rPr>
        <w:t>Family Law Amendment Bill 2023</w:t>
      </w:r>
    </w:p>
    <w:p w14:paraId="7F94251F" w14:textId="77777777" w:rsidR="003D4238" w:rsidRPr="00307AF6" w:rsidRDefault="003D4238" w:rsidP="00307AF6">
      <w:pPr>
        <w:jc w:val="center"/>
        <w:rPr>
          <w:b/>
          <w:sz w:val="56"/>
          <w:szCs w:val="56"/>
        </w:rPr>
      </w:pPr>
    </w:p>
    <w:p w14:paraId="7F942520" w14:textId="77777777" w:rsidR="00594A8C" w:rsidRPr="00307AF6" w:rsidRDefault="00C3361A" w:rsidP="00307AF6">
      <w:pPr>
        <w:jc w:val="center"/>
        <w:rPr>
          <w:b/>
          <w:sz w:val="56"/>
          <w:szCs w:val="56"/>
        </w:rPr>
      </w:pPr>
      <w:bookmarkStart w:id="1" w:name="_Toc481765026"/>
      <w:bookmarkStart w:id="2" w:name="_Toc482977846"/>
      <w:r w:rsidRPr="00307AF6">
        <w:rPr>
          <w:b/>
          <w:sz w:val="56"/>
          <w:szCs w:val="56"/>
        </w:rPr>
        <w:t>Consultation Paper</w:t>
      </w:r>
      <w:bookmarkEnd w:id="1"/>
      <w:bookmarkEnd w:id="2"/>
    </w:p>
    <w:p w14:paraId="7F942521" w14:textId="7A9C1526" w:rsidR="006766CA" w:rsidRPr="00307AF6" w:rsidRDefault="000112AD" w:rsidP="00307AF6">
      <w:pPr>
        <w:jc w:val="center"/>
        <w:rPr>
          <w:b/>
          <w:sz w:val="56"/>
          <w:szCs w:val="56"/>
        </w:rPr>
      </w:pPr>
      <w:bookmarkStart w:id="3" w:name="_Toc481765027"/>
      <w:bookmarkStart w:id="4" w:name="_Toc482977847"/>
      <w:r w:rsidRPr="0014467B">
        <w:rPr>
          <w:b/>
          <w:sz w:val="56"/>
          <w:szCs w:val="56"/>
        </w:rPr>
        <w:t>January</w:t>
      </w:r>
      <w:r w:rsidR="00F07EEF" w:rsidRPr="0014467B">
        <w:rPr>
          <w:b/>
          <w:sz w:val="56"/>
          <w:szCs w:val="56"/>
        </w:rPr>
        <w:t xml:space="preserve"> </w:t>
      </w:r>
      <w:r w:rsidR="0044633D" w:rsidRPr="0014467B">
        <w:rPr>
          <w:b/>
          <w:sz w:val="56"/>
          <w:szCs w:val="56"/>
        </w:rPr>
        <w:t>20</w:t>
      </w:r>
      <w:r w:rsidR="00264912" w:rsidRPr="0014467B">
        <w:rPr>
          <w:b/>
          <w:sz w:val="56"/>
          <w:szCs w:val="56"/>
        </w:rPr>
        <w:t>2</w:t>
      </w:r>
      <w:bookmarkEnd w:id="3"/>
      <w:bookmarkEnd w:id="4"/>
      <w:r w:rsidRPr="0014467B">
        <w:rPr>
          <w:b/>
          <w:sz w:val="56"/>
          <w:szCs w:val="56"/>
        </w:rPr>
        <w:t>3</w:t>
      </w:r>
    </w:p>
    <w:sdt>
      <w:sdtPr>
        <w:rPr>
          <w:rFonts w:ascii="Calibri" w:eastAsia="Calibri" w:hAnsi="Calibri" w:cs="Calibri"/>
          <w:b w:val="0"/>
          <w:bCs w:val="0"/>
          <w:color w:val="auto"/>
          <w:w w:val="105"/>
          <w:kern w:val="40"/>
          <w:sz w:val="22"/>
          <w:szCs w:val="22"/>
          <w:lang w:val="en-AU" w:eastAsia="en-US"/>
        </w:rPr>
        <w:id w:val="-1876680144"/>
        <w:docPartObj>
          <w:docPartGallery w:val="Table of Contents"/>
          <w:docPartUnique/>
        </w:docPartObj>
      </w:sdtPr>
      <w:sdtEndPr>
        <w:rPr>
          <w:rFonts w:asciiTheme="minorHAnsi" w:hAnsiTheme="minorHAnsi" w:cstheme="minorHAnsi"/>
          <w:noProof/>
        </w:rPr>
      </w:sdtEndPr>
      <w:sdtContent>
        <w:p w14:paraId="7F942524" w14:textId="77777777" w:rsidR="00594A8C" w:rsidRPr="00FD6609" w:rsidRDefault="00C3361A" w:rsidP="0011518A">
          <w:pPr>
            <w:pStyle w:val="TOCHeading"/>
            <w:pageBreakBefore/>
          </w:pPr>
          <w:r w:rsidRPr="00FD6609">
            <w:t>Contents</w:t>
          </w:r>
        </w:p>
        <w:p w14:paraId="7BC73326" w14:textId="4C53D6E9" w:rsidR="006A3AA8" w:rsidRDefault="00C3361A">
          <w:pPr>
            <w:pStyle w:val="TOC1"/>
            <w:rPr>
              <w:rFonts w:asciiTheme="minorHAnsi" w:eastAsiaTheme="minorEastAsia" w:hAnsiTheme="minorHAnsi" w:cstheme="minorBidi"/>
              <w:b w:val="0"/>
              <w:w w:val="100"/>
              <w:kern w:val="0"/>
              <w:lang w:eastAsia="en-AU"/>
            </w:rPr>
          </w:pPr>
          <w:r w:rsidRPr="00FD6609">
            <w:rPr>
              <w:rFonts w:asciiTheme="minorHAnsi" w:hAnsiTheme="minorHAnsi" w:cstheme="minorHAnsi"/>
              <w:noProof w:val="0"/>
            </w:rPr>
            <w:fldChar w:fldCharType="begin"/>
          </w:r>
          <w:r w:rsidRPr="00FD6609">
            <w:rPr>
              <w:rFonts w:asciiTheme="minorHAnsi" w:hAnsiTheme="minorHAnsi" w:cstheme="minorHAnsi"/>
            </w:rPr>
            <w:instrText xml:space="preserve"> TOC \o "1-3" \h \z \u </w:instrText>
          </w:r>
          <w:r w:rsidRPr="00FD6609">
            <w:rPr>
              <w:rFonts w:asciiTheme="minorHAnsi" w:hAnsiTheme="minorHAnsi" w:cstheme="minorHAnsi"/>
              <w:noProof w:val="0"/>
            </w:rPr>
            <w:fldChar w:fldCharType="separate"/>
          </w:r>
          <w:hyperlink w:anchor="_Toc125636702" w:history="1">
            <w:r w:rsidR="006A3AA8" w:rsidRPr="00D7288E">
              <w:rPr>
                <w:rStyle w:val="Hyperlink"/>
              </w:rPr>
              <w:t>Overview</w:t>
            </w:r>
            <w:r w:rsidR="006A3AA8">
              <w:rPr>
                <w:webHidden/>
              </w:rPr>
              <w:tab/>
            </w:r>
            <w:r w:rsidR="006A3AA8">
              <w:rPr>
                <w:webHidden/>
              </w:rPr>
              <w:fldChar w:fldCharType="begin"/>
            </w:r>
            <w:r w:rsidR="006A3AA8">
              <w:rPr>
                <w:webHidden/>
              </w:rPr>
              <w:instrText xml:space="preserve"> PAGEREF _Toc125636702 \h </w:instrText>
            </w:r>
            <w:r w:rsidR="006A3AA8">
              <w:rPr>
                <w:webHidden/>
              </w:rPr>
            </w:r>
            <w:r w:rsidR="006A3AA8">
              <w:rPr>
                <w:webHidden/>
              </w:rPr>
              <w:fldChar w:fldCharType="separate"/>
            </w:r>
            <w:r w:rsidR="00311728">
              <w:rPr>
                <w:webHidden/>
              </w:rPr>
              <w:t>3</w:t>
            </w:r>
            <w:r w:rsidR="006A3AA8">
              <w:rPr>
                <w:webHidden/>
              </w:rPr>
              <w:fldChar w:fldCharType="end"/>
            </w:r>
          </w:hyperlink>
        </w:p>
        <w:p w14:paraId="240245BF" w14:textId="7AC46314" w:rsidR="006A3AA8" w:rsidRPr="00311728" w:rsidRDefault="00AD54FC" w:rsidP="00311728">
          <w:pPr>
            <w:pStyle w:val="TOC2"/>
            <w:rPr>
              <w:rFonts w:asciiTheme="minorHAnsi" w:eastAsiaTheme="minorEastAsia" w:hAnsiTheme="minorHAnsi" w:cstheme="minorBidi"/>
              <w:b/>
              <w:w w:val="100"/>
              <w:kern w:val="0"/>
              <w:lang w:eastAsia="en-AU"/>
            </w:rPr>
          </w:pPr>
          <w:hyperlink w:anchor="_Toc125636703" w:history="1">
            <w:r w:rsidR="006A3AA8" w:rsidRPr="00311728">
              <w:rPr>
                <w:rStyle w:val="Hyperlink"/>
                <w:b/>
              </w:rPr>
              <w:t>What is the purpose of these reforms?</w:t>
            </w:r>
            <w:r w:rsidR="006A3AA8" w:rsidRPr="00311728">
              <w:rPr>
                <w:b/>
                <w:webHidden/>
              </w:rPr>
              <w:tab/>
            </w:r>
            <w:r w:rsidR="006A3AA8" w:rsidRPr="00311728">
              <w:rPr>
                <w:b/>
                <w:webHidden/>
              </w:rPr>
              <w:fldChar w:fldCharType="begin"/>
            </w:r>
            <w:r w:rsidR="006A3AA8" w:rsidRPr="00311728">
              <w:rPr>
                <w:b/>
                <w:webHidden/>
              </w:rPr>
              <w:instrText xml:space="preserve"> PAGEREF _Toc125636703 \h </w:instrText>
            </w:r>
            <w:r w:rsidR="006A3AA8" w:rsidRPr="00311728">
              <w:rPr>
                <w:b/>
                <w:webHidden/>
              </w:rPr>
            </w:r>
            <w:r w:rsidR="006A3AA8" w:rsidRPr="00311728">
              <w:rPr>
                <w:b/>
                <w:webHidden/>
              </w:rPr>
              <w:fldChar w:fldCharType="separate"/>
            </w:r>
            <w:r w:rsidR="00311728" w:rsidRPr="00311728">
              <w:rPr>
                <w:b/>
                <w:webHidden/>
              </w:rPr>
              <w:t>4</w:t>
            </w:r>
            <w:r w:rsidR="006A3AA8" w:rsidRPr="00311728">
              <w:rPr>
                <w:b/>
                <w:webHidden/>
              </w:rPr>
              <w:fldChar w:fldCharType="end"/>
            </w:r>
          </w:hyperlink>
        </w:p>
        <w:p w14:paraId="063A7D7E" w14:textId="0DCF0E3E" w:rsidR="006A3AA8" w:rsidRDefault="00AD54FC">
          <w:pPr>
            <w:pStyle w:val="TOC1"/>
            <w:rPr>
              <w:rFonts w:asciiTheme="minorHAnsi" w:eastAsiaTheme="minorEastAsia" w:hAnsiTheme="minorHAnsi" w:cstheme="minorBidi"/>
              <w:b w:val="0"/>
              <w:w w:val="100"/>
              <w:kern w:val="0"/>
              <w:lang w:eastAsia="en-AU"/>
            </w:rPr>
          </w:pPr>
          <w:hyperlink w:anchor="_Toc125636704" w:history="1">
            <w:r w:rsidR="006A3AA8" w:rsidRPr="00D7288E">
              <w:rPr>
                <w:rStyle w:val="Hyperlink"/>
              </w:rPr>
              <w:t>Consultation process</w:t>
            </w:r>
            <w:r w:rsidR="006A3AA8">
              <w:rPr>
                <w:webHidden/>
              </w:rPr>
              <w:tab/>
            </w:r>
            <w:r w:rsidR="006A3AA8">
              <w:rPr>
                <w:webHidden/>
              </w:rPr>
              <w:fldChar w:fldCharType="begin"/>
            </w:r>
            <w:r w:rsidR="006A3AA8">
              <w:rPr>
                <w:webHidden/>
              </w:rPr>
              <w:instrText xml:space="preserve"> PAGEREF _Toc125636704 \h </w:instrText>
            </w:r>
            <w:r w:rsidR="006A3AA8">
              <w:rPr>
                <w:webHidden/>
              </w:rPr>
            </w:r>
            <w:r w:rsidR="006A3AA8">
              <w:rPr>
                <w:webHidden/>
              </w:rPr>
              <w:fldChar w:fldCharType="separate"/>
            </w:r>
            <w:r w:rsidR="00311728">
              <w:rPr>
                <w:webHidden/>
              </w:rPr>
              <w:t>7</w:t>
            </w:r>
            <w:r w:rsidR="006A3AA8">
              <w:rPr>
                <w:webHidden/>
              </w:rPr>
              <w:fldChar w:fldCharType="end"/>
            </w:r>
          </w:hyperlink>
        </w:p>
        <w:p w14:paraId="0CECFABB" w14:textId="5F499747" w:rsidR="006A3AA8" w:rsidRPr="00311728" w:rsidRDefault="00AD54FC" w:rsidP="00311728">
          <w:pPr>
            <w:pStyle w:val="TOC2"/>
            <w:rPr>
              <w:rFonts w:asciiTheme="minorHAnsi" w:eastAsiaTheme="minorEastAsia" w:hAnsiTheme="minorHAnsi" w:cstheme="minorBidi"/>
              <w:w w:val="100"/>
              <w:kern w:val="0"/>
              <w:lang w:eastAsia="en-AU"/>
            </w:rPr>
          </w:pPr>
          <w:hyperlink w:anchor="_Toc125636705" w:history="1">
            <w:r w:rsidR="006A3AA8" w:rsidRPr="00311728">
              <w:rPr>
                <w:rStyle w:val="Hyperlink"/>
                <w:b/>
              </w:rPr>
              <w:t>Consultation questions</w:t>
            </w:r>
            <w:r w:rsidR="006A3AA8" w:rsidRPr="00311728">
              <w:rPr>
                <w:webHidden/>
              </w:rPr>
              <w:tab/>
            </w:r>
            <w:r w:rsidR="006A3AA8" w:rsidRPr="00311728">
              <w:rPr>
                <w:webHidden/>
              </w:rPr>
              <w:fldChar w:fldCharType="begin"/>
            </w:r>
            <w:r w:rsidR="006A3AA8" w:rsidRPr="00311728">
              <w:rPr>
                <w:webHidden/>
              </w:rPr>
              <w:instrText xml:space="preserve"> PAGEREF _Toc125636705 \h </w:instrText>
            </w:r>
            <w:r w:rsidR="006A3AA8" w:rsidRPr="00311728">
              <w:rPr>
                <w:webHidden/>
              </w:rPr>
            </w:r>
            <w:r w:rsidR="006A3AA8" w:rsidRPr="00311728">
              <w:rPr>
                <w:webHidden/>
              </w:rPr>
              <w:fldChar w:fldCharType="separate"/>
            </w:r>
            <w:r w:rsidR="00311728" w:rsidRPr="00311728">
              <w:rPr>
                <w:webHidden/>
              </w:rPr>
              <w:t>7</w:t>
            </w:r>
            <w:r w:rsidR="006A3AA8" w:rsidRPr="00311728">
              <w:rPr>
                <w:webHidden/>
              </w:rPr>
              <w:fldChar w:fldCharType="end"/>
            </w:r>
          </w:hyperlink>
        </w:p>
        <w:p w14:paraId="7A5B94FF" w14:textId="41C53F40" w:rsidR="006A3AA8" w:rsidRDefault="00AD54FC">
          <w:pPr>
            <w:pStyle w:val="TOC1"/>
            <w:rPr>
              <w:rFonts w:asciiTheme="minorHAnsi" w:eastAsiaTheme="minorEastAsia" w:hAnsiTheme="minorHAnsi" w:cstheme="minorBidi"/>
              <w:b w:val="0"/>
              <w:w w:val="100"/>
              <w:kern w:val="0"/>
              <w:lang w:eastAsia="en-AU"/>
            </w:rPr>
          </w:pPr>
          <w:hyperlink w:anchor="_Toc125636706" w:history="1">
            <w:r w:rsidR="006A3AA8" w:rsidRPr="00D7288E">
              <w:rPr>
                <w:rStyle w:val="Hyperlink"/>
              </w:rPr>
              <w:t>Proposed amendments to the Family Law Act</w:t>
            </w:r>
            <w:r w:rsidR="006A3AA8">
              <w:rPr>
                <w:webHidden/>
              </w:rPr>
              <w:tab/>
            </w:r>
            <w:r w:rsidR="006A3AA8">
              <w:rPr>
                <w:webHidden/>
              </w:rPr>
              <w:fldChar w:fldCharType="begin"/>
            </w:r>
            <w:r w:rsidR="006A3AA8">
              <w:rPr>
                <w:webHidden/>
              </w:rPr>
              <w:instrText xml:space="preserve"> PAGEREF _Toc125636706 \h </w:instrText>
            </w:r>
            <w:r w:rsidR="006A3AA8">
              <w:rPr>
                <w:webHidden/>
              </w:rPr>
            </w:r>
            <w:r w:rsidR="006A3AA8">
              <w:rPr>
                <w:webHidden/>
              </w:rPr>
              <w:fldChar w:fldCharType="separate"/>
            </w:r>
            <w:r w:rsidR="00311728">
              <w:rPr>
                <w:webHidden/>
              </w:rPr>
              <w:t>11</w:t>
            </w:r>
            <w:r w:rsidR="006A3AA8">
              <w:rPr>
                <w:webHidden/>
              </w:rPr>
              <w:fldChar w:fldCharType="end"/>
            </w:r>
          </w:hyperlink>
        </w:p>
        <w:p w14:paraId="266FFC44" w14:textId="0BB7E406" w:rsidR="006A3AA8" w:rsidRDefault="00AD54FC" w:rsidP="00311728">
          <w:pPr>
            <w:pStyle w:val="TOC2"/>
            <w:rPr>
              <w:rFonts w:asciiTheme="minorHAnsi" w:eastAsiaTheme="minorEastAsia" w:hAnsiTheme="minorHAnsi" w:cstheme="minorBidi"/>
              <w:b/>
              <w:w w:val="100"/>
              <w:kern w:val="0"/>
              <w:lang w:eastAsia="en-AU"/>
            </w:rPr>
          </w:pPr>
          <w:hyperlink w:anchor="_Toc125636707" w:history="1">
            <w:r w:rsidR="006A3AA8" w:rsidRPr="00D7288E">
              <w:rPr>
                <w:rStyle w:val="Hyperlink"/>
              </w:rPr>
              <w:t>Schedule 1: Amendments to the framework for making parenting orders</w:t>
            </w:r>
            <w:r w:rsidR="006A3AA8">
              <w:rPr>
                <w:webHidden/>
              </w:rPr>
              <w:tab/>
            </w:r>
            <w:r w:rsidR="006A3AA8">
              <w:rPr>
                <w:webHidden/>
              </w:rPr>
              <w:fldChar w:fldCharType="begin"/>
            </w:r>
            <w:r w:rsidR="006A3AA8">
              <w:rPr>
                <w:webHidden/>
              </w:rPr>
              <w:instrText xml:space="preserve"> PAGEREF _Toc125636707 \h </w:instrText>
            </w:r>
            <w:r w:rsidR="006A3AA8">
              <w:rPr>
                <w:webHidden/>
              </w:rPr>
            </w:r>
            <w:r w:rsidR="006A3AA8">
              <w:rPr>
                <w:webHidden/>
              </w:rPr>
              <w:fldChar w:fldCharType="separate"/>
            </w:r>
            <w:r w:rsidR="00311728">
              <w:rPr>
                <w:webHidden/>
              </w:rPr>
              <w:t>11</w:t>
            </w:r>
            <w:r w:rsidR="006A3AA8">
              <w:rPr>
                <w:webHidden/>
              </w:rPr>
              <w:fldChar w:fldCharType="end"/>
            </w:r>
          </w:hyperlink>
        </w:p>
        <w:p w14:paraId="312D7979" w14:textId="048B8E57"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08" w:history="1">
            <w:r w:rsidR="006A3AA8" w:rsidRPr="00D7288E">
              <w:rPr>
                <w:rStyle w:val="Hyperlink"/>
                <w:noProof/>
              </w:rPr>
              <w:t>Principles and objects of Part VII</w:t>
            </w:r>
            <w:r w:rsidR="006A3AA8">
              <w:rPr>
                <w:noProof/>
                <w:webHidden/>
              </w:rPr>
              <w:tab/>
            </w:r>
            <w:r w:rsidR="006A3AA8">
              <w:rPr>
                <w:noProof/>
                <w:webHidden/>
              </w:rPr>
              <w:fldChar w:fldCharType="begin"/>
            </w:r>
            <w:r w:rsidR="006A3AA8">
              <w:rPr>
                <w:noProof/>
                <w:webHidden/>
              </w:rPr>
              <w:instrText xml:space="preserve"> PAGEREF _Toc125636708 \h </w:instrText>
            </w:r>
            <w:r w:rsidR="006A3AA8">
              <w:rPr>
                <w:noProof/>
                <w:webHidden/>
              </w:rPr>
            </w:r>
            <w:r w:rsidR="006A3AA8">
              <w:rPr>
                <w:noProof/>
                <w:webHidden/>
              </w:rPr>
              <w:fldChar w:fldCharType="separate"/>
            </w:r>
            <w:r w:rsidR="00311728">
              <w:rPr>
                <w:noProof/>
                <w:webHidden/>
              </w:rPr>
              <w:t>11</w:t>
            </w:r>
            <w:r w:rsidR="006A3AA8">
              <w:rPr>
                <w:noProof/>
                <w:webHidden/>
              </w:rPr>
              <w:fldChar w:fldCharType="end"/>
            </w:r>
          </w:hyperlink>
        </w:p>
        <w:p w14:paraId="3899D659" w14:textId="4FA6CC66"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09" w:history="1">
            <w:r w:rsidR="006A3AA8" w:rsidRPr="00D7288E">
              <w:rPr>
                <w:rStyle w:val="Hyperlink"/>
                <w:noProof/>
              </w:rPr>
              <w:t>Best interests of the child factors</w:t>
            </w:r>
            <w:r w:rsidR="006A3AA8">
              <w:rPr>
                <w:noProof/>
                <w:webHidden/>
              </w:rPr>
              <w:tab/>
            </w:r>
            <w:r w:rsidR="006A3AA8">
              <w:rPr>
                <w:noProof/>
                <w:webHidden/>
              </w:rPr>
              <w:fldChar w:fldCharType="begin"/>
            </w:r>
            <w:r w:rsidR="006A3AA8">
              <w:rPr>
                <w:noProof/>
                <w:webHidden/>
              </w:rPr>
              <w:instrText xml:space="preserve"> PAGEREF _Toc125636709 \h </w:instrText>
            </w:r>
            <w:r w:rsidR="006A3AA8">
              <w:rPr>
                <w:noProof/>
                <w:webHidden/>
              </w:rPr>
            </w:r>
            <w:r w:rsidR="006A3AA8">
              <w:rPr>
                <w:noProof/>
                <w:webHidden/>
              </w:rPr>
              <w:fldChar w:fldCharType="separate"/>
            </w:r>
            <w:r w:rsidR="00311728">
              <w:rPr>
                <w:noProof/>
                <w:webHidden/>
              </w:rPr>
              <w:t>12</w:t>
            </w:r>
            <w:r w:rsidR="006A3AA8">
              <w:rPr>
                <w:noProof/>
                <w:webHidden/>
              </w:rPr>
              <w:fldChar w:fldCharType="end"/>
            </w:r>
          </w:hyperlink>
        </w:p>
        <w:p w14:paraId="00C0E170" w14:textId="024AFCC9"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0" w:history="1">
            <w:r w:rsidR="006A3AA8" w:rsidRPr="00D7288E">
              <w:rPr>
                <w:rStyle w:val="Hyperlink"/>
                <w:noProof/>
              </w:rPr>
              <w:t>Best Interests of Aboriginal or Torres Strait Islander Children</w:t>
            </w:r>
            <w:r w:rsidR="006A3AA8">
              <w:rPr>
                <w:noProof/>
                <w:webHidden/>
              </w:rPr>
              <w:tab/>
            </w:r>
            <w:r w:rsidR="006A3AA8">
              <w:rPr>
                <w:noProof/>
                <w:webHidden/>
              </w:rPr>
              <w:fldChar w:fldCharType="begin"/>
            </w:r>
            <w:r w:rsidR="006A3AA8">
              <w:rPr>
                <w:noProof/>
                <w:webHidden/>
              </w:rPr>
              <w:instrText xml:space="preserve"> PAGEREF _Toc125636710 \h </w:instrText>
            </w:r>
            <w:r w:rsidR="006A3AA8">
              <w:rPr>
                <w:noProof/>
                <w:webHidden/>
              </w:rPr>
            </w:r>
            <w:r w:rsidR="006A3AA8">
              <w:rPr>
                <w:noProof/>
                <w:webHidden/>
              </w:rPr>
              <w:fldChar w:fldCharType="separate"/>
            </w:r>
            <w:r w:rsidR="00311728">
              <w:rPr>
                <w:noProof/>
                <w:webHidden/>
              </w:rPr>
              <w:t>15</w:t>
            </w:r>
            <w:r w:rsidR="006A3AA8">
              <w:rPr>
                <w:noProof/>
                <w:webHidden/>
              </w:rPr>
              <w:fldChar w:fldCharType="end"/>
            </w:r>
          </w:hyperlink>
        </w:p>
        <w:p w14:paraId="029535A5" w14:textId="7F141ED8"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1" w:history="1">
            <w:r w:rsidR="006A3AA8" w:rsidRPr="00D7288E">
              <w:rPr>
                <w:rStyle w:val="Hyperlink"/>
                <w:noProof/>
              </w:rPr>
              <w:t>Repeal of the presumption of equal shared parental responsibility and consideration of specific time arrangements</w:t>
            </w:r>
            <w:r w:rsidR="006A3AA8">
              <w:rPr>
                <w:noProof/>
                <w:webHidden/>
              </w:rPr>
              <w:tab/>
            </w:r>
            <w:r w:rsidR="006A3AA8">
              <w:rPr>
                <w:noProof/>
                <w:webHidden/>
              </w:rPr>
              <w:fldChar w:fldCharType="begin"/>
            </w:r>
            <w:r w:rsidR="006A3AA8">
              <w:rPr>
                <w:noProof/>
                <w:webHidden/>
              </w:rPr>
              <w:instrText xml:space="preserve"> PAGEREF _Toc125636711 \h </w:instrText>
            </w:r>
            <w:r w:rsidR="006A3AA8">
              <w:rPr>
                <w:noProof/>
                <w:webHidden/>
              </w:rPr>
            </w:r>
            <w:r w:rsidR="006A3AA8">
              <w:rPr>
                <w:noProof/>
                <w:webHidden/>
              </w:rPr>
              <w:fldChar w:fldCharType="separate"/>
            </w:r>
            <w:r w:rsidR="00311728">
              <w:rPr>
                <w:noProof/>
                <w:webHidden/>
              </w:rPr>
              <w:t>16</w:t>
            </w:r>
            <w:r w:rsidR="006A3AA8">
              <w:rPr>
                <w:noProof/>
                <w:webHidden/>
              </w:rPr>
              <w:fldChar w:fldCharType="end"/>
            </w:r>
          </w:hyperlink>
        </w:p>
        <w:p w14:paraId="3137B803" w14:textId="3BA693B7"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2" w:history="1">
            <w:r w:rsidR="006A3AA8" w:rsidRPr="00D7288E">
              <w:rPr>
                <w:rStyle w:val="Hyperlink"/>
                <w:noProof/>
              </w:rPr>
              <w:t>Reconsideration of final parenting orders (</w:t>
            </w:r>
            <w:r w:rsidR="006A3AA8" w:rsidRPr="00D7288E">
              <w:rPr>
                <w:rStyle w:val="Hyperlink"/>
                <w:i/>
                <w:noProof/>
              </w:rPr>
              <w:t>Rice &amp; Asplund</w:t>
            </w:r>
            <w:r w:rsidR="006A3AA8" w:rsidRPr="00D7288E">
              <w:rPr>
                <w:rStyle w:val="Hyperlink"/>
                <w:noProof/>
              </w:rPr>
              <w:t>)</w:t>
            </w:r>
            <w:r w:rsidR="006A3AA8">
              <w:rPr>
                <w:noProof/>
                <w:webHidden/>
              </w:rPr>
              <w:tab/>
            </w:r>
            <w:r w:rsidR="006A3AA8">
              <w:rPr>
                <w:noProof/>
                <w:webHidden/>
              </w:rPr>
              <w:fldChar w:fldCharType="begin"/>
            </w:r>
            <w:r w:rsidR="006A3AA8">
              <w:rPr>
                <w:noProof/>
                <w:webHidden/>
              </w:rPr>
              <w:instrText xml:space="preserve"> PAGEREF _Toc125636712 \h </w:instrText>
            </w:r>
            <w:r w:rsidR="006A3AA8">
              <w:rPr>
                <w:noProof/>
                <w:webHidden/>
              </w:rPr>
            </w:r>
            <w:r w:rsidR="006A3AA8">
              <w:rPr>
                <w:noProof/>
                <w:webHidden/>
              </w:rPr>
              <w:fldChar w:fldCharType="separate"/>
            </w:r>
            <w:r w:rsidR="00311728">
              <w:rPr>
                <w:noProof/>
                <w:webHidden/>
              </w:rPr>
              <w:t>18</w:t>
            </w:r>
            <w:r w:rsidR="006A3AA8">
              <w:rPr>
                <w:noProof/>
                <w:webHidden/>
              </w:rPr>
              <w:fldChar w:fldCharType="end"/>
            </w:r>
          </w:hyperlink>
        </w:p>
        <w:p w14:paraId="419B0B7D" w14:textId="6EA02948" w:rsidR="006A3AA8" w:rsidRDefault="00AD54FC" w:rsidP="00311728">
          <w:pPr>
            <w:pStyle w:val="TOC2"/>
            <w:rPr>
              <w:rFonts w:asciiTheme="minorHAnsi" w:eastAsiaTheme="minorEastAsia" w:hAnsiTheme="minorHAnsi" w:cstheme="minorBidi"/>
              <w:b/>
              <w:w w:val="100"/>
              <w:kern w:val="0"/>
              <w:lang w:eastAsia="en-AU"/>
            </w:rPr>
          </w:pPr>
          <w:hyperlink w:anchor="_Toc125636713" w:history="1">
            <w:r w:rsidR="006A3AA8" w:rsidRPr="00D7288E">
              <w:rPr>
                <w:rStyle w:val="Hyperlink"/>
              </w:rPr>
              <w:t>Schedule 2: Enforcement of child-related orders</w:t>
            </w:r>
            <w:r w:rsidR="006A3AA8">
              <w:rPr>
                <w:webHidden/>
              </w:rPr>
              <w:tab/>
            </w:r>
            <w:r w:rsidR="006A3AA8">
              <w:rPr>
                <w:webHidden/>
              </w:rPr>
              <w:fldChar w:fldCharType="begin"/>
            </w:r>
            <w:r w:rsidR="006A3AA8">
              <w:rPr>
                <w:webHidden/>
              </w:rPr>
              <w:instrText xml:space="preserve"> PAGEREF _Toc125636713 \h </w:instrText>
            </w:r>
            <w:r w:rsidR="006A3AA8">
              <w:rPr>
                <w:webHidden/>
              </w:rPr>
            </w:r>
            <w:r w:rsidR="006A3AA8">
              <w:rPr>
                <w:webHidden/>
              </w:rPr>
              <w:fldChar w:fldCharType="separate"/>
            </w:r>
            <w:r w:rsidR="00311728">
              <w:rPr>
                <w:webHidden/>
              </w:rPr>
              <w:t>19</w:t>
            </w:r>
            <w:r w:rsidR="006A3AA8">
              <w:rPr>
                <w:webHidden/>
              </w:rPr>
              <w:fldChar w:fldCharType="end"/>
            </w:r>
          </w:hyperlink>
        </w:p>
        <w:p w14:paraId="74149508" w14:textId="27A14919"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4" w:history="1">
            <w:r w:rsidR="006A3AA8" w:rsidRPr="00D7288E">
              <w:rPr>
                <w:rStyle w:val="Hyperlink"/>
                <w:noProof/>
              </w:rPr>
              <w:t>Division 13A redraft</w:t>
            </w:r>
            <w:r w:rsidR="006A3AA8">
              <w:rPr>
                <w:noProof/>
                <w:webHidden/>
              </w:rPr>
              <w:tab/>
            </w:r>
            <w:r w:rsidR="006A3AA8">
              <w:rPr>
                <w:noProof/>
                <w:webHidden/>
              </w:rPr>
              <w:fldChar w:fldCharType="begin"/>
            </w:r>
            <w:r w:rsidR="006A3AA8">
              <w:rPr>
                <w:noProof/>
                <w:webHidden/>
              </w:rPr>
              <w:instrText xml:space="preserve"> PAGEREF _Toc125636714 \h </w:instrText>
            </w:r>
            <w:r w:rsidR="006A3AA8">
              <w:rPr>
                <w:noProof/>
                <w:webHidden/>
              </w:rPr>
            </w:r>
            <w:r w:rsidR="006A3AA8">
              <w:rPr>
                <w:noProof/>
                <w:webHidden/>
              </w:rPr>
              <w:fldChar w:fldCharType="separate"/>
            </w:r>
            <w:r w:rsidR="00311728">
              <w:rPr>
                <w:noProof/>
                <w:webHidden/>
              </w:rPr>
              <w:t>20</w:t>
            </w:r>
            <w:r w:rsidR="006A3AA8">
              <w:rPr>
                <w:noProof/>
                <w:webHidden/>
              </w:rPr>
              <w:fldChar w:fldCharType="end"/>
            </w:r>
          </w:hyperlink>
        </w:p>
        <w:p w14:paraId="54A65B87" w14:textId="0AC54126"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5" w:history="1">
            <w:r w:rsidR="006A3AA8" w:rsidRPr="00D7288E">
              <w:rPr>
                <w:rStyle w:val="Hyperlink"/>
                <w:noProof/>
              </w:rPr>
              <w:t>Allowing registrars to be delegated the power to make make-up time parenting orders</w:t>
            </w:r>
            <w:r w:rsidR="006A3AA8">
              <w:rPr>
                <w:noProof/>
                <w:webHidden/>
              </w:rPr>
              <w:tab/>
            </w:r>
            <w:r w:rsidR="006A3AA8">
              <w:rPr>
                <w:noProof/>
                <w:webHidden/>
              </w:rPr>
              <w:fldChar w:fldCharType="begin"/>
            </w:r>
            <w:r w:rsidR="006A3AA8">
              <w:rPr>
                <w:noProof/>
                <w:webHidden/>
              </w:rPr>
              <w:instrText xml:space="preserve"> PAGEREF _Toc125636715 \h </w:instrText>
            </w:r>
            <w:r w:rsidR="006A3AA8">
              <w:rPr>
                <w:noProof/>
                <w:webHidden/>
              </w:rPr>
            </w:r>
            <w:r w:rsidR="006A3AA8">
              <w:rPr>
                <w:noProof/>
                <w:webHidden/>
              </w:rPr>
              <w:fldChar w:fldCharType="separate"/>
            </w:r>
            <w:r w:rsidR="00311728">
              <w:rPr>
                <w:noProof/>
                <w:webHidden/>
              </w:rPr>
              <w:t>25</w:t>
            </w:r>
            <w:r w:rsidR="006A3AA8">
              <w:rPr>
                <w:noProof/>
                <w:webHidden/>
              </w:rPr>
              <w:fldChar w:fldCharType="end"/>
            </w:r>
          </w:hyperlink>
        </w:p>
        <w:p w14:paraId="0D121B32" w14:textId="3FA46136" w:rsidR="006A3AA8" w:rsidRDefault="00AD54FC" w:rsidP="00311728">
          <w:pPr>
            <w:pStyle w:val="TOC2"/>
            <w:rPr>
              <w:rFonts w:asciiTheme="minorHAnsi" w:eastAsiaTheme="minorEastAsia" w:hAnsiTheme="minorHAnsi" w:cstheme="minorBidi"/>
              <w:b/>
              <w:w w:val="100"/>
              <w:kern w:val="0"/>
              <w:lang w:eastAsia="en-AU"/>
            </w:rPr>
          </w:pPr>
          <w:hyperlink w:anchor="_Toc125636716" w:history="1">
            <w:r w:rsidR="006A3AA8" w:rsidRPr="00D7288E">
              <w:rPr>
                <w:rStyle w:val="Hyperlink"/>
              </w:rPr>
              <w:t>Schedule 3: Definition of ‘member of the family’ and ‘relative’</w:t>
            </w:r>
            <w:r w:rsidR="006A3AA8">
              <w:rPr>
                <w:webHidden/>
              </w:rPr>
              <w:tab/>
            </w:r>
            <w:r w:rsidR="006A3AA8">
              <w:rPr>
                <w:webHidden/>
              </w:rPr>
              <w:fldChar w:fldCharType="begin"/>
            </w:r>
            <w:r w:rsidR="006A3AA8">
              <w:rPr>
                <w:webHidden/>
              </w:rPr>
              <w:instrText xml:space="preserve"> PAGEREF _Toc125636716 \h </w:instrText>
            </w:r>
            <w:r w:rsidR="006A3AA8">
              <w:rPr>
                <w:webHidden/>
              </w:rPr>
            </w:r>
            <w:r w:rsidR="006A3AA8">
              <w:rPr>
                <w:webHidden/>
              </w:rPr>
              <w:fldChar w:fldCharType="separate"/>
            </w:r>
            <w:r w:rsidR="00311728">
              <w:rPr>
                <w:webHidden/>
              </w:rPr>
              <w:t>25</w:t>
            </w:r>
            <w:r w:rsidR="006A3AA8">
              <w:rPr>
                <w:webHidden/>
              </w:rPr>
              <w:fldChar w:fldCharType="end"/>
            </w:r>
          </w:hyperlink>
        </w:p>
        <w:p w14:paraId="0AA9F5C7" w14:textId="3CF6F52A"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7" w:history="1">
            <w:r w:rsidR="006A3AA8" w:rsidRPr="00D7288E">
              <w:rPr>
                <w:rStyle w:val="Hyperlink"/>
                <w:noProof/>
              </w:rPr>
              <w:t>Definitions of ‘member of the family’ and ‘relative’</w:t>
            </w:r>
            <w:r w:rsidR="006A3AA8">
              <w:rPr>
                <w:noProof/>
                <w:webHidden/>
              </w:rPr>
              <w:tab/>
            </w:r>
            <w:r w:rsidR="006A3AA8">
              <w:rPr>
                <w:noProof/>
                <w:webHidden/>
              </w:rPr>
              <w:fldChar w:fldCharType="begin"/>
            </w:r>
            <w:r w:rsidR="006A3AA8">
              <w:rPr>
                <w:noProof/>
                <w:webHidden/>
              </w:rPr>
              <w:instrText xml:space="preserve"> PAGEREF _Toc125636717 \h </w:instrText>
            </w:r>
            <w:r w:rsidR="006A3AA8">
              <w:rPr>
                <w:noProof/>
                <w:webHidden/>
              </w:rPr>
            </w:r>
            <w:r w:rsidR="006A3AA8">
              <w:rPr>
                <w:noProof/>
                <w:webHidden/>
              </w:rPr>
              <w:fldChar w:fldCharType="separate"/>
            </w:r>
            <w:r w:rsidR="00311728">
              <w:rPr>
                <w:noProof/>
                <w:webHidden/>
              </w:rPr>
              <w:t>26</w:t>
            </w:r>
            <w:r w:rsidR="006A3AA8">
              <w:rPr>
                <w:noProof/>
                <w:webHidden/>
              </w:rPr>
              <w:fldChar w:fldCharType="end"/>
            </w:r>
          </w:hyperlink>
        </w:p>
        <w:p w14:paraId="35469801" w14:textId="42A0F1E5" w:rsidR="006A3AA8" w:rsidRDefault="00AD54FC" w:rsidP="00311728">
          <w:pPr>
            <w:pStyle w:val="TOC2"/>
            <w:rPr>
              <w:rFonts w:asciiTheme="minorHAnsi" w:eastAsiaTheme="minorEastAsia" w:hAnsiTheme="minorHAnsi" w:cstheme="minorBidi"/>
              <w:b/>
              <w:w w:val="100"/>
              <w:kern w:val="0"/>
              <w:lang w:eastAsia="en-AU"/>
            </w:rPr>
          </w:pPr>
          <w:hyperlink w:anchor="_Toc125636718" w:history="1">
            <w:r w:rsidR="006A3AA8" w:rsidRPr="00D7288E">
              <w:rPr>
                <w:rStyle w:val="Hyperlink"/>
              </w:rPr>
              <w:t>Schedule 4 – Independent Children’s Lawyers</w:t>
            </w:r>
            <w:r w:rsidR="006A3AA8">
              <w:rPr>
                <w:webHidden/>
              </w:rPr>
              <w:tab/>
            </w:r>
            <w:r w:rsidR="006A3AA8">
              <w:rPr>
                <w:webHidden/>
              </w:rPr>
              <w:fldChar w:fldCharType="begin"/>
            </w:r>
            <w:r w:rsidR="006A3AA8">
              <w:rPr>
                <w:webHidden/>
              </w:rPr>
              <w:instrText xml:space="preserve"> PAGEREF _Toc125636718 \h </w:instrText>
            </w:r>
            <w:r w:rsidR="006A3AA8">
              <w:rPr>
                <w:webHidden/>
              </w:rPr>
            </w:r>
            <w:r w:rsidR="006A3AA8">
              <w:rPr>
                <w:webHidden/>
              </w:rPr>
              <w:fldChar w:fldCharType="separate"/>
            </w:r>
            <w:r w:rsidR="00311728">
              <w:rPr>
                <w:webHidden/>
              </w:rPr>
              <w:t>27</w:t>
            </w:r>
            <w:r w:rsidR="006A3AA8">
              <w:rPr>
                <w:webHidden/>
              </w:rPr>
              <w:fldChar w:fldCharType="end"/>
            </w:r>
          </w:hyperlink>
        </w:p>
        <w:p w14:paraId="7042277E" w14:textId="6C362414"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19" w:history="1">
            <w:r w:rsidR="006A3AA8" w:rsidRPr="00D7288E">
              <w:rPr>
                <w:rStyle w:val="Hyperlink"/>
                <w:noProof/>
              </w:rPr>
              <w:t>Requirement to meet with the child</w:t>
            </w:r>
            <w:r w:rsidR="006A3AA8">
              <w:rPr>
                <w:noProof/>
                <w:webHidden/>
              </w:rPr>
              <w:tab/>
            </w:r>
            <w:r w:rsidR="006A3AA8">
              <w:rPr>
                <w:noProof/>
                <w:webHidden/>
              </w:rPr>
              <w:fldChar w:fldCharType="begin"/>
            </w:r>
            <w:r w:rsidR="006A3AA8">
              <w:rPr>
                <w:noProof/>
                <w:webHidden/>
              </w:rPr>
              <w:instrText xml:space="preserve"> PAGEREF _Toc125636719 \h </w:instrText>
            </w:r>
            <w:r w:rsidR="006A3AA8">
              <w:rPr>
                <w:noProof/>
                <w:webHidden/>
              </w:rPr>
            </w:r>
            <w:r w:rsidR="006A3AA8">
              <w:rPr>
                <w:noProof/>
                <w:webHidden/>
              </w:rPr>
              <w:fldChar w:fldCharType="separate"/>
            </w:r>
            <w:r w:rsidR="00311728">
              <w:rPr>
                <w:noProof/>
                <w:webHidden/>
              </w:rPr>
              <w:t>27</w:t>
            </w:r>
            <w:r w:rsidR="006A3AA8">
              <w:rPr>
                <w:noProof/>
                <w:webHidden/>
              </w:rPr>
              <w:fldChar w:fldCharType="end"/>
            </w:r>
          </w:hyperlink>
        </w:p>
        <w:p w14:paraId="34F1F167" w14:textId="1660E813"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20" w:history="1">
            <w:r w:rsidR="006A3AA8" w:rsidRPr="00D7288E">
              <w:rPr>
                <w:rStyle w:val="Hyperlink"/>
                <w:noProof/>
              </w:rPr>
              <w:t>Expansion of the use of Independent Children’s Lawyers in cases brought under the Hague Convention</w:t>
            </w:r>
            <w:r w:rsidR="006A3AA8">
              <w:rPr>
                <w:noProof/>
                <w:webHidden/>
              </w:rPr>
              <w:tab/>
            </w:r>
            <w:r w:rsidR="006A3AA8">
              <w:rPr>
                <w:noProof/>
                <w:webHidden/>
              </w:rPr>
              <w:fldChar w:fldCharType="begin"/>
            </w:r>
            <w:r w:rsidR="006A3AA8">
              <w:rPr>
                <w:noProof/>
                <w:webHidden/>
              </w:rPr>
              <w:instrText xml:space="preserve"> PAGEREF _Toc125636720 \h </w:instrText>
            </w:r>
            <w:r w:rsidR="006A3AA8">
              <w:rPr>
                <w:noProof/>
                <w:webHidden/>
              </w:rPr>
            </w:r>
            <w:r w:rsidR="006A3AA8">
              <w:rPr>
                <w:noProof/>
                <w:webHidden/>
              </w:rPr>
              <w:fldChar w:fldCharType="separate"/>
            </w:r>
            <w:r w:rsidR="00311728">
              <w:rPr>
                <w:noProof/>
                <w:webHidden/>
              </w:rPr>
              <w:t>29</w:t>
            </w:r>
            <w:r w:rsidR="006A3AA8">
              <w:rPr>
                <w:noProof/>
                <w:webHidden/>
              </w:rPr>
              <w:fldChar w:fldCharType="end"/>
            </w:r>
          </w:hyperlink>
        </w:p>
        <w:p w14:paraId="40C6D429" w14:textId="74B65599" w:rsidR="006A3AA8" w:rsidRDefault="00AD54FC" w:rsidP="00311728">
          <w:pPr>
            <w:pStyle w:val="TOC2"/>
            <w:rPr>
              <w:rFonts w:asciiTheme="minorHAnsi" w:eastAsiaTheme="minorEastAsia" w:hAnsiTheme="minorHAnsi" w:cstheme="minorBidi"/>
              <w:b/>
              <w:w w:val="100"/>
              <w:kern w:val="0"/>
              <w:lang w:eastAsia="en-AU"/>
            </w:rPr>
          </w:pPr>
          <w:hyperlink w:anchor="_Toc125636721" w:history="1">
            <w:r w:rsidR="006A3AA8" w:rsidRPr="00D7288E">
              <w:rPr>
                <w:rStyle w:val="Hyperlink"/>
              </w:rPr>
              <w:t>Schedule 5: Case Management and Procedure</w:t>
            </w:r>
            <w:r w:rsidR="006A3AA8">
              <w:rPr>
                <w:webHidden/>
              </w:rPr>
              <w:tab/>
            </w:r>
            <w:r w:rsidR="006A3AA8">
              <w:rPr>
                <w:webHidden/>
              </w:rPr>
              <w:fldChar w:fldCharType="begin"/>
            </w:r>
            <w:r w:rsidR="006A3AA8">
              <w:rPr>
                <w:webHidden/>
              </w:rPr>
              <w:instrText xml:space="preserve"> PAGEREF _Toc125636721 \h </w:instrText>
            </w:r>
            <w:r w:rsidR="006A3AA8">
              <w:rPr>
                <w:webHidden/>
              </w:rPr>
            </w:r>
            <w:r w:rsidR="006A3AA8">
              <w:rPr>
                <w:webHidden/>
              </w:rPr>
              <w:fldChar w:fldCharType="separate"/>
            </w:r>
            <w:r w:rsidR="00311728">
              <w:rPr>
                <w:webHidden/>
              </w:rPr>
              <w:t>30</w:t>
            </w:r>
            <w:r w:rsidR="006A3AA8">
              <w:rPr>
                <w:webHidden/>
              </w:rPr>
              <w:fldChar w:fldCharType="end"/>
            </w:r>
          </w:hyperlink>
        </w:p>
        <w:p w14:paraId="26C5F745" w14:textId="7305B82A"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22" w:history="1">
            <w:r w:rsidR="006A3AA8" w:rsidRPr="00D7288E">
              <w:rPr>
                <w:rStyle w:val="Hyperlink"/>
                <w:noProof/>
              </w:rPr>
              <w:t>Harmful proceedings orders</w:t>
            </w:r>
            <w:r w:rsidR="006A3AA8">
              <w:rPr>
                <w:noProof/>
                <w:webHidden/>
              </w:rPr>
              <w:tab/>
            </w:r>
            <w:r w:rsidR="006A3AA8">
              <w:rPr>
                <w:noProof/>
                <w:webHidden/>
              </w:rPr>
              <w:fldChar w:fldCharType="begin"/>
            </w:r>
            <w:r w:rsidR="006A3AA8">
              <w:rPr>
                <w:noProof/>
                <w:webHidden/>
              </w:rPr>
              <w:instrText xml:space="preserve"> PAGEREF _Toc125636722 \h </w:instrText>
            </w:r>
            <w:r w:rsidR="006A3AA8">
              <w:rPr>
                <w:noProof/>
                <w:webHidden/>
              </w:rPr>
            </w:r>
            <w:r w:rsidR="006A3AA8">
              <w:rPr>
                <w:noProof/>
                <w:webHidden/>
              </w:rPr>
              <w:fldChar w:fldCharType="separate"/>
            </w:r>
            <w:r w:rsidR="00311728">
              <w:rPr>
                <w:noProof/>
                <w:webHidden/>
              </w:rPr>
              <w:t>30</w:t>
            </w:r>
            <w:r w:rsidR="006A3AA8">
              <w:rPr>
                <w:noProof/>
                <w:webHidden/>
              </w:rPr>
              <w:fldChar w:fldCharType="end"/>
            </w:r>
          </w:hyperlink>
        </w:p>
        <w:p w14:paraId="13ABEBC2" w14:textId="1FC609F6"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23" w:history="1">
            <w:r w:rsidR="006A3AA8" w:rsidRPr="00D7288E">
              <w:rPr>
                <w:rStyle w:val="Hyperlink"/>
                <w:noProof/>
              </w:rPr>
              <w:t>Broadening and extending overarching purpose of ‘family law practice and procedure’</w:t>
            </w:r>
            <w:r w:rsidR="006A3AA8">
              <w:rPr>
                <w:noProof/>
                <w:webHidden/>
              </w:rPr>
              <w:tab/>
            </w:r>
            <w:r w:rsidR="006A3AA8">
              <w:rPr>
                <w:noProof/>
                <w:webHidden/>
              </w:rPr>
              <w:fldChar w:fldCharType="begin"/>
            </w:r>
            <w:r w:rsidR="006A3AA8">
              <w:rPr>
                <w:noProof/>
                <w:webHidden/>
              </w:rPr>
              <w:instrText xml:space="preserve"> PAGEREF _Toc125636723 \h </w:instrText>
            </w:r>
            <w:r w:rsidR="006A3AA8">
              <w:rPr>
                <w:noProof/>
                <w:webHidden/>
              </w:rPr>
            </w:r>
            <w:r w:rsidR="006A3AA8">
              <w:rPr>
                <w:noProof/>
                <w:webHidden/>
              </w:rPr>
              <w:fldChar w:fldCharType="separate"/>
            </w:r>
            <w:r w:rsidR="00311728">
              <w:rPr>
                <w:noProof/>
                <w:webHidden/>
              </w:rPr>
              <w:t>33</w:t>
            </w:r>
            <w:r w:rsidR="006A3AA8">
              <w:rPr>
                <w:noProof/>
                <w:webHidden/>
              </w:rPr>
              <w:fldChar w:fldCharType="end"/>
            </w:r>
          </w:hyperlink>
        </w:p>
        <w:p w14:paraId="45803536" w14:textId="39C40232" w:rsidR="006A3AA8" w:rsidRDefault="00AD54FC" w:rsidP="00311728">
          <w:pPr>
            <w:pStyle w:val="TOC2"/>
            <w:rPr>
              <w:rFonts w:asciiTheme="minorHAnsi" w:eastAsiaTheme="minorEastAsia" w:hAnsiTheme="minorHAnsi" w:cstheme="minorBidi"/>
              <w:b/>
              <w:w w:val="100"/>
              <w:kern w:val="0"/>
              <w:lang w:eastAsia="en-AU"/>
            </w:rPr>
          </w:pPr>
          <w:hyperlink w:anchor="_Toc125636724" w:history="1">
            <w:r w:rsidR="006A3AA8" w:rsidRPr="00D7288E">
              <w:rPr>
                <w:rStyle w:val="Hyperlink"/>
              </w:rPr>
              <w:t>Schedule 6: Protecting sensitive information</w:t>
            </w:r>
            <w:r w:rsidR="006A3AA8">
              <w:rPr>
                <w:webHidden/>
              </w:rPr>
              <w:tab/>
            </w:r>
            <w:r w:rsidR="006A3AA8">
              <w:rPr>
                <w:webHidden/>
              </w:rPr>
              <w:fldChar w:fldCharType="begin"/>
            </w:r>
            <w:r w:rsidR="006A3AA8">
              <w:rPr>
                <w:webHidden/>
              </w:rPr>
              <w:instrText xml:space="preserve"> PAGEREF _Toc125636724 \h </w:instrText>
            </w:r>
            <w:r w:rsidR="006A3AA8">
              <w:rPr>
                <w:webHidden/>
              </w:rPr>
            </w:r>
            <w:r w:rsidR="006A3AA8">
              <w:rPr>
                <w:webHidden/>
              </w:rPr>
              <w:fldChar w:fldCharType="separate"/>
            </w:r>
            <w:r w:rsidR="00311728">
              <w:rPr>
                <w:webHidden/>
              </w:rPr>
              <w:t>34</w:t>
            </w:r>
            <w:r w:rsidR="006A3AA8">
              <w:rPr>
                <w:webHidden/>
              </w:rPr>
              <w:fldChar w:fldCharType="end"/>
            </w:r>
          </w:hyperlink>
        </w:p>
        <w:p w14:paraId="62863A3F" w14:textId="04D7E26D"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25" w:history="1">
            <w:r w:rsidR="006A3AA8" w:rsidRPr="00D7288E">
              <w:rPr>
                <w:rStyle w:val="Hyperlink"/>
                <w:noProof/>
              </w:rPr>
              <w:t>Express power to exclude evidence of protected confidences</w:t>
            </w:r>
            <w:r w:rsidR="006A3AA8">
              <w:rPr>
                <w:noProof/>
                <w:webHidden/>
              </w:rPr>
              <w:tab/>
            </w:r>
            <w:r w:rsidR="006A3AA8">
              <w:rPr>
                <w:noProof/>
                <w:webHidden/>
              </w:rPr>
              <w:fldChar w:fldCharType="begin"/>
            </w:r>
            <w:r w:rsidR="006A3AA8">
              <w:rPr>
                <w:noProof/>
                <w:webHidden/>
              </w:rPr>
              <w:instrText xml:space="preserve"> PAGEREF _Toc125636725 \h </w:instrText>
            </w:r>
            <w:r w:rsidR="006A3AA8">
              <w:rPr>
                <w:noProof/>
                <w:webHidden/>
              </w:rPr>
            </w:r>
            <w:r w:rsidR="006A3AA8">
              <w:rPr>
                <w:noProof/>
                <w:webHidden/>
              </w:rPr>
              <w:fldChar w:fldCharType="separate"/>
            </w:r>
            <w:r w:rsidR="00311728">
              <w:rPr>
                <w:noProof/>
                <w:webHidden/>
              </w:rPr>
              <w:t>34</w:t>
            </w:r>
            <w:r w:rsidR="006A3AA8">
              <w:rPr>
                <w:noProof/>
                <w:webHidden/>
              </w:rPr>
              <w:fldChar w:fldCharType="end"/>
            </w:r>
          </w:hyperlink>
        </w:p>
        <w:p w14:paraId="527576BA" w14:textId="13156D04" w:rsidR="006A3AA8" w:rsidRDefault="00AD54FC" w:rsidP="00311728">
          <w:pPr>
            <w:pStyle w:val="TOC2"/>
            <w:rPr>
              <w:rFonts w:asciiTheme="minorHAnsi" w:eastAsiaTheme="minorEastAsia" w:hAnsiTheme="minorHAnsi" w:cstheme="minorBidi"/>
              <w:b/>
              <w:w w:val="100"/>
              <w:kern w:val="0"/>
              <w:lang w:eastAsia="en-AU"/>
            </w:rPr>
          </w:pPr>
          <w:hyperlink w:anchor="_Toc125636726" w:history="1">
            <w:r w:rsidR="006A3AA8" w:rsidRPr="00D7288E">
              <w:rPr>
                <w:rStyle w:val="Hyperlink"/>
              </w:rPr>
              <w:t>Schedule 7: Communications of details of family law proceedings</w:t>
            </w:r>
            <w:r w:rsidR="006A3AA8">
              <w:rPr>
                <w:webHidden/>
              </w:rPr>
              <w:tab/>
            </w:r>
            <w:r w:rsidR="006A3AA8">
              <w:rPr>
                <w:webHidden/>
              </w:rPr>
              <w:fldChar w:fldCharType="begin"/>
            </w:r>
            <w:r w:rsidR="006A3AA8">
              <w:rPr>
                <w:webHidden/>
              </w:rPr>
              <w:instrText xml:space="preserve"> PAGEREF _Toc125636726 \h </w:instrText>
            </w:r>
            <w:r w:rsidR="006A3AA8">
              <w:rPr>
                <w:webHidden/>
              </w:rPr>
            </w:r>
            <w:r w:rsidR="006A3AA8">
              <w:rPr>
                <w:webHidden/>
              </w:rPr>
              <w:fldChar w:fldCharType="separate"/>
            </w:r>
            <w:r w:rsidR="00311728">
              <w:rPr>
                <w:webHidden/>
              </w:rPr>
              <w:t>36</w:t>
            </w:r>
            <w:r w:rsidR="006A3AA8">
              <w:rPr>
                <w:webHidden/>
              </w:rPr>
              <w:fldChar w:fldCharType="end"/>
            </w:r>
          </w:hyperlink>
        </w:p>
        <w:p w14:paraId="7F58905D" w14:textId="08119337"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27" w:history="1">
            <w:r w:rsidR="006A3AA8" w:rsidRPr="00D7288E">
              <w:rPr>
                <w:rStyle w:val="Hyperlink"/>
                <w:noProof/>
              </w:rPr>
              <w:t>Clarifying restrictions around public communication of family law proceedings (section 121)</w:t>
            </w:r>
            <w:r w:rsidR="006A3AA8">
              <w:rPr>
                <w:noProof/>
                <w:webHidden/>
              </w:rPr>
              <w:tab/>
            </w:r>
            <w:r w:rsidR="006A3AA8">
              <w:rPr>
                <w:noProof/>
                <w:webHidden/>
              </w:rPr>
              <w:fldChar w:fldCharType="begin"/>
            </w:r>
            <w:r w:rsidR="006A3AA8">
              <w:rPr>
                <w:noProof/>
                <w:webHidden/>
              </w:rPr>
              <w:instrText xml:space="preserve"> PAGEREF _Toc125636727 \h </w:instrText>
            </w:r>
            <w:r w:rsidR="006A3AA8">
              <w:rPr>
                <w:noProof/>
                <w:webHidden/>
              </w:rPr>
            </w:r>
            <w:r w:rsidR="006A3AA8">
              <w:rPr>
                <w:noProof/>
                <w:webHidden/>
              </w:rPr>
              <w:fldChar w:fldCharType="separate"/>
            </w:r>
            <w:r w:rsidR="00311728">
              <w:rPr>
                <w:noProof/>
                <w:webHidden/>
              </w:rPr>
              <w:t>36</w:t>
            </w:r>
            <w:r w:rsidR="006A3AA8">
              <w:rPr>
                <w:noProof/>
                <w:webHidden/>
              </w:rPr>
              <w:fldChar w:fldCharType="end"/>
            </w:r>
          </w:hyperlink>
        </w:p>
        <w:p w14:paraId="03A734FA" w14:textId="0A09EFB9" w:rsidR="006A3AA8" w:rsidRDefault="00AD54FC" w:rsidP="00311728">
          <w:pPr>
            <w:pStyle w:val="TOC2"/>
            <w:rPr>
              <w:rFonts w:asciiTheme="minorHAnsi" w:eastAsiaTheme="minorEastAsia" w:hAnsiTheme="minorHAnsi" w:cstheme="minorBidi"/>
              <w:b/>
              <w:w w:val="100"/>
              <w:kern w:val="0"/>
              <w:lang w:eastAsia="en-AU"/>
            </w:rPr>
          </w:pPr>
          <w:hyperlink w:anchor="_Toc125636728" w:history="1">
            <w:r w:rsidR="006A3AA8" w:rsidRPr="00D7288E">
              <w:rPr>
                <w:rStyle w:val="Hyperlink"/>
              </w:rPr>
              <w:t>Schedule 8: Establishing regulatory schemes for family law professionals</w:t>
            </w:r>
            <w:r w:rsidR="006A3AA8">
              <w:rPr>
                <w:webHidden/>
              </w:rPr>
              <w:tab/>
            </w:r>
            <w:r w:rsidR="006A3AA8">
              <w:rPr>
                <w:webHidden/>
              </w:rPr>
              <w:fldChar w:fldCharType="begin"/>
            </w:r>
            <w:r w:rsidR="006A3AA8">
              <w:rPr>
                <w:webHidden/>
              </w:rPr>
              <w:instrText xml:space="preserve"> PAGEREF _Toc125636728 \h </w:instrText>
            </w:r>
            <w:r w:rsidR="006A3AA8">
              <w:rPr>
                <w:webHidden/>
              </w:rPr>
            </w:r>
            <w:r w:rsidR="006A3AA8">
              <w:rPr>
                <w:webHidden/>
              </w:rPr>
              <w:fldChar w:fldCharType="separate"/>
            </w:r>
            <w:r w:rsidR="00311728">
              <w:rPr>
                <w:webHidden/>
              </w:rPr>
              <w:t>38</w:t>
            </w:r>
            <w:r w:rsidR="006A3AA8">
              <w:rPr>
                <w:webHidden/>
              </w:rPr>
              <w:fldChar w:fldCharType="end"/>
            </w:r>
          </w:hyperlink>
        </w:p>
        <w:p w14:paraId="40A81198" w14:textId="00D051BE" w:rsidR="006A3AA8" w:rsidRDefault="00AD54FC">
          <w:pPr>
            <w:pStyle w:val="TOC3"/>
            <w:tabs>
              <w:tab w:val="right" w:leader="dot" w:pos="10302"/>
            </w:tabs>
            <w:rPr>
              <w:rFonts w:asciiTheme="minorHAnsi" w:eastAsiaTheme="minorEastAsia" w:hAnsiTheme="minorHAnsi" w:cstheme="minorBidi"/>
              <w:noProof/>
              <w:w w:val="100"/>
              <w:kern w:val="0"/>
              <w:lang w:eastAsia="en-AU"/>
            </w:rPr>
          </w:pPr>
          <w:hyperlink w:anchor="_Toc125636729" w:history="1">
            <w:r w:rsidR="006A3AA8" w:rsidRPr="00D7288E">
              <w:rPr>
                <w:rStyle w:val="Hyperlink"/>
                <w:noProof/>
              </w:rPr>
              <w:t>Family Report Writers</w:t>
            </w:r>
            <w:r w:rsidR="006A3AA8">
              <w:rPr>
                <w:noProof/>
                <w:webHidden/>
              </w:rPr>
              <w:tab/>
            </w:r>
            <w:r w:rsidR="006A3AA8">
              <w:rPr>
                <w:noProof/>
                <w:webHidden/>
              </w:rPr>
              <w:fldChar w:fldCharType="begin"/>
            </w:r>
            <w:r w:rsidR="006A3AA8">
              <w:rPr>
                <w:noProof/>
                <w:webHidden/>
              </w:rPr>
              <w:instrText xml:space="preserve"> PAGEREF _Toc125636729 \h </w:instrText>
            </w:r>
            <w:r w:rsidR="006A3AA8">
              <w:rPr>
                <w:noProof/>
                <w:webHidden/>
              </w:rPr>
            </w:r>
            <w:r w:rsidR="006A3AA8">
              <w:rPr>
                <w:noProof/>
                <w:webHidden/>
              </w:rPr>
              <w:fldChar w:fldCharType="separate"/>
            </w:r>
            <w:r w:rsidR="00311728">
              <w:rPr>
                <w:noProof/>
                <w:webHidden/>
              </w:rPr>
              <w:t>38</w:t>
            </w:r>
            <w:r w:rsidR="006A3AA8">
              <w:rPr>
                <w:noProof/>
                <w:webHidden/>
              </w:rPr>
              <w:fldChar w:fldCharType="end"/>
            </w:r>
          </w:hyperlink>
        </w:p>
        <w:p w14:paraId="0AB7C598" w14:textId="7355BC8B" w:rsidR="006A3AA8" w:rsidRDefault="00AD54FC" w:rsidP="00311728">
          <w:pPr>
            <w:pStyle w:val="TOC2"/>
            <w:rPr>
              <w:rFonts w:asciiTheme="minorHAnsi" w:eastAsiaTheme="minorEastAsia" w:hAnsiTheme="minorHAnsi" w:cstheme="minorBidi"/>
              <w:b/>
              <w:w w:val="100"/>
              <w:kern w:val="0"/>
              <w:lang w:eastAsia="en-AU"/>
            </w:rPr>
          </w:pPr>
          <w:hyperlink w:anchor="_Toc125636730" w:history="1">
            <w:r w:rsidR="006A3AA8" w:rsidRPr="00D7288E">
              <w:rPr>
                <w:rStyle w:val="Hyperlink"/>
              </w:rPr>
              <w:t>Commencement of the changes</w:t>
            </w:r>
            <w:r w:rsidR="006A3AA8">
              <w:rPr>
                <w:webHidden/>
              </w:rPr>
              <w:tab/>
            </w:r>
            <w:r w:rsidR="006A3AA8">
              <w:rPr>
                <w:webHidden/>
              </w:rPr>
              <w:fldChar w:fldCharType="begin"/>
            </w:r>
            <w:r w:rsidR="006A3AA8">
              <w:rPr>
                <w:webHidden/>
              </w:rPr>
              <w:instrText xml:space="preserve"> PAGEREF _Toc125636730 \h </w:instrText>
            </w:r>
            <w:r w:rsidR="006A3AA8">
              <w:rPr>
                <w:webHidden/>
              </w:rPr>
            </w:r>
            <w:r w:rsidR="006A3AA8">
              <w:rPr>
                <w:webHidden/>
              </w:rPr>
              <w:fldChar w:fldCharType="separate"/>
            </w:r>
            <w:r w:rsidR="00311728">
              <w:rPr>
                <w:webHidden/>
              </w:rPr>
              <w:t>40</w:t>
            </w:r>
            <w:r w:rsidR="006A3AA8">
              <w:rPr>
                <w:webHidden/>
              </w:rPr>
              <w:fldChar w:fldCharType="end"/>
            </w:r>
          </w:hyperlink>
        </w:p>
        <w:p w14:paraId="77FE30E5" w14:textId="33771E03" w:rsidR="005F3F85" w:rsidRPr="00317918" w:rsidRDefault="00C3361A" w:rsidP="0011518A">
          <w:pPr>
            <w:pStyle w:val="TOC3"/>
            <w:tabs>
              <w:tab w:val="right" w:leader="dot" w:pos="10302"/>
            </w:tabs>
            <w:ind w:left="0"/>
            <w:rPr>
              <w:rFonts w:asciiTheme="minorHAnsi" w:eastAsiaTheme="minorEastAsia" w:hAnsiTheme="minorHAnsi" w:cstheme="minorBidi"/>
              <w:noProof/>
              <w:w w:val="100"/>
              <w:kern w:val="0"/>
              <w:lang w:val="en-GB" w:eastAsia="en-GB"/>
            </w:rPr>
          </w:pPr>
          <w:r w:rsidRPr="00FD6609">
            <w:rPr>
              <w:rFonts w:asciiTheme="minorHAnsi" w:hAnsiTheme="minorHAnsi" w:cstheme="minorHAnsi"/>
              <w:b/>
              <w:bCs/>
              <w:noProof/>
            </w:rPr>
            <w:fldChar w:fldCharType="end"/>
          </w:r>
        </w:p>
      </w:sdtContent>
    </w:sdt>
    <w:bookmarkStart w:id="5" w:name="_Toc256000051" w:displacedByCustomXml="prev"/>
    <w:bookmarkStart w:id="6" w:name="_Toc256000010" w:displacedByCustomXml="prev"/>
    <w:bookmarkStart w:id="7" w:name="_Toc256000030" w:displacedByCustomXml="prev"/>
    <w:bookmarkStart w:id="8" w:name="_Toc256000015" w:displacedByCustomXml="prev"/>
    <w:bookmarkStart w:id="9" w:name="_Toc256000004" w:displacedByCustomXml="prev"/>
    <w:bookmarkStart w:id="10" w:name="_Toc256000138" w:displacedByCustomXml="prev"/>
    <w:bookmarkStart w:id="11" w:name="_Toc256000121" w:displacedByCustomXml="prev"/>
    <w:bookmarkStart w:id="12" w:name="_Toc256000104" w:displacedByCustomXml="prev"/>
    <w:bookmarkStart w:id="13" w:name="_Toc256000087" w:displacedByCustomXml="prev"/>
    <w:bookmarkStart w:id="14" w:name="_Toc256000070" w:displacedByCustomXml="prev"/>
    <w:bookmarkStart w:id="15" w:name="_Toc256000053" w:displacedByCustomXml="prev"/>
    <w:bookmarkStart w:id="16" w:name="_Toc256000036" w:displacedByCustomXml="prev"/>
    <w:bookmarkStart w:id="17" w:name="_Toc256000019" w:displacedByCustomXml="prev"/>
    <w:bookmarkStart w:id="18" w:name="_Toc256000002" w:displacedByCustomXml="prev"/>
    <w:bookmarkStart w:id="19" w:name="_Toc462316373" w:displacedByCustomXml="prev"/>
    <w:bookmarkStart w:id="20" w:name="_Toc468366212" w:displacedByCustomXml="prev"/>
    <w:bookmarkStart w:id="21" w:name="_Toc468375288" w:displacedByCustomXml="prev"/>
    <w:bookmarkStart w:id="22" w:name="_Toc468378212" w:displacedByCustomXml="prev"/>
    <w:p w14:paraId="7F942541" w14:textId="228349E0" w:rsidR="0051489C" w:rsidRPr="00DF579C" w:rsidRDefault="00773D96" w:rsidP="00DF579C">
      <w:pPr>
        <w:pStyle w:val="Heading1"/>
      </w:pPr>
      <w:bookmarkStart w:id="23" w:name="_Toc125636702"/>
      <w:r w:rsidRPr="00DF579C">
        <w:lastRenderedPageBreak/>
        <w:t>Overview</w:t>
      </w:r>
      <w:bookmarkEnd w:id="23"/>
    </w:p>
    <w:p w14:paraId="70F3D28E" w14:textId="7098FA2E" w:rsidR="00E71B36" w:rsidRDefault="001D66E3" w:rsidP="00AD6A6D">
      <w:pPr>
        <w:keepLines/>
        <w:rPr>
          <w:sz w:val="24"/>
          <w:szCs w:val="24"/>
        </w:rPr>
      </w:pPr>
      <w:r>
        <w:rPr>
          <w:sz w:val="24"/>
          <w:szCs w:val="24"/>
        </w:rPr>
        <w:t xml:space="preserve">The </w:t>
      </w:r>
      <w:r w:rsidR="00EB4EF4">
        <w:rPr>
          <w:sz w:val="24"/>
          <w:szCs w:val="24"/>
        </w:rPr>
        <w:t xml:space="preserve">Australian </w:t>
      </w:r>
      <w:r>
        <w:rPr>
          <w:sz w:val="24"/>
          <w:szCs w:val="24"/>
        </w:rPr>
        <w:t xml:space="preserve">Government </w:t>
      </w:r>
      <w:r w:rsidR="00EB4EF4">
        <w:rPr>
          <w:sz w:val="24"/>
          <w:szCs w:val="24"/>
        </w:rPr>
        <w:t>wants</w:t>
      </w:r>
      <w:r w:rsidR="00242224">
        <w:rPr>
          <w:sz w:val="24"/>
          <w:szCs w:val="24"/>
        </w:rPr>
        <w:t xml:space="preserve"> to make sure</w:t>
      </w:r>
      <w:r>
        <w:rPr>
          <w:sz w:val="24"/>
          <w:szCs w:val="24"/>
        </w:rPr>
        <w:t xml:space="preserve"> the best interests of children </w:t>
      </w:r>
      <w:r w:rsidR="00242224">
        <w:rPr>
          <w:sz w:val="24"/>
          <w:szCs w:val="24"/>
        </w:rPr>
        <w:t xml:space="preserve">are </w:t>
      </w:r>
      <w:r>
        <w:rPr>
          <w:sz w:val="24"/>
          <w:szCs w:val="24"/>
        </w:rPr>
        <w:t xml:space="preserve">prioritised and placed at the centre of the </w:t>
      </w:r>
      <w:r w:rsidR="00EB4EF4">
        <w:rPr>
          <w:sz w:val="24"/>
          <w:szCs w:val="24"/>
        </w:rPr>
        <w:t xml:space="preserve">family law </w:t>
      </w:r>
      <w:r>
        <w:rPr>
          <w:sz w:val="24"/>
          <w:szCs w:val="24"/>
        </w:rPr>
        <w:t xml:space="preserve">system. </w:t>
      </w:r>
      <w:r w:rsidR="00EE1442">
        <w:rPr>
          <w:sz w:val="24"/>
          <w:szCs w:val="24"/>
        </w:rPr>
        <w:t xml:space="preserve">The release of </w:t>
      </w:r>
      <w:r w:rsidR="00242224">
        <w:rPr>
          <w:sz w:val="24"/>
          <w:szCs w:val="24"/>
        </w:rPr>
        <w:t xml:space="preserve">the </w:t>
      </w:r>
      <w:r w:rsidR="00EE1442">
        <w:rPr>
          <w:sz w:val="24"/>
          <w:szCs w:val="24"/>
        </w:rPr>
        <w:t xml:space="preserve">draft </w:t>
      </w:r>
      <w:r w:rsidR="00ED315A" w:rsidRPr="00ED315A">
        <w:rPr>
          <w:sz w:val="24"/>
          <w:szCs w:val="24"/>
        </w:rPr>
        <w:t>Family Law Amendment Bill</w:t>
      </w:r>
      <w:r w:rsidR="00F1493D">
        <w:rPr>
          <w:sz w:val="24"/>
          <w:szCs w:val="24"/>
        </w:rPr>
        <w:t xml:space="preserve"> 2024</w:t>
      </w:r>
      <w:r w:rsidR="00ED315A">
        <w:rPr>
          <w:sz w:val="24"/>
          <w:szCs w:val="24"/>
        </w:rPr>
        <w:t xml:space="preserve"> </w:t>
      </w:r>
      <w:r w:rsidR="006A4377" w:rsidRPr="008B7197">
        <w:rPr>
          <w:sz w:val="24"/>
          <w:szCs w:val="24"/>
        </w:rPr>
        <w:t>(</w:t>
      </w:r>
      <w:r w:rsidR="00BA4875" w:rsidRPr="008B7197">
        <w:rPr>
          <w:sz w:val="24"/>
          <w:szCs w:val="24"/>
        </w:rPr>
        <w:t xml:space="preserve">the </w:t>
      </w:r>
      <w:r w:rsidR="005F3DE9" w:rsidRPr="008B7197">
        <w:rPr>
          <w:sz w:val="24"/>
          <w:szCs w:val="24"/>
        </w:rPr>
        <w:t>e</w:t>
      </w:r>
      <w:r w:rsidR="00BA4875" w:rsidRPr="008B7197">
        <w:rPr>
          <w:sz w:val="24"/>
          <w:szCs w:val="24"/>
        </w:rPr>
        <w:t xml:space="preserve">xposure </w:t>
      </w:r>
      <w:r w:rsidR="005F3DE9" w:rsidRPr="008B7197">
        <w:rPr>
          <w:sz w:val="24"/>
          <w:szCs w:val="24"/>
        </w:rPr>
        <w:t>d</w:t>
      </w:r>
      <w:r w:rsidR="006A4377" w:rsidRPr="008B7197">
        <w:rPr>
          <w:sz w:val="24"/>
          <w:szCs w:val="24"/>
        </w:rPr>
        <w:t>raft</w:t>
      </w:r>
      <w:r w:rsidR="005F3810" w:rsidRPr="008B7197">
        <w:rPr>
          <w:sz w:val="24"/>
          <w:szCs w:val="24"/>
        </w:rPr>
        <w:t xml:space="preserve">) </w:t>
      </w:r>
      <w:r w:rsidR="00C94347">
        <w:rPr>
          <w:sz w:val="24"/>
          <w:szCs w:val="24"/>
        </w:rPr>
        <w:t>is</w:t>
      </w:r>
      <w:r w:rsidR="005F3810" w:rsidRPr="008B7197">
        <w:rPr>
          <w:sz w:val="24"/>
          <w:szCs w:val="24"/>
        </w:rPr>
        <w:t xml:space="preserve"> an opportunity </w:t>
      </w:r>
      <w:r w:rsidR="008B7197">
        <w:rPr>
          <w:sz w:val="24"/>
          <w:szCs w:val="24"/>
        </w:rPr>
        <w:t xml:space="preserve">for </w:t>
      </w:r>
      <w:r w:rsidR="00552491">
        <w:rPr>
          <w:sz w:val="24"/>
          <w:szCs w:val="24"/>
        </w:rPr>
        <w:t>the community</w:t>
      </w:r>
      <w:r w:rsidR="008B7197">
        <w:rPr>
          <w:sz w:val="24"/>
          <w:szCs w:val="24"/>
        </w:rPr>
        <w:t xml:space="preserve"> </w:t>
      </w:r>
      <w:r w:rsidR="00033C42">
        <w:rPr>
          <w:sz w:val="24"/>
          <w:szCs w:val="24"/>
        </w:rPr>
        <w:t xml:space="preserve">to provide feedback on the </w:t>
      </w:r>
      <w:r w:rsidR="008B7197">
        <w:rPr>
          <w:sz w:val="24"/>
          <w:szCs w:val="24"/>
        </w:rPr>
        <w:t>proposed amendment</w:t>
      </w:r>
      <w:r w:rsidR="00033C42">
        <w:rPr>
          <w:sz w:val="24"/>
          <w:szCs w:val="24"/>
        </w:rPr>
        <w:t>s</w:t>
      </w:r>
      <w:r w:rsidR="00C94347">
        <w:rPr>
          <w:sz w:val="24"/>
          <w:szCs w:val="24"/>
        </w:rPr>
        <w:t xml:space="preserve"> that aim to achieve this outcome</w:t>
      </w:r>
      <w:r w:rsidR="00033C42">
        <w:rPr>
          <w:sz w:val="24"/>
          <w:szCs w:val="24"/>
        </w:rPr>
        <w:t xml:space="preserve">. The Bill will </w:t>
      </w:r>
      <w:r w:rsidR="005A788B">
        <w:rPr>
          <w:sz w:val="24"/>
          <w:szCs w:val="24"/>
        </w:rPr>
        <w:t xml:space="preserve">primarily </w:t>
      </w:r>
      <w:r w:rsidR="00033C42">
        <w:rPr>
          <w:sz w:val="24"/>
          <w:szCs w:val="24"/>
        </w:rPr>
        <w:t>amend</w:t>
      </w:r>
      <w:r w:rsidR="008B7197">
        <w:rPr>
          <w:sz w:val="24"/>
          <w:szCs w:val="24"/>
        </w:rPr>
        <w:t xml:space="preserve"> </w:t>
      </w:r>
      <w:r w:rsidR="005A788B">
        <w:rPr>
          <w:sz w:val="24"/>
          <w:szCs w:val="24"/>
        </w:rPr>
        <w:t xml:space="preserve">the </w:t>
      </w:r>
      <w:r w:rsidR="008B7197" w:rsidRPr="008B7197">
        <w:rPr>
          <w:i/>
          <w:sz w:val="24"/>
          <w:szCs w:val="24"/>
        </w:rPr>
        <w:t>Family Law Act 1975</w:t>
      </w:r>
      <w:r w:rsidR="00B73D54">
        <w:rPr>
          <w:i/>
          <w:sz w:val="24"/>
          <w:szCs w:val="24"/>
        </w:rPr>
        <w:t xml:space="preserve"> </w:t>
      </w:r>
      <w:r w:rsidR="00B73D54" w:rsidRPr="00B73D54">
        <w:rPr>
          <w:sz w:val="24"/>
          <w:szCs w:val="24"/>
        </w:rPr>
        <w:t>(Cth)</w:t>
      </w:r>
      <w:r w:rsidR="00E13B00">
        <w:rPr>
          <w:sz w:val="24"/>
          <w:szCs w:val="24"/>
        </w:rPr>
        <w:t xml:space="preserve"> (Family Law Act)</w:t>
      </w:r>
      <w:r w:rsidR="008B7197">
        <w:rPr>
          <w:sz w:val="24"/>
          <w:szCs w:val="24"/>
        </w:rPr>
        <w:t xml:space="preserve">, </w:t>
      </w:r>
      <w:r w:rsidR="00E831A2">
        <w:rPr>
          <w:sz w:val="24"/>
          <w:szCs w:val="24"/>
        </w:rPr>
        <w:t>with some consequential amendments to</w:t>
      </w:r>
      <w:r w:rsidR="008B7197">
        <w:rPr>
          <w:sz w:val="24"/>
          <w:szCs w:val="24"/>
        </w:rPr>
        <w:t xml:space="preserve"> the </w:t>
      </w:r>
      <w:r w:rsidR="008B7197" w:rsidRPr="008B7197">
        <w:rPr>
          <w:i/>
          <w:sz w:val="24"/>
          <w:szCs w:val="24"/>
        </w:rPr>
        <w:t>F</w:t>
      </w:r>
      <w:r w:rsidR="00374998" w:rsidRPr="008B7197">
        <w:rPr>
          <w:i/>
          <w:sz w:val="24"/>
          <w:szCs w:val="24"/>
        </w:rPr>
        <w:t>ederal Circuit and Family Court of Australia Act 2021</w:t>
      </w:r>
      <w:r w:rsidR="00374998" w:rsidRPr="008B7197">
        <w:rPr>
          <w:sz w:val="24"/>
          <w:szCs w:val="24"/>
        </w:rPr>
        <w:t xml:space="preserve"> </w:t>
      </w:r>
      <w:r w:rsidR="00B73D54">
        <w:rPr>
          <w:sz w:val="24"/>
          <w:szCs w:val="24"/>
        </w:rPr>
        <w:t xml:space="preserve">(Cth) </w:t>
      </w:r>
      <w:r w:rsidR="00B76876" w:rsidRPr="008B7197">
        <w:rPr>
          <w:sz w:val="24"/>
          <w:szCs w:val="24"/>
        </w:rPr>
        <w:t>(</w:t>
      </w:r>
      <w:r w:rsidR="00A816F7">
        <w:rPr>
          <w:sz w:val="24"/>
          <w:szCs w:val="24"/>
        </w:rPr>
        <w:t>FCFCOA</w:t>
      </w:r>
      <w:r w:rsidR="008B7197">
        <w:rPr>
          <w:sz w:val="24"/>
          <w:szCs w:val="24"/>
        </w:rPr>
        <w:t> </w:t>
      </w:r>
      <w:r w:rsidR="00B76876" w:rsidRPr="008B7197">
        <w:rPr>
          <w:sz w:val="24"/>
          <w:szCs w:val="24"/>
        </w:rPr>
        <w:t>A</w:t>
      </w:r>
      <w:r w:rsidR="008B7197">
        <w:rPr>
          <w:sz w:val="24"/>
          <w:szCs w:val="24"/>
        </w:rPr>
        <w:t>ct</w:t>
      </w:r>
      <w:r w:rsidR="00B76876" w:rsidRPr="008B7197">
        <w:rPr>
          <w:sz w:val="24"/>
          <w:szCs w:val="24"/>
        </w:rPr>
        <w:t>)</w:t>
      </w:r>
      <w:r w:rsidR="00374998" w:rsidRPr="008B7197">
        <w:rPr>
          <w:sz w:val="24"/>
          <w:szCs w:val="24"/>
        </w:rPr>
        <w:t xml:space="preserve">. </w:t>
      </w:r>
    </w:p>
    <w:p w14:paraId="5D2AA39D" w14:textId="5077DCC7" w:rsidR="00033C42" w:rsidRDefault="00EC0F23" w:rsidP="00AD6A6D">
      <w:pPr>
        <w:keepLines/>
        <w:rPr>
          <w:sz w:val="24"/>
          <w:szCs w:val="24"/>
          <w:lang w:val="en-GB"/>
        </w:rPr>
      </w:pPr>
      <w:r w:rsidRPr="005C3D24">
        <w:rPr>
          <w:sz w:val="24"/>
          <w:szCs w:val="24"/>
          <w:lang w:val="en-GB"/>
        </w:rPr>
        <w:t xml:space="preserve">The </w:t>
      </w:r>
      <w:r w:rsidRPr="005C3D24">
        <w:rPr>
          <w:sz w:val="24"/>
          <w:szCs w:val="24"/>
        </w:rPr>
        <w:t>exposure</w:t>
      </w:r>
      <w:r w:rsidRPr="005C3D24">
        <w:rPr>
          <w:sz w:val="24"/>
          <w:szCs w:val="24"/>
          <w:lang w:val="en-GB"/>
        </w:rPr>
        <w:t xml:space="preserve"> draft </w:t>
      </w:r>
      <w:r w:rsidR="00392FD7">
        <w:rPr>
          <w:sz w:val="24"/>
          <w:szCs w:val="24"/>
          <w:lang w:val="en-GB"/>
        </w:rPr>
        <w:t>proposes</w:t>
      </w:r>
      <w:r w:rsidR="00392FD7" w:rsidRPr="005C3D24">
        <w:rPr>
          <w:sz w:val="24"/>
          <w:szCs w:val="24"/>
          <w:lang w:val="en-GB"/>
        </w:rPr>
        <w:t xml:space="preserve"> </w:t>
      </w:r>
      <w:r w:rsidR="005A788B">
        <w:rPr>
          <w:sz w:val="24"/>
          <w:szCs w:val="24"/>
          <w:lang w:val="en-GB"/>
        </w:rPr>
        <w:t xml:space="preserve">a </w:t>
      </w:r>
      <w:r w:rsidRPr="005C3D24">
        <w:rPr>
          <w:sz w:val="24"/>
          <w:szCs w:val="24"/>
          <w:lang w:val="en-GB"/>
        </w:rPr>
        <w:t xml:space="preserve">first tranche of legislative reform </w:t>
      </w:r>
      <w:r w:rsidR="00033C42">
        <w:rPr>
          <w:sz w:val="24"/>
          <w:szCs w:val="24"/>
          <w:lang w:val="en-GB"/>
        </w:rPr>
        <w:t xml:space="preserve">addressing </w:t>
      </w:r>
      <w:r w:rsidR="00D170FA">
        <w:rPr>
          <w:sz w:val="24"/>
          <w:szCs w:val="24"/>
          <w:lang w:val="en-GB"/>
        </w:rPr>
        <w:t xml:space="preserve">the </w:t>
      </w:r>
      <w:r w:rsidRPr="005C3D24">
        <w:rPr>
          <w:sz w:val="24"/>
          <w:szCs w:val="24"/>
        </w:rPr>
        <w:t xml:space="preserve">Australian Law Reform Commission’s Final Report No. 135: </w:t>
      </w:r>
      <w:r w:rsidRPr="005C3D24">
        <w:rPr>
          <w:i/>
          <w:sz w:val="24"/>
          <w:szCs w:val="24"/>
          <w:lang w:val="en-GB"/>
        </w:rPr>
        <w:t xml:space="preserve">Family Law for the Future - An Inquiry into the Family Law System </w:t>
      </w:r>
      <w:r w:rsidRPr="005C3D24">
        <w:rPr>
          <w:sz w:val="24"/>
          <w:szCs w:val="24"/>
          <w:lang w:val="en-GB"/>
        </w:rPr>
        <w:t xml:space="preserve">(ALRC report) and </w:t>
      </w:r>
      <w:r w:rsidR="00392FD7">
        <w:rPr>
          <w:sz w:val="24"/>
          <w:szCs w:val="24"/>
          <w:lang w:val="en-GB"/>
        </w:rPr>
        <w:t>implementing elements of the Government Response to the</w:t>
      </w:r>
      <w:r w:rsidRPr="005C3D24">
        <w:rPr>
          <w:sz w:val="24"/>
          <w:szCs w:val="24"/>
          <w:lang w:val="en-GB"/>
        </w:rPr>
        <w:t xml:space="preserve"> Joint Select Committee on Australia's Family Law System (Joint Select Committee). </w:t>
      </w:r>
    </w:p>
    <w:p w14:paraId="2AF9CF46" w14:textId="0D6C46A5" w:rsidR="008A617E" w:rsidRDefault="008A617E" w:rsidP="00AD6A6D">
      <w:pPr>
        <w:keepLines/>
        <w:rPr>
          <w:sz w:val="24"/>
          <w:szCs w:val="24"/>
          <w:lang w:val="en-GB"/>
        </w:rPr>
      </w:pPr>
      <w:r>
        <w:rPr>
          <w:sz w:val="24"/>
          <w:szCs w:val="24"/>
          <w:lang w:val="en-GB"/>
        </w:rPr>
        <w:t xml:space="preserve">The exposure </w:t>
      </w:r>
      <w:r w:rsidRPr="00A334F5">
        <w:rPr>
          <w:sz w:val="24"/>
          <w:szCs w:val="24"/>
          <w:lang w:val="en-GB"/>
        </w:rPr>
        <w:t xml:space="preserve">draft also includes </w:t>
      </w:r>
      <w:r w:rsidRPr="005C3D24">
        <w:rPr>
          <w:sz w:val="24"/>
          <w:szCs w:val="24"/>
          <w:lang w:val="en-GB"/>
        </w:rPr>
        <w:t xml:space="preserve">other amendments to clarify various aspects of family law or to better support the Federal Circuit and Family Court of Australia’s (FCFCOA) new approach to </w:t>
      </w:r>
      <w:r w:rsidR="00254DF0">
        <w:rPr>
          <w:sz w:val="24"/>
          <w:szCs w:val="24"/>
          <w:lang w:val="en-GB"/>
        </w:rPr>
        <w:t>C</w:t>
      </w:r>
      <w:r w:rsidRPr="005C3D24">
        <w:rPr>
          <w:sz w:val="24"/>
          <w:szCs w:val="24"/>
          <w:lang w:val="en-GB"/>
        </w:rPr>
        <w:t xml:space="preserve">ase </w:t>
      </w:r>
      <w:r w:rsidR="00254DF0">
        <w:rPr>
          <w:sz w:val="24"/>
          <w:szCs w:val="24"/>
          <w:lang w:val="en-GB"/>
        </w:rPr>
        <w:t>M</w:t>
      </w:r>
      <w:r w:rsidRPr="005C3D24">
        <w:rPr>
          <w:sz w:val="24"/>
          <w:szCs w:val="24"/>
          <w:lang w:val="en-GB"/>
        </w:rPr>
        <w:t>anagement.</w:t>
      </w:r>
    </w:p>
    <w:p w14:paraId="783FB573" w14:textId="0F27B17C" w:rsidR="005349B9" w:rsidRPr="00A979F2" w:rsidRDefault="005349B9" w:rsidP="005349B9">
      <w:pPr>
        <w:spacing w:after="0"/>
        <w:rPr>
          <w:sz w:val="24"/>
          <w:szCs w:val="24"/>
          <w:lang w:val="en-GB"/>
        </w:rPr>
      </w:pPr>
      <w:r w:rsidRPr="00A979F2">
        <w:rPr>
          <w:sz w:val="24"/>
          <w:szCs w:val="24"/>
          <w:lang w:val="en-GB"/>
        </w:rPr>
        <w:t>Th</w:t>
      </w:r>
      <w:r w:rsidR="00392FD7" w:rsidRPr="00A979F2">
        <w:rPr>
          <w:sz w:val="24"/>
          <w:szCs w:val="24"/>
          <w:lang w:val="en-GB"/>
        </w:rPr>
        <w:t xml:space="preserve">e </w:t>
      </w:r>
      <w:r w:rsidRPr="00A979F2">
        <w:rPr>
          <w:sz w:val="24"/>
          <w:szCs w:val="24"/>
          <w:lang w:val="en-GB"/>
        </w:rPr>
        <w:t xml:space="preserve">exposure draft contains </w:t>
      </w:r>
      <w:r w:rsidR="00410EBD" w:rsidRPr="00A979F2">
        <w:rPr>
          <w:sz w:val="24"/>
          <w:szCs w:val="24"/>
          <w:lang w:val="en-GB"/>
        </w:rPr>
        <w:t>8</w:t>
      </w:r>
      <w:r w:rsidRPr="00A979F2">
        <w:rPr>
          <w:sz w:val="24"/>
          <w:szCs w:val="24"/>
          <w:lang w:val="en-GB"/>
        </w:rPr>
        <w:t xml:space="preserve"> schedules that thematically present the proposed amendments as follows:</w:t>
      </w:r>
    </w:p>
    <w:p w14:paraId="198E0109" w14:textId="77777777" w:rsidR="00410EBD" w:rsidRPr="00A979F2" w:rsidRDefault="00410EBD" w:rsidP="00845735">
      <w:pPr>
        <w:pStyle w:val="ListParagraph"/>
        <w:numPr>
          <w:ilvl w:val="0"/>
          <w:numId w:val="10"/>
        </w:numPr>
        <w:spacing w:before="60" w:after="60"/>
        <w:rPr>
          <w:sz w:val="24"/>
          <w:szCs w:val="24"/>
          <w:lang w:val="en-GB"/>
        </w:rPr>
      </w:pPr>
      <w:r w:rsidRPr="00A979F2">
        <w:rPr>
          <w:sz w:val="24"/>
          <w:szCs w:val="24"/>
          <w:lang w:val="en-GB"/>
        </w:rPr>
        <w:t>Schedule 1: Amendments to the framework for making parenting orders</w:t>
      </w:r>
    </w:p>
    <w:p w14:paraId="07500FA6" w14:textId="77777777" w:rsidR="00410EBD" w:rsidRPr="00A979F2" w:rsidRDefault="00410EBD" w:rsidP="00845735">
      <w:pPr>
        <w:pStyle w:val="ListParagraph"/>
        <w:numPr>
          <w:ilvl w:val="0"/>
          <w:numId w:val="10"/>
        </w:numPr>
        <w:spacing w:before="60" w:after="60"/>
        <w:rPr>
          <w:sz w:val="24"/>
          <w:szCs w:val="24"/>
          <w:lang w:val="en-GB"/>
        </w:rPr>
      </w:pPr>
      <w:r w:rsidRPr="00A979F2">
        <w:rPr>
          <w:sz w:val="24"/>
          <w:szCs w:val="24"/>
          <w:lang w:val="en-GB"/>
        </w:rPr>
        <w:t xml:space="preserve">Schedule 2: Enforcement of child-related orders </w:t>
      </w:r>
    </w:p>
    <w:p w14:paraId="18803694" w14:textId="77777777" w:rsidR="00410EBD" w:rsidRPr="00A979F2" w:rsidRDefault="00410EBD" w:rsidP="00845735">
      <w:pPr>
        <w:pStyle w:val="ListParagraph"/>
        <w:numPr>
          <w:ilvl w:val="0"/>
          <w:numId w:val="10"/>
        </w:numPr>
        <w:spacing w:before="60" w:after="60"/>
        <w:rPr>
          <w:sz w:val="24"/>
          <w:szCs w:val="24"/>
          <w:lang w:val="en-GB"/>
        </w:rPr>
      </w:pPr>
      <w:r w:rsidRPr="00A979F2">
        <w:rPr>
          <w:sz w:val="24"/>
          <w:szCs w:val="24"/>
          <w:lang w:val="en-GB"/>
        </w:rPr>
        <w:t>Schedule 3: Definition of ‘member of the family ‘ and ‘relative’</w:t>
      </w:r>
    </w:p>
    <w:p w14:paraId="5268626D" w14:textId="77777777" w:rsidR="00410EBD" w:rsidRPr="00A979F2" w:rsidRDefault="00410EBD" w:rsidP="00845735">
      <w:pPr>
        <w:pStyle w:val="ListParagraph"/>
        <w:numPr>
          <w:ilvl w:val="0"/>
          <w:numId w:val="10"/>
        </w:numPr>
        <w:spacing w:before="60" w:after="60"/>
        <w:rPr>
          <w:sz w:val="24"/>
          <w:szCs w:val="24"/>
          <w:lang w:val="en-GB"/>
        </w:rPr>
      </w:pPr>
      <w:r w:rsidRPr="00A979F2">
        <w:rPr>
          <w:sz w:val="24"/>
          <w:szCs w:val="24"/>
          <w:lang w:val="en-GB"/>
        </w:rPr>
        <w:t>Schedule 4: Independent Children’s Lawyers</w:t>
      </w:r>
    </w:p>
    <w:p w14:paraId="2FE052BE" w14:textId="77777777" w:rsidR="00410EBD" w:rsidRPr="00A979F2" w:rsidRDefault="00410EBD" w:rsidP="00845735">
      <w:pPr>
        <w:pStyle w:val="ListParagraph"/>
        <w:numPr>
          <w:ilvl w:val="0"/>
          <w:numId w:val="10"/>
        </w:numPr>
        <w:spacing w:before="60" w:after="60"/>
        <w:rPr>
          <w:sz w:val="24"/>
          <w:szCs w:val="24"/>
          <w:lang w:val="en-GB"/>
        </w:rPr>
      </w:pPr>
      <w:r w:rsidRPr="00A979F2">
        <w:rPr>
          <w:sz w:val="24"/>
          <w:szCs w:val="24"/>
          <w:lang w:val="en-GB"/>
        </w:rPr>
        <w:t xml:space="preserve">Schedule 5: Case management and procedure </w:t>
      </w:r>
    </w:p>
    <w:p w14:paraId="6BF8DC69" w14:textId="77777777" w:rsidR="00410EBD" w:rsidRPr="00A979F2" w:rsidRDefault="00410EBD" w:rsidP="00845735">
      <w:pPr>
        <w:pStyle w:val="ListParagraph"/>
        <w:numPr>
          <w:ilvl w:val="0"/>
          <w:numId w:val="10"/>
        </w:numPr>
        <w:spacing w:before="60" w:after="60"/>
        <w:rPr>
          <w:sz w:val="24"/>
          <w:szCs w:val="24"/>
          <w:lang w:val="en-GB"/>
        </w:rPr>
      </w:pPr>
      <w:r w:rsidRPr="00A979F2">
        <w:rPr>
          <w:sz w:val="24"/>
          <w:szCs w:val="24"/>
          <w:lang w:val="en-GB"/>
        </w:rPr>
        <w:t xml:space="preserve">Schedule 6: Protecting sensitive information </w:t>
      </w:r>
    </w:p>
    <w:p w14:paraId="7FD22B2B" w14:textId="2AFE0F23" w:rsidR="006801EE" w:rsidRPr="00A979F2" w:rsidRDefault="00410EBD" w:rsidP="00845735">
      <w:pPr>
        <w:pStyle w:val="ListParagraph"/>
        <w:numPr>
          <w:ilvl w:val="0"/>
          <w:numId w:val="10"/>
        </w:numPr>
        <w:rPr>
          <w:sz w:val="24"/>
          <w:szCs w:val="24"/>
          <w:lang w:val="en-GB"/>
        </w:rPr>
      </w:pPr>
      <w:r w:rsidRPr="00A979F2">
        <w:rPr>
          <w:sz w:val="24"/>
          <w:szCs w:val="24"/>
          <w:lang w:val="en-GB"/>
        </w:rPr>
        <w:t xml:space="preserve">Schedule 7: Communications of details of family law proceedings </w:t>
      </w:r>
    </w:p>
    <w:p w14:paraId="3F75B861" w14:textId="2DF54F84" w:rsidR="005349B9" w:rsidRPr="00552491" w:rsidRDefault="00410EBD" w:rsidP="00845735">
      <w:pPr>
        <w:pStyle w:val="ListParagraph"/>
        <w:numPr>
          <w:ilvl w:val="0"/>
          <w:numId w:val="10"/>
        </w:numPr>
        <w:rPr>
          <w:lang w:val="en-GB"/>
        </w:rPr>
      </w:pPr>
      <w:r w:rsidRPr="00A979F2">
        <w:rPr>
          <w:sz w:val="24"/>
          <w:szCs w:val="24"/>
          <w:lang w:val="en-GB"/>
        </w:rPr>
        <w:t xml:space="preserve">Schedule 8: Establishing </w:t>
      </w:r>
      <w:r w:rsidR="007901D3" w:rsidRPr="00A979F2">
        <w:rPr>
          <w:sz w:val="24"/>
          <w:szCs w:val="24"/>
          <w:lang w:val="en-GB"/>
        </w:rPr>
        <w:t xml:space="preserve">regulatory </w:t>
      </w:r>
      <w:r w:rsidRPr="00A979F2">
        <w:rPr>
          <w:sz w:val="24"/>
          <w:szCs w:val="24"/>
          <w:lang w:val="en-GB"/>
        </w:rPr>
        <w:t xml:space="preserve">schemes for family law professionals </w:t>
      </w:r>
    </w:p>
    <w:p w14:paraId="780705B4" w14:textId="7EB33FDF" w:rsidR="00033C42" w:rsidRDefault="00033C42" w:rsidP="005349B9">
      <w:pPr>
        <w:keepLines/>
        <w:rPr>
          <w:sz w:val="24"/>
          <w:szCs w:val="24"/>
          <w:lang w:val="en-GB"/>
        </w:rPr>
      </w:pPr>
      <w:r w:rsidRPr="00982BC8">
        <w:rPr>
          <w:sz w:val="24"/>
          <w:szCs w:val="24"/>
          <w:lang w:val="en-GB"/>
        </w:rPr>
        <w:t xml:space="preserve">This consultation paper </w:t>
      </w:r>
      <w:r w:rsidR="005A788B" w:rsidRPr="00982BC8">
        <w:rPr>
          <w:sz w:val="24"/>
          <w:szCs w:val="24"/>
          <w:lang w:val="en-GB"/>
        </w:rPr>
        <w:t>reflects</w:t>
      </w:r>
      <w:r w:rsidR="00392FD7" w:rsidRPr="00982BC8">
        <w:rPr>
          <w:sz w:val="24"/>
          <w:szCs w:val="24"/>
          <w:lang w:val="en-GB"/>
        </w:rPr>
        <w:t xml:space="preserve"> the structure of </w:t>
      </w:r>
      <w:r w:rsidR="00C94347" w:rsidRPr="00982BC8">
        <w:rPr>
          <w:sz w:val="24"/>
          <w:szCs w:val="24"/>
          <w:lang w:val="en-GB"/>
        </w:rPr>
        <w:t xml:space="preserve">the </w:t>
      </w:r>
      <w:r w:rsidR="00392FD7" w:rsidRPr="00982BC8">
        <w:rPr>
          <w:sz w:val="24"/>
          <w:szCs w:val="24"/>
          <w:lang w:val="en-GB"/>
        </w:rPr>
        <w:t>exposure draft</w:t>
      </w:r>
      <w:r w:rsidR="00A75961" w:rsidRPr="00982BC8">
        <w:rPr>
          <w:sz w:val="24"/>
          <w:szCs w:val="24"/>
          <w:lang w:val="en-GB"/>
        </w:rPr>
        <w:t xml:space="preserve">. It </w:t>
      </w:r>
      <w:r w:rsidR="00392FD7" w:rsidRPr="00982BC8">
        <w:rPr>
          <w:sz w:val="24"/>
          <w:szCs w:val="24"/>
          <w:lang w:val="en-GB"/>
        </w:rPr>
        <w:t xml:space="preserve">provides a detailed explanation of the proposed legislative reforms, the supporting policy rationale, and targeted consultation questions. </w:t>
      </w:r>
      <w:r w:rsidRPr="00982BC8">
        <w:rPr>
          <w:sz w:val="24"/>
          <w:szCs w:val="24"/>
          <w:lang w:val="en-GB"/>
        </w:rPr>
        <w:t xml:space="preserve">For members of the public who wish to understand the Bill, </w:t>
      </w:r>
      <w:r w:rsidR="00A75961" w:rsidRPr="00982BC8">
        <w:rPr>
          <w:sz w:val="24"/>
          <w:szCs w:val="24"/>
          <w:lang w:val="en-GB"/>
        </w:rPr>
        <w:t xml:space="preserve">but may not wish to engage </w:t>
      </w:r>
      <w:r w:rsidR="00396D6C" w:rsidRPr="00982BC8">
        <w:rPr>
          <w:sz w:val="24"/>
          <w:szCs w:val="24"/>
          <w:lang w:val="en-GB"/>
        </w:rPr>
        <w:t>with the level of detail in the consultation materials</w:t>
      </w:r>
      <w:r w:rsidR="00A75961" w:rsidRPr="00982BC8">
        <w:rPr>
          <w:sz w:val="24"/>
          <w:szCs w:val="24"/>
          <w:lang w:val="en-GB"/>
        </w:rPr>
        <w:t xml:space="preserve">, </w:t>
      </w:r>
      <w:r w:rsidRPr="00982BC8">
        <w:rPr>
          <w:sz w:val="24"/>
          <w:szCs w:val="24"/>
          <w:lang w:val="en-GB"/>
        </w:rPr>
        <w:t xml:space="preserve">a fact sheet and FAQ document </w:t>
      </w:r>
      <w:r w:rsidR="00E51CD3">
        <w:rPr>
          <w:sz w:val="24"/>
          <w:szCs w:val="24"/>
          <w:lang w:val="en-GB"/>
        </w:rPr>
        <w:t>are</w:t>
      </w:r>
      <w:r w:rsidRPr="00982BC8">
        <w:rPr>
          <w:sz w:val="24"/>
          <w:szCs w:val="24"/>
          <w:lang w:val="en-GB"/>
        </w:rPr>
        <w:t xml:space="preserve"> </w:t>
      </w:r>
      <w:r w:rsidR="005A788B" w:rsidRPr="00982BC8">
        <w:rPr>
          <w:sz w:val="24"/>
          <w:szCs w:val="24"/>
          <w:lang w:val="en-GB"/>
        </w:rPr>
        <w:t>available on the</w:t>
      </w:r>
      <w:r w:rsidR="00392FD7" w:rsidRPr="00982BC8">
        <w:rPr>
          <w:sz w:val="24"/>
          <w:szCs w:val="24"/>
          <w:lang w:val="en-GB"/>
        </w:rPr>
        <w:t xml:space="preserve"> Attorney-General’s Department webpage.</w:t>
      </w:r>
    </w:p>
    <w:p w14:paraId="0A841BDC" w14:textId="77777777" w:rsidR="005349B9" w:rsidRDefault="005349B9" w:rsidP="005349B9">
      <w:pPr>
        <w:keepLines/>
        <w:rPr>
          <w:sz w:val="24"/>
          <w:szCs w:val="24"/>
        </w:rPr>
      </w:pPr>
      <w:r w:rsidRPr="008B7197">
        <w:rPr>
          <w:sz w:val="24"/>
          <w:szCs w:val="24"/>
        </w:rPr>
        <w:t xml:space="preserve">Please note that the </w:t>
      </w:r>
      <w:r>
        <w:rPr>
          <w:sz w:val="24"/>
          <w:szCs w:val="24"/>
        </w:rPr>
        <w:t xml:space="preserve">contents of the exposure draft will not necessarily reflect the scope of a final Bill that </w:t>
      </w:r>
      <w:r w:rsidRPr="00AD6A6D">
        <w:rPr>
          <w:sz w:val="24"/>
          <w:szCs w:val="24"/>
          <w:lang w:val="en-GB"/>
        </w:rPr>
        <w:t>the</w:t>
      </w:r>
      <w:r>
        <w:rPr>
          <w:sz w:val="24"/>
          <w:szCs w:val="24"/>
        </w:rPr>
        <w:t xml:space="preserve"> </w:t>
      </w:r>
      <w:r w:rsidRPr="00305C47">
        <w:rPr>
          <w:sz w:val="24"/>
          <w:szCs w:val="24"/>
          <w:lang w:val="en-GB"/>
        </w:rPr>
        <w:t>Government</w:t>
      </w:r>
      <w:r>
        <w:rPr>
          <w:sz w:val="24"/>
          <w:szCs w:val="24"/>
        </w:rPr>
        <w:t xml:space="preserve"> introduces to the Parliament following this consultation process.</w:t>
      </w:r>
    </w:p>
    <w:p w14:paraId="2087CA12" w14:textId="0E065411" w:rsidR="00AA2AF6" w:rsidRDefault="005349B9" w:rsidP="00AD6A6D">
      <w:pPr>
        <w:keepLines/>
        <w:rPr>
          <w:sz w:val="24"/>
          <w:szCs w:val="24"/>
          <w:lang w:val="en-GB"/>
        </w:rPr>
      </w:pPr>
      <w:r>
        <w:rPr>
          <w:sz w:val="24"/>
          <w:szCs w:val="24"/>
          <w:lang w:val="en-GB"/>
        </w:rPr>
        <w:t xml:space="preserve">The Government appreciates the time and effort involved in considering draft legislation. Your feedback and perspectives are invaluable to </w:t>
      </w:r>
      <w:r w:rsidR="007444ED">
        <w:rPr>
          <w:sz w:val="24"/>
          <w:szCs w:val="24"/>
          <w:lang w:val="en-GB"/>
        </w:rPr>
        <w:t>ensuring the effective operation of the proposed reforms.</w:t>
      </w:r>
    </w:p>
    <w:p w14:paraId="49CF9061" w14:textId="501F27AC" w:rsidR="00D514DB" w:rsidRPr="005F4B74" w:rsidRDefault="001F3100" w:rsidP="00D514DB">
      <w:pPr>
        <w:pStyle w:val="Heading2"/>
      </w:pPr>
      <w:bookmarkStart w:id="24" w:name="_Toc125636703"/>
      <w:r>
        <w:lastRenderedPageBreak/>
        <w:t>What is the purpose of these</w:t>
      </w:r>
      <w:r w:rsidR="00D514DB">
        <w:t xml:space="preserve"> reforms?</w:t>
      </w:r>
      <w:bookmarkEnd w:id="24"/>
    </w:p>
    <w:p w14:paraId="3B47807B" w14:textId="76A0608A" w:rsidR="000E0798" w:rsidRPr="001314E9" w:rsidRDefault="00FB0B33" w:rsidP="000E0798">
      <w:pPr>
        <w:keepLines/>
        <w:rPr>
          <w:sz w:val="24"/>
          <w:szCs w:val="24"/>
          <w:lang w:val="en-GB"/>
        </w:rPr>
      </w:pPr>
      <w:r>
        <w:rPr>
          <w:sz w:val="24"/>
          <w:szCs w:val="24"/>
        </w:rPr>
        <w:t xml:space="preserve">Submissions to the ALRC </w:t>
      </w:r>
      <w:r w:rsidR="00BD6D22">
        <w:rPr>
          <w:sz w:val="24"/>
          <w:szCs w:val="24"/>
        </w:rPr>
        <w:t>i</w:t>
      </w:r>
      <w:r>
        <w:rPr>
          <w:sz w:val="24"/>
          <w:szCs w:val="24"/>
        </w:rPr>
        <w:t xml:space="preserve">nquiry, </w:t>
      </w:r>
      <w:r w:rsidR="00A45E3A">
        <w:rPr>
          <w:sz w:val="24"/>
          <w:szCs w:val="24"/>
        </w:rPr>
        <w:t xml:space="preserve">the </w:t>
      </w:r>
      <w:r w:rsidR="00A45E3A" w:rsidRPr="000E0798">
        <w:rPr>
          <w:sz w:val="24"/>
          <w:szCs w:val="24"/>
        </w:rPr>
        <w:t>Joint Select Committee and other similar inquiries, have</w:t>
      </w:r>
      <w:r w:rsidR="00CE5298" w:rsidRPr="000E0798">
        <w:rPr>
          <w:sz w:val="24"/>
          <w:szCs w:val="24"/>
        </w:rPr>
        <w:t xml:space="preserve"> </w:t>
      </w:r>
      <w:r w:rsidR="00062960" w:rsidRPr="000E0798">
        <w:rPr>
          <w:sz w:val="24"/>
          <w:szCs w:val="24"/>
        </w:rPr>
        <w:t xml:space="preserve">consistently </w:t>
      </w:r>
      <w:r w:rsidR="00A45E3A" w:rsidRPr="000E0798">
        <w:rPr>
          <w:sz w:val="24"/>
          <w:szCs w:val="24"/>
        </w:rPr>
        <w:t>highlighted that the family law s</w:t>
      </w:r>
      <w:r w:rsidR="00DC50D6" w:rsidRPr="000E0798">
        <w:rPr>
          <w:sz w:val="24"/>
          <w:szCs w:val="24"/>
        </w:rPr>
        <w:t xml:space="preserve">ystem </w:t>
      </w:r>
      <w:r w:rsidR="00483C9F" w:rsidRPr="000E0798">
        <w:rPr>
          <w:sz w:val="24"/>
          <w:szCs w:val="24"/>
        </w:rPr>
        <w:t>faces significant challenges</w:t>
      </w:r>
      <w:r w:rsidR="006036B9" w:rsidRPr="000E0798">
        <w:rPr>
          <w:sz w:val="24"/>
          <w:szCs w:val="24"/>
        </w:rPr>
        <w:t>, including</w:t>
      </w:r>
      <w:r w:rsidR="001314E9" w:rsidRPr="000E0798">
        <w:rPr>
          <w:sz w:val="24"/>
          <w:szCs w:val="24"/>
        </w:rPr>
        <w:t xml:space="preserve">: </w:t>
      </w:r>
    </w:p>
    <w:p w14:paraId="0A788238" w14:textId="77777777" w:rsidR="001314E9" w:rsidRPr="001314E9" w:rsidRDefault="001314E9" w:rsidP="00845735">
      <w:pPr>
        <w:keepLines/>
        <w:numPr>
          <w:ilvl w:val="0"/>
          <w:numId w:val="26"/>
        </w:numPr>
        <w:spacing w:after="0"/>
        <w:rPr>
          <w:sz w:val="24"/>
          <w:szCs w:val="24"/>
        </w:rPr>
      </w:pPr>
      <w:r w:rsidRPr="001314E9">
        <w:rPr>
          <w:sz w:val="24"/>
          <w:szCs w:val="24"/>
        </w:rPr>
        <w:t>the need to be more responsive to family violence, child abuse and neglect</w:t>
      </w:r>
    </w:p>
    <w:p w14:paraId="4C284D66" w14:textId="77777777" w:rsidR="001314E9" w:rsidRPr="001314E9" w:rsidRDefault="001314E9" w:rsidP="00845735">
      <w:pPr>
        <w:keepLines/>
        <w:numPr>
          <w:ilvl w:val="0"/>
          <w:numId w:val="26"/>
        </w:numPr>
        <w:spacing w:after="0"/>
        <w:rPr>
          <w:sz w:val="24"/>
          <w:szCs w:val="24"/>
        </w:rPr>
      </w:pPr>
      <w:r w:rsidRPr="001314E9">
        <w:rPr>
          <w:sz w:val="24"/>
          <w:szCs w:val="24"/>
        </w:rPr>
        <w:t xml:space="preserve">overly complex and confusing legislation that is a barrier to vulnerable users of the system and creates community misperceptions about the law </w:t>
      </w:r>
    </w:p>
    <w:p w14:paraId="412E1E97" w14:textId="08C3D32C" w:rsidR="001314E9" w:rsidRPr="001314E9" w:rsidRDefault="000443F7" w:rsidP="00845735">
      <w:pPr>
        <w:keepLines/>
        <w:numPr>
          <w:ilvl w:val="0"/>
          <w:numId w:val="26"/>
        </w:numPr>
        <w:spacing w:after="0"/>
        <w:rPr>
          <w:sz w:val="24"/>
          <w:szCs w:val="24"/>
        </w:rPr>
      </w:pPr>
      <w:r>
        <w:rPr>
          <w:sz w:val="24"/>
          <w:szCs w:val="24"/>
        </w:rPr>
        <w:t xml:space="preserve">inconsistency in </w:t>
      </w:r>
      <w:r w:rsidR="001314E9" w:rsidRPr="001314E9">
        <w:rPr>
          <w:sz w:val="24"/>
          <w:szCs w:val="24"/>
        </w:rPr>
        <w:t>the competency and accountability of various types of family law professionals</w:t>
      </w:r>
    </w:p>
    <w:p w14:paraId="21586D36" w14:textId="7AB15FA0" w:rsidR="001314E9" w:rsidRPr="00E62D9B" w:rsidRDefault="001314E9" w:rsidP="00845735">
      <w:pPr>
        <w:keepLines/>
        <w:numPr>
          <w:ilvl w:val="0"/>
          <w:numId w:val="26"/>
        </w:numPr>
        <w:spacing w:after="0"/>
        <w:rPr>
          <w:sz w:val="24"/>
          <w:szCs w:val="24"/>
        </w:rPr>
      </w:pPr>
      <w:r w:rsidRPr="001314E9">
        <w:rPr>
          <w:sz w:val="24"/>
          <w:szCs w:val="24"/>
        </w:rPr>
        <w:t xml:space="preserve">a lack of </w:t>
      </w:r>
      <w:r w:rsidR="000443F7">
        <w:rPr>
          <w:sz w:val="24"/>
          <w:szCs w:val="24"/>
        </w:rPr>
        <w:t xml:space="preserve">culturally </w:t>
      </w:r>
      <w:r w:rsidRPr="001314E9">
        <w:rPr>
          <w:sz w:val="24"/>
          <w:szCs w:val="24"/>
        </w:rPr>
        <w:t xml:space="preserve">appropriate court processes and services </w:t>
      </w:r>
      <w:r w:rsidRPr="00E62D9B">
        <w:rPr>
          <w:sz w:val="24"/>
          <w:szCs w:val="24"/>
        </w:rPr>
        <w:t xml:space="preserve">for </w:t>
      </w:r>
      <w:r w:rsidR="000D5EA2" w:rsidRPr="00E62D9B">
        <w:rPr>
          <w:sz w:val="24"/>
          <w:szCs w:val="24"/>
        </w:rPr>
        <w:t>Aboriginal and Torres Strait Islander</w:t>
      </w:r>
      <w:r w:rsidRPr="00E62D9B">
        <w:rPr>
          <w:sz w:val="24"/>
          <w:szCs w:val="24"/>
        </w:rPr>
        <w:t xml:space="preserve"> families</w:t>
      </w:r>
    </w:p>
    <w:p w14:paraId="586268BD" w14:textId="77777777" w:rsidR="001314E9" w:rsidRPr="001314E9" w:rsidRDefault="001314E9" w:rsidP="00845735">
      <w:pPr>
        <w:keepLines/>
        <w:numPr>
          <w:ilvl w:val="0"/>
          <w:numId w:val="26"/>
        </w:numPr>
        <w:spacing w:after="0"/>
        <w:rPr>
          <w:sz w:val="24"/>
          <w:szCs w:val="24"/>
        </w:rPr>
      </w:pPr>
      <w:r w:rsidRPr="001314E9">
        <w:rPr>
          <w:sz w:val="24"/>
          <w:szCs w:val="24"/>
        </w:rPr>
        <w:t>hardship and financial burden caused by protracted and adversarial litigation</w:t>
      </w:r>
    </w:p>
    <w:p w14:paraId="5258F65F" w14:textId="77777777" w:rsidR="001314E9" w:rsidRPr="001314E9" w:rsidRDefault="001314E9" w:rsidP="00845735">
      <w:pPr>
        <w:keepLines/>
        <w:numPr>
          <w:ilvl w:val="0"/>
          <w:numId w:val="26"/>
        </w:numPr>
        <w:spacing w:after="0"/>
        <w:rPr>
          <w:sz w:val="24"/>
          <w:szCs w:val="24"/>
        </w:rPr>
      </w:pPr>
      <w:r w:rsidRPr="001314E9">
        <w:rPr>
          <w:sz w:val="24"/>
          <w:szCs w:val="24"/>
        </w:rPr>
        <w:t>lack of support for children, including to express their views, and</w:t>
      </w:r>
    </w:p>
    <w:p w14:paraId="3BB386E4" w14:textId="0DC5AD2F" w:rsidR="000E0798" w:rsidRPr="00657D50" w:rsidRDefault="001314E9" w:rsidP="00657D50">
      <w:pPr>
        <w:keepLines/>
        <w:numPr>
          <w:ilvl w:val="0"/>
          <w:numId w:val="26"/>
        </w:numPr>
        <w:rPr>
          <w:sz w:val="24"/>
          <w:szCs w:val="24"/>
        </w:rPr>
      </w:pPr>
      <w:r w:rsidRPr="000E0798">
        <w:rPr>
          <w:sz w:val="24"/>
          <w:szCs w:val="24"/>
        </w:rPr>
        <w:t>non-compliance with, and ineffective enforcement of, parenting orders.</w:t>
      </w:r>
    </w:p>
    <w:p w14:paraId="51D75EE6" w14:textId="0BB4395B" w:rsidR="00755F50" w:rsidRDefault="00755F50" w:rsidP="00D514DB">
      <w:pPr>
        <w:keepLines/>
        <w:rPr>
          <w:sz w:val="24"/>
          <w:szCs w:val="24"/>
        </w:rPr>
      </w:pPr>
      <w:r w:rsidRPr="00755F50">
        <w:rPr>
          <w:sz w:val="24"/>
          <w:szCs w:val="24"/>
        </w:rPr>
        <w:t xml:space="preserve">The Government is committed to </w:t>
      </w:r>
      <w:r w:rsidR="00483C9F">
        <w:rPr>
          <w:sz w:val="24"/>
          <w:szCs w:val="24"/>
        </w:rPr>
        <w:t>improving the</w:t>
      </w:r>
      <w:r>
        <w:rPr>
          <w:sz w:val="24"/>
          <w:szCs w:val="24"/>
        </w:rPr>
        <w:t xml:space="preserve"> family law system so that it </w:t>
      </w:r>
      <w:r w:rsidRPr="00755F50">
        <w:rPr>
          <w:sz w:val="24"/>
          <w:szCs w:val="24"/>
        </w:rPr>
        <w:t>is accessible, safer, simpler to use, and delivers justice and fairness for all Australian families.</w:t>
      </w:r>
      <w:r w:rsidR="00483C9F">
        <w:rPr>
          <w:sz w:val="24"/>
          <w:szCs w:val="24"/>
        </w:rPr>
        <w:t xml:space="preserve"> In particular, </w:t>
      </w:r>
      <w:r w:rsidR="00315D77">
        <w:rPr>
          <w:sz w:val="24"/>
          <w:szCs w:val="24"/>
        </w:rPr>
        <w:t xml:space="preserve">with this Bill and other reforms </w:t>
      </w:r>
      <w:r w:rsidR="00483C9F">
        <w:rPr>
          <w:sz w:val="24"/>
          <w:szCs w:val="24"/>
        </w:rPr>
        <w:t>the Government</w:t>
      </w:r>
      <w:r w:rsidR="00315D77">
        <w:rPr>
          <w:sz w:val="24"/>
          <w:szCs w:val="24"/>
        </w:rPr>
        <w:t xml:space="preserve"> is </w:t>
      </w:r>
      <w:r w:rsidR="00CA0769">
        <w:rPr>
          <w:sz w:val="24"/>
          <w:szCs w:val="24"/>
        </w:rPr>
        <w:t>seeking to ensure</w:t>
      </w:r>
      <w:r w:rsidR="00315D77">
        <w:rPr>
          <w:sz w:val="24"/>
          <w:szCs w:val="24"/>
        </w:rPr>
        <w:t xml:space="preserve"> that the best interests of children are prioritised and placed at the centre of the system and its operation.</w:t>
      </w:r>
    </w:p>
    <w:p w14:paraId="189164E8" w14:textId="51A585DB" w:rsidR="00682FFC" w:rsidRDefault="006010FB" w:rsidP="00D514DB">
      <w:pPr>
        <w:keepLines/>
        <w:rPr>
          <w:sz w:val="24"/>
          <w:szCs w:val="24"/>
        </w:rPr>
      </w:pPr>
      <w:r>
        <w:rPr>
          <w:sz w:val="24"/>
          <w:szCs w:val="24"/>
        </w:rPr>
        <w:t>T</w:t>
      </w:r>
      <w:r w:rsidR="0011383D">
        <w:rPr>
          <w:sz w:val="24"/>
          <w:szCs w:val="24"/>
        </w:rPr>
        <w:t xml:space="preserve">he exposure draft </w:t>
      </w:r>
      <w:r w:rsidR="00FA49B6">
        <w:rPr>
          <w:sz w:val="24"/>
          <w:szCs w:val="24"/>
        </w:rPr>
        <w:t xml:space="preserve">proposes significant </w:t>
      </w:r>
      <w:r w:rsidR="00310BAE" w:rsidRPr="00310BAE">
        <w:rPr>
          <w:sz w:val="24"/>
          <w:szCs w:val="24"/>
        </w:rPr>
        <w:t xml:space="preserve">amendments to </w:t>
      </w:r>
      <w:r w:rsidR="00D677CF">
        <w:rPr>
          <w:sz w:val="24"/>
          <w:szCs w:val="24"/>
        </w:rPr>
        <w:t xml:space="preserve">streamline the </w:t>
      </w:r>
      <w:r w:rsidR="00472040">
        <w:rPr>
          <w:sz w:val="24"/>
          <w:szCs w:val="24"/>
        </w:rPr>
        <w:t>f</w:t>
      </w:r>
      <w:r w:rsidR="00316CCE">
        <w:rPr>
          <w:sz w:val="24"/>
          <w:szCs w:val="24"/>
        </w:rPr>
        <w:t xml:space="preserve">ramework </w:t>
      </w:r>
      <w:r w:rsidR="001314E9">
        <w:rPr>
          <w:sz w:val="24"/>
          <w:szCs w:val="24"/>
        </w:rPr>
        <w:t>for making parenting orders in the</w:t>
      </w:r>
      <w:r w:rsidR="00316CCE">
        <w:rPr>
          <w:sz w:val="24"/>
          <w:szCs w:val="24"/>
        </w:rPr>
        <w:t xml:space="preserve"> Family Law Act. This includes</w:t>
      </w:r>
      <w:r w:rsidR="00682FFC">
        <w:rPr>
          <w:sz w:val="24"/>
          <w:szCs w:val="24"/>
        </w:rPr>
        <w:t>:</w:t>
      </w:r>
    </w:p>
    <w:p w14:paraId="733AE18D" w14:textId="72E80FFB" w:rsidR="00682FFC" w:rsidRPr="00396D6C" w:rsidRDefault="00682FFC" w:rsidP="00845735">
      <w:pPr>
        <w:pStyle w:val="ListParagraph"/>
        <w:keepLines/>
        <w:numPr>
          <w:ilvl w:val="0"/>
          <w:numId w:val="29"/>
        </w:numPr>
        <w:rPr>
          <w:sz w:val="24"/>
          <w:szCs w:val="24"/>
        </w:rPr>
      </w:pPr>
      <w:r>
        <w:rPr>
          <w:rFonts w:asciiTheme="minorHAnsi" w:hAnsiTheme="minorHAnsi" w:cstheme="minorHAnsi"/>
          <w:sz w:val="24"/>
          <w:szCs w:val="24"/>
        </w:rPr>
        <w:t>r</w:t>
      </w:r>
      <w:r w:rsidRPr="00396D6C">
        <w:rPr>
          <w:rFonts w:asciiTheme="minorHAnsi" w:hAnsiTheme="minorHAnsi" w:cstheme="minorHAnsi"/>
          <w:sz w:val="24"/>
          <w:szCs w:val="24"/>
        </w:rPr>
        <w:t>efining the</w:t>
      </w:r>
      <w:r>
        <w:rPr>
          <w:rFonts w:asciiTheme="minorHAnsi" w:hAnsiTheme="minorHAnsi" w:cstheme="minorHAnsi"/>
          <w:sz w:val="24"/>
          <w:szCs w:val="24"/>
        </w:rPr>
        <w:t xml:space="preserve"> list </w:t>
      </w:r>
      <w:r w:rsidR="00D677CF">
        <w:rPr>
          <w:rFonts w:asciiTheme="minorHAnsi" w:hAnsiTheme="minorHAnsi" w:cstheme="minorHAnsi"/>
          <w:sz w:val="24"/>
          <w:szCs w:val="24"/>
        </w:rPr>
        <w:t xml:space="preserve">of </w:t>
      </w:r>
      <w:r w:rsidR="00D677CF" w:rsidRPr="00D677CF">
        <w:rPr>
          <w:rFonts w:asciiTheme="minorHAnsi" w:hAnsiTheme="minorHAnsi" w:cstheme="minorHAnsi"/>
          <w:sz w:val="24"/>
          <w:szCs w:val="24"/>
        </w:rPr>
        <w:t>‘</w:t>
      </w:r>
      <w:r w:rsidRPr="00396D6C">
        <w:rPr>
          <w:rFonts w:asciiTheme="minorHAnsi" w:hAnsiTheme="minorHAnsi" w:cstheme="minorHAnsi"/>
          <w:sz w:val="24"/>
          <w:szCs w:val="24"/>
        </w:rPr>
        <w:t>best interests</w:t>
      </w:r>
      <w:r w:rsidR="001F30F2">
        <w:rPr>
          <w:rFonts w:asciiTheme="minorHAnsi" w:hAnsiTheme="minorHAnsi" w:cstheme="minorHAnsi"/>
          <w:sz w:val="24"/>
          <w:szCs w:val="24"/>
        </w:rPr>
        <w:t>’</w:t>
      </w:r>
      <w:r w:rsidRPr="00396D6C">
        <w:rPr>
          <w:rFonts w:asciiTheme="minorHAnsi" w:hAnsiTheme="minorHAnsi" w:cstheme="minorHAnsi"/>
          <w:sz w:val="24"/>
          <w:szCs w:val="24"/>
        </w:rPr>
        <w:t xml:space="preserve"> factors at </w:t>
      </w:r>
      <w:r w:rsidR="00D677CF">
        <w:rPr>
          <w:rFonts w:asciiTheme="minorHAnsi" w:hAnsiTheme="minorHAnsi" w:cstheme="minorHAnsi"/>
          <w:sz w:val="24"/>
          <w:szCs w:val="24"/>
        </w:rPr>
        <w:t xml:space="preserve">section </w:t>
      </w:r>
      <w:r w:rsidRPr="00396D6C">
        <w:rPr>
          <w:rFonts w:asciiTheme="minorHAnsi" w:hAnsiTheme="minorHAnsi" w:cstheme="minorHAnsi"/>
          <w:sz w:val="24"/>
          <w:szCs w:val="24"/>
        </w:rPr>
        <w:t>60CC</w:t>
      </w:r>
      <w:r w:rsidR="00D677CF">
        <w:rPr>
          <w:rFonts w:asciiTheme="minorHAnsi" w:hAnsiTheme="minorHAnsi" w:cstheme="minorHAnsi"/>
          <w:sz w:val="24"/>
          <w:szCs w:val="24"/>
        </w:rPr>
        <w:t xml:space="preserve"> with the</w:t>
      </w:r>
      <w:r w:rsidRPr="00396D6C">
        <w:rPr>
          <w:rFonts w:asciiTheme="minorHAnsi" w:hAnsiTheme="minorHAnsi" w:cstheme="minorHAnsi"/>
          <w:sz w:val="24"/>
          <w:szCs w:val="24"/>
        </w:rPr>
        <w:t xml:space="preserve"> aim of reducing the complexity and repetition of the section identified by stakeholders, </w:t>
      </w:r>
      <w:r w:rsidR="00D92DB5">
        <w:rPr>
          <w:rFonts w:asciiTheme="minorHAnsi" w:hAnsiTheme="minorHAnsi" w:cstheme="minorHAnsi"/>
          <w:sz w:val="24"/>
          <w:szCs w:val="24"/>
        </w:rPr>
        <w:t>and enhanc</w:t>
      </w:r>
      <w:r w:rsidR="00D26B2A">
        <w:rPr>
          <w:rFonts w:asciiTheme="minorHAnsi" w:hAnsiTheme="minorHAnsi" w:cstheme="minorHAnsi"/>
          <w:sz w:val="24"/>
          <w:szCs w:val="24"/>
        </w:rPr>
        <w:t>ing</w:t>
      </w:r>
      <w:r w:rsidR="00D92DB5">
        <w:rPr>
          <w:rFonts w:asciiTheme="minorHAnsi" w:hAnsiTheme="minorHAnsi" w:cstheme="minorHAnsi"/>
          <w:sz w:val="24"/>
          <w:szCs w:val="24"/>
        </w:rPr>
        <w:t xml:space="preserve"> the focus on </w:t>
      </w:r>
      <w:r w:rsidR="00396D6C">
        <w:rPr>
          <w:rFonts w:asciiTheme="minorHAnsi" w:hAnsiTheme="minorHAnsi" w:cstheme="minorHAnsi"/>
          <w:sz w:val="24"/>
          <w:szCs w:val="24"/>
        </w:rPr>
        <w:t xml:space="preserve">the </w:t>
      </w:r>
      <w:r w:rsidRPr="00396D6C">
        <w:rPr>
          <w:rFonts w:asciiTheme="minorHAnsi" w:hAnsiTheme="minorHAnsi" w:cstheme="minorHAnsi"/>
          <w:sz w:val="24"/>
          <w:szCs w:val="24"/>
        </w:rPr>
        <w:t>needs of individual children</w:t>
      </w:r>
    </w:p>
    <w:p w14:paraId="0A7B82D7" w14:textId="6A23E1A6" w:rsidR="00682FFC" w:rsidRDefault="00682FFC" w:rsidP="00845735">
      <w:pPr>
        <w:pStyle w:val="ListParagraph"/>
        <w:keepLines/>
        <w:numPr>
          <w:ilvl w:val="0"/>
          <w:numId w:val="29"/>
        </w:numPr>
        <w:rPr>
          <w:sz w:val="24"/>
          <w:szCs w:val="24"/>
        </w:rPr>
      </w:pPr>
      <w:r>
        <w:rPr>
          <w:sz w:val="24"/>
          <w:szCs w:val="24"/>
        </w:rPr>
        <w:t>including</w:t>
      </w:r>
      <w:r w:rsidR="00D677CF" w:rsidRPr="00D677CF">
        <w:rPr>
          <w:sz w:val="24"/>
          <w:szCs w:val="24"/>
        </w:rPr>
        <w:t xml:space="preserve"> a separate subsection (s60CC(3)) requiring a court to consider the right of an Aboriginal or Torres Strait Islander child to have opportunities to connect with, and maintain their connection with, their family, community, culture, country and language</w:t>
      </w:r>
      <w:r w:rsidR="0008016D">
        <w:rPr>
          <w:sz w:val="24"/>
          <w:szCs w:val="24"/>
        </w:rPr>
        <w:t>, and</w:t>
      </w:r>
    </w:p>
    <w:p w14:paraId="2CBDE215" w14:textId="2189C57B" w:rsidR="00A67A7C" w:rsidRPr="00396D6C" w:rsidRDefault="00A67A7C" w:rsidP="00845735">
      <w:pPr>
        <w:pStyle w:val="ListParagraph"/>
        <w:keepLines/>
        <w:numPr>
          <w:ilvl w:val="0"/>
          <w:numId w:val="29"/>
        </w:numPr>
        <w:rPr>
          <w:sz w:val="24"/>
          <w:szCs w:val="24"/>
        </w:rPr>
      </w:pPr>
      <w:r w:rsidRPr="00396D6C">
        <w:rPr>
          <w:sz w:val="24"/>
          <w:szCs w:val="24"/>
        </w:rPr>
        <w:t>repealing the presumption of equal shared parental responsibility</w:t>
      </w:r>
      <w:r w:rsidR="00D92DB5">
        <w:rPr>
          <w:sz w:val="24"/>
          <w:szCs w:val="24"/>
        </w:rPr>
        <w:t xml:space="preserve"> </w:t>
      </w:r>
      <w:r w:rsidRPr="00396D6C">
        <w:rPr>
          <w:sz w:val="24"/>
          <w:szCs w:val="24"/>
        </w:rPr>
        <w:t xml:space="preserve">and the </w:t>
      </w:r>
      <w:r w:rsidR="001314E9" w:rsidRPr="00396D6C">
        <w:rPr>
          <w:sz w:val="24"/>
          <w:szCs w:val="24"/>
        </w:rPr>
        <w:t xml:space="preserve">related </w:t>
      </w:r>
      <w:r w:rsidRPr="00396D6C">
        <w:rPr>
          <w:sz w:val="24"/>
          <w:szCs w:val="24"/>
        </w:rPr>
        <w:t xml:space="preserve">equal time and substantial and significant time provisions. </w:t>
      </w:r>
    </w:p>
    <w:p w14:paraId="4D80061C" w14:textId="3D53DDDA" w:rsidR="003B5895" w:rsidRDefault="001314E9" w:rsidP="00C4538C">
      <w:pPr>
        <w:keepLines/>
        <w:rPr>
          <w:rFonts w:asciiTheme="minorHAnsi" w:hAnsiTheme="minorHAnsi" w:cstheme="minorHAnsi"/>
          <w:sz w:val="24"/>
          <w:szCs w:val="24"/>
        </w:rPr>
      </w:pPr>
      <w:r>
        <w:rPr>
          <w:rFonts w:asciiTheme="minorHAnsi" w:hAnsiTheme="minorHAnsi" w:cstheme="minorHAnsi"/>
          <w:sz w:val="24"/>
          <w:szCs w:val="24"/>
        </w:rPr>
        <w:lastRenderedPageBreak/>
        <w:t xml:space="preserve">The proposed repeal of the presumption of equal shared parental responsibility </w:t>
      </w:r>
      <w:r w:rsidR="00F86ADC">
        <w:rPr>
          <w:rFonts w:asciiTheme="minorHAnsi" w:hAnsiTheme="minorHAnsi" w:cstheme="minorHAnsi"/>
          <w:sz w:val="24"/>
          <w:szCs w:val="24"/>
        </w:rPr>
        <w:t>in section 61DA</w:t>
      </w:r>
      <w:r w:rsidR="00DA75FB">
        <w:rPr>
          <w:rFonts w:asciiTheme="minorHAnsi" w:hAnsiTheme="minorHAnsi" w:cstheme="minorHAnsi"/>
          <w:sz w:val="24"/>
          <w:szCs w:val="24"/>
        </w:rPr>
        <w:t>,</w:t>
      </w:r>
      <w:r w:rsidR="00F86ADC">
        <w:rPr>
          <w:rFonts w:asciiTheme="minorHAnsi" w:hAnsiTheme="minorHAnsi" w:cstheme="minorHAnsi"/>
          <w:sz w:val="24"/>
          <w:szCs w:val="24"/>
        </w:rPr>
        <w:t xml:space="preserve"> and its associated provisions to consider the practicality of equal time, or substantial and significant time</w:t>
      </w:r>
      <w:r w:rsidR="00DA75FB">
        <w:rPr>
          <w:rFonts w:asciiTheme="minorHAnsi" w:hAnsiTheme="minorHAnsi" w:cstheme="minorHAnsi"/>
          <w:sz w:val="24"/>
          <w:szCs w:val="24"/>
        </w:rPr>
        <w:t xml:space="preserve"> </w:t>
      </w:r>
      <w:r w:rsidR="00F86ADC">
        <w:rPr>
          <w:rFonts w:asciiTheme="minorHAnsi" w:hAnsiTheme="minorHAnsi" w:cstheme="minorHAnsi"/>
          <w:sz w:val="24"/>
          <w:szCs w:val="24"/>
        </w:rPr>
        <w:t>in section 65DAA</w:t>
      </w:r>
      <w:r w:rsidR="00DA75FB">
        <w:rPr>
          <w:rFonts w:asciiTheme="minorHAnsi" w:hAnsiTheme="minorHAnsi" w:cstheme="minorHAnsi"/>
          <w:sz w:val="24"/>
          <w:szCs w:val="24"/>
        </w:rPr>
        <w:t>,</w:t>
      </w:r>
      <w:r w:rsidR="00F86ADC">
        <w:rPr>
          <w:rFonts w:asciiTheme="minorHAnsi" w:hAnsiTheme="minorHAnsi" w:cstheme="minorHAnsi"/>
          <w:sz w:val="24"/>
          <w:szCs w:val="24"/>
        </w:rPr>
        <w:t xml:space="preserve"> is a response to substantial evidence of community misconception</w:t>
      </w:r>
      <w:r w:rsidR="00D26B2A">
        <w:rPr>
          <w:rFonts w:asciiTheme="minorHAnsi" w:hAnsiTheme="minorHAnsi" w:cstheme="minorHAnsi"/>
          <w:sz w:val="24"/>
          <w:szCs w:val="24"/>
        </w:rPr>
        <w:t xml:space="preserve"> about the law - that is,</w:t>
      </w:r>
      <w:r w:rsidR="00F86ADC">
        <w:rPr>
          <w:rFonts w:asciiTheme="minorHAnsi" w:hAnsiTheme="minorHAnsi" w:cstheme="minorHAnsi"/>
          <w:sz w:val="24"/>
          <w:szCs w:val="24"/>
        </w:rPr>
        <w:t xml:space="preserve"> that </w:t>
      </w:r>
      <w:r w:rsidR="007E7A71">
        <w:rPr>
          <w:rFonts w:asciiTheme="minorHAnsi" w:hAnsiTheme="minorHAnsi" w:cstheme="minorHAnsi"/>
          <w:sz w:val="24"/>
          <w:szCs w:val="24"/>
        </w:rPr>
        <w:t xml:space="preserve">parenting arrangements after separation are based on </w:t>
      </w:r>
      <w:r w:rsidR="00D26B2A">
        <w:rPr>
          <w:rFonts w:asciiTheme="minorHAnsi" w:hAnsiTheme="minorHAnsi" w:cstheme="minorHAnsi"/>
          <w:sz w:val="24"/>
          <w:szCs w:val="24"/>
        </w:rPr>
        <w:t xml:space="preserve">a parent’s </w:t>
      </w:r>
      <w:r w:rsidR="007E7A71">
        <w:rPr>
          <w:rFonts w:asciiTheme="minorHAnsi" w:hAnsiTheme="minorHAnsi" w:cstheme="minorHAnsi"/>
          <w:sz w:val="24"/>
          <w:szCs w:val="24"/>
        </w:rPr>
        <w:t>entitlement to equal time, rather than an assessment of what arrangements serve the child’s best interests</w:t>
      </w:r>
      <w:r w:rsidR="007366F7">
        <w:rPr>
          <w:rFonts w:asciiTheme="minorHAnsi" w:hAnsiTheme="minorHAnsi" w:cstheme="minorHAnsi"/>
          <w:sz w:val="24"/>
          <w:szCs w:val="24"/>
        </w:rPr>
        <w:t>.</w:t>
      </w:r>
      <w:r w:rsidR="00396D6C">
        <w:rPr>
          <w:rStyle w:val="FootnoteReference"/>
          <w:rFonts w:asciiTheme="minorHAnsi" w:hAnsiTheme="minorHAnsi" w:cstheme="minorHAnsi"/>
          <w:sz w:val="24"/>
          <w:szCs w:val="24"/>
        </w:rPr>
        <w:footnoteReference w:id="1"/>
      </w:r>
      <w:r w:rsidR="00D677CF">
        <w:rPr>
          <w:rFonts w:asciiTheme="minorHAnsi" w:hAnsiTheme="minorHAnsi" w:cstheme="minorHAnsi"/>
          <w:sz w:val="24"/>
          <w:szCs w:val="24"/>
        </w:rPr>
        <w:t xml:space="preserve"> This misunderstanding</w:t>
      </w:r>
      <w:r w:rsidR="007E7A71">
        <w:rPr>
          <w:rFonts w:asciiTheme="minorHAnsi" w:hAnsiTheme="minorHAnsi" w:cstheme="minorHAnsi"/>
          <w:sz w:val="24"/>
          <w:szCs w:val="24"/>
        </w:rPr>
        <w:t xml:space="preserve"> </w:t>
      </w:r>
      <w:r w:rsidR="00BA6B1C">
        <w:rPr>
          <w:rFonts w:asciiTheme="minorHAnsi" w:hAnsiTheme="minorHAnsi" w:cstheme="minorHAnsi"/>
          <w:sz w:val="24"/>
          <w:szCs w:val="24"/>
        </w:rPr>
        <w:t xml:space="preserve">may </w:t>
      </w:r>
      <w:r w:rsidR="00472040">
        <w:rPr>
          <w:rFonts w:asciiTheme="minorHAnsi" w:hAnsiTheme="minorHAnsi" w:cstheme="minorHAnsi"/>
          <w:sz w:val="24"/>
          <w:szCs w:val="24"/>
        </w:rPr>
        <w:t xml:space="preserve">lead parents to agree to unsafe and unfair </w:t>
      </w:r>
      <w:r w:rsidR="00D677CF">
        <w:rPr>
          <w:rFonts w:asciiTheme="minorHAnsi" w:hAnsiTheme="minorHAnsi" w:cstheme="minorHAnsi"/>
          <w:sz w:val="24"/>
          <w:szCs w:val="24"/>
        </w:rPr>
        <w:t>arrangements, or encourage parties to pr</w:t>
      </w:r>
      <w:r w:rsidR="00472040">
        <w:rPr>
          <w:rFonts w:asciiTheme="minorHAnsi" w:hAnsiTheme="minorHAnsi" w:cstheme="minorHAnsi"/>
          <w:sz w:val="24"/>
          <w:szCs w:val="24"/>
        </w:rPr>
        <w:t xml:space="preserve">olong litigation based on </w:t>
      </w:r>
      <w:r w:rsidR="000443F7">
        <w:rPr>
          <w:rFonts w:asciiTheme="minorHAnsi" w:hAnsiTheme="minorHAnsi" w:cstheme="minorHAnsi"/>
          <w:sz w:val="24"/>
          <w:szCs w:val="24"/>
        </w:rPr>
        <w:t xml:space="preserve">the </w:t>
      </w:r>
      <w:r w:rsidR="0008016D">
        <w:rPr>
          <w:rFonts w:asciiTheme="minorHAnsi" w:hAnsiTheme="minorHAnsi" w:cstheme="minorHAnsi"/>
          <w:sz w:val="24"/>
          <w:szCs w:val="24"/>
        </w:rPr>
        <w:t xml:space="preserve">incorrect </w:t>
      </w:r>
      <w:r w:rsidR="00472040">
        <w:rPr>
          <w:rFonts w:asciiTheme="minorHAnsi" w:hAnsiTheme="minorHAnsi" w:cstheme="minorHAnsi"/>
          <w:sz w:val="24"/>
          <w:szCs w:val="24"/>
        </w:rPr>
        <w:t>expectation</w:t>
      </w:r>
      <w:r w:rsidR="0008016D">
        <w:rPr>
          <w:rFonts w:asciiTheme="minorHAnsi" w:hAnsiTheme="minorHAnsi" w:cstheme="minorHAnsi"/>
          <w:sz w:val="24"/>
          <w:szCs w:val="24"/>
        </w:rPr>
        <w:t xml:space="preserve"> of equal time</w:t>
      </w:r>
      <w:r w:rsidR="00D92DB5">
        <w:rPr>
          <w:rFonts w:asciiTheme="minorHAnsi" w:hAnsiTheme="minorHAnsi" w:cstheme="minorHAnsi"/>
          <w:sz w:val="24"/>
          <w:szCs w:val="24"/>
        </w:rPr>
        <w:t>.</w:t>
      </w:r>
      <w:r w:rsidR="00943B4B">
        <w:rPr>
          <w:rFonts w:asciiTheme="minorHAnsi" w:hAnsiTheme="minorHAnsi" w:cstheme="minorHAnsi"/>
          <w:sz w:val="24"/>
          <w:szCs w:val="24"/>
        </w:rPr>
        <w:t xml:space="preserve"> These provisions also increase the length of judgments and the time spent in court resolving these matters.</w:t>
      </w:r>
    </w:p>
    <w:p w14:paraId="322B26C7" w14:textId="7F5D3A68" w:rsidR="00FE2C84" w:rsidRDefault="00415066" w:rsidP="00C4538C">
      <w:pPr>
        <w:keepLines/>
        <w:rPr>
          <w:rFonts w:asciiTheme="minorHAnsi" w:hAnsiTheme="minorHAnsi" w:cstheme="minorHAnsi"/>
          <w:sz w:val="24"/>
          <w:szCs w:val="24"/>
        </w:rPr>
      </w:pPr>
      <w:bookmarkStart w:id="25" w:name="_Hlk125193910"/>
      <w:bookmarkStart w:id="26" w:name="_Hlk121834421"/>
      <w:r>
        <w:rPr>
          <w:rFonts w:asciiTheme="minorHAnsi" w:hAnsiTheme="minorHAnsi" w:cstheme="minorHAnsi"/>
          <w:sz w:val="24"/>
          <w:szCs w:val="24"/>
        </w:rPr>
        <w:t xml:space="preserve">The change is aimed at ensuring that the law operates in a manner that properly addresses the small </w:t>
      </w:r>
      <w:r w:rsidRPr="00D351E1">
        <w:rPr>
          <w:rFonts w:asciiTheme="minorHAnsi" w:hAnsiTheme="minorHAnsi" w:cstheme="minorHAnsi"/>
          <w:sz w:val="24"/>
          <w:szCs w:val="24"/>
        </w:rPr>
        <w:t>percentage of matters which end up in court and commonly involve allegations of family violence or other complex issues</w:t>
      </w:r>
      <w:r>
        <w:rPr>
          <w:rFonts w:asciiTheme="minorHAnsi" w:hAnsiTheme="minorHAnsi" w:cstheme="minorHAnsi"/>
          <w:sz w:val="24"/>
          <w:szCs w:val="24"/>
        </w:rPr>
        <w:t xml:space="preserve">. In these cases, any presumptions about parental responsibility or shared time can </w:t>
      </w:r>
      <w:r w:rsidR="00FE2C84">
        <w:rPr>
          <w:rFonts w:asciiTheme="minorHAnsi" w:hAnsiTheme="minorHAnsi" w:cstheme="minorHAnsi"/>
          <w:sz w:val="24"/>
          <w:szCs w:val="24"/>
        </w:rPr>
        <w:t xml:space="preserve">take </w:t>
      </w:r>
      <w:r>
        <w:rPr>
          <w:rFonts w:asciiTheme="minorHAnsi" w:hAnsiTheme="minorHAnsi" w:cstheme="minorHAnsi"/>
          <w:sz w:val="24"/>
          <w:szCs w:val="24"/>
        </w:rPr>
        <w:t>the focus</w:t>
      </w:r>
      <w:r w:rsidR="00FE2C84">
        <w:rPr>
          <w:rFonts w:asciiTheme="minorHAnsi" w:hAnsiTheme="minorHAnsi" w:cstheme="minorHAnsi"/>
          <w:sz w:val="24"/>
          <w:szCs w:val="24"/>
        </w:rPr>
        <w:t xml:space="preserve"> away from the child’s needs</w:t>
      </w:r>
      <w:r w:rsidRPr="00D351E1">
        <w:rPr>
          <w:rFonts w:asciiTheme="minorHAnsi" w:hAnsiTheme="minorHAnsi" w:cstheme="minorHAnsi"/>
          <w:sz w:val="24"/>
          <w:szCs w:val="24"/>
        </w:rPr>
        <w:t>.</w:t>
      </w:r>
      <w:r>
        <w:rPr>
          <w:rFonts w:asciiTheme="minorHAnsi" w:hAnsiTheme="minorHAnsi" w:cstheme="minorHAnsi"/>
          <w:sz w:val="24"/>
          <w:szCs w:val="24"/>
        </w:rPr>
        <w:t xml:space="preserve"> </w:t>
      </w:r>
    </w:p>
    <w:bookmarkEnd w:id="25"/>
    <w:p w14:paraId="0424752C" w14:textId="0F12FCBF" w:rsidR="00415066" w:rsidRPr="00A979F2" w:rsidRDefault="00D351E1" w:rsidP="00A979F2">
      <w:pPr>
        <w:rPr>
          <w:w w:val="100"/>
          <w:kern w:val="0"/>
          <w:sz w:val="24"/>
          <w:szCs w:val="24"/>
        </w:rPr>
      </w:pPr>
      <w:r>
        <w:rPr>
          <w:rFonts w:asciiTheme="minorHAnsi" w:hAnsiTheme="minorHAnsi" w:cstheme="minorHAnsi"/>
          <w:sz w:val="24"/>
          <w:szCs w:val="24"/>
        </w:rPr>
        <w:t>The</w:t>
      </w:r>
      <w:r w:rsidR="003B5895">
        <w:rPr>
          <w:rFonts w:asciiTheme="minorHAnsi" w:hAnsiTheme="minorHAnsi" w:cstheme="minorHAnsi"/>
          <w:sz w:val="24"/>
          <w:szCs w:val="24"/>
        </w:rPr>
        <w:t>se</w:t>
      </w:r>
      <w:r>
        <w:rPr>
          <w:rFonts w:asciiTheme="minorHAnsi" w:hAnsiTheme="minorHAnsi" w:cstheme="minorHAnsi"/>
          <w:sz w:val="24"/>
          <w:szCs w:val="24"/>
        </w:rPr>
        <w:t xml:space="preserve"> changes will not </w:t>
      </w:r>
      <w:r w:rsidR="00417BBD">
        <w:rPr>
          <w:rFonts w:asciiTheme="minorHAnsi" w:hAnsiTheme="minorHAnsi" w:cstheme="minorHAnsi"/>
          <w:sz w:val="24"/>
          <w:szCs w:val="24"/>
        </w:rPr>
        <w:t xml:space="preserve">directly </w:t>
      </w:r>
      <w:r>
        <w:rPr>
          <w:rFonts w:asciiTheme="minorHAnsi" w:hAnsiTheme="minorHAnsi" w:cstheme="minorHAnsi"/>
          <w:sz w:val="24"/>
          <w:szCs w:val="24"/>
        </w:rPr>
        <w:t>affect the</w:t>
      </w:r>
      <w:r w:rsidR="00415066">
        <w:rPr>
          <w:rFonts w:asciiTheme="minorHAnsi" w:hAnsiTheme="minorHAnsi" w:cstheme="minorHAnsi"/>
          <w:sz w:val="24"/>
          <w:szCs w:val="24"/>
        </w:rPr>
        <w:t xml:space="preserve"> vast</w:t>
      </w:r>
      <w:r w:rsidR="00682FFC">
        <w:rPr>
          <w:rFonts w:asciiTheme="minorHAnsi" w:hAnsiTheme="minorHAnsi" w:cstheme="minorHAnsi"/>
          <w:sz w:val="24"/>
          <w:szCs w:val="24"/>
        </w:rPr>
        <w:t xml:space="preserve"> </w:t>
      </w:r>
      <w:r>
        <w:rPr>
          <w:rFonts w:asciiTheme="minorHAnsi" w:hAnsiTheme="minorHAnsi" w:cstheme="minorHAnsi"/>
          <w:sz w:val="24"/>
          <w:szCs w:val="24"/>
        </w:rPr>
        <w:t xml:space="preserve">majority of parents who </w:t>
      </w:r>
      <w:r w:rsidR="007E7A71">
        <w:rPr>
          <w:rFonts w:asciiTheme="minorHAnsi" w:hAnsiTheme="minorHAnsi" w:cstheme="minorHAnsi"/>
          <w:sz w:val="24"/>
          <w:szCs w:val="24"/>
        </w:rPr>
        <w:t xml:space="preserve">cooperatively </w:t>
      </w:r>
      <w:r>
        <w:rPr>
          <w:rFonts w:asciiTheme="minorHAnsi" w:hAnsiTheme="minorHAnsi" w:cstheme="minorHAnsi"/>
          <w:sz w:val="24"/>
          <w:szCs w:val="24"/>
        </w:rPr>
        <w:t>settle their own arrangements out of court</w:t>
      </w:r>
      <w:r w:rsidR="007366F7">
        <w:rPr>
          <w:rFonts w:asciiTheme="minorHAnsi" w:hAnsiTheme="minorHAnsi" w:cstheme="minorHAnsi"/>
          <w:sz w:val="24"/>
          <w:szCs w:val="24"/>
        </w:rPr>
        <w:t>.</w:t>
      </w:r>
      <w:r w:rsidR="0048312C">
        <w:rPr>
          <w:rStyle w:val="FootnoteReference"/>
          <w:rFonts w:asciiTheme="minorHAnsi" w:hAnsiTheme="minorHAnsi" w:cstheme="minorHAnsi"/>
          <w:sz w:val="24"/>
          <w:szCs w:val="24"/>
        </w:rPr>
        <w:footnoteReference w:id="2"/>
      </w:r>
      <w:r w:rsidR="00417BBD">
        <w:rPr>
          <w:rFonts w:asciiTheme="minorHAnsi" w:hAnsiTheme="minorHAnsi" w:cstheme="minorHAnsi"/>
          <w:sz w:val="24"/>
          <w:szCs w:val="24"/>
        </w:rPr>
        <w:t xml:space="preserve"> However, they will ensure that parents settling matters between themselves </w:t>
      </w:r>
      <w:r w:rsidR="00515EF2">
        <w:rPr>
          <w:sz w:val="24"/>
          <w:szCs w:val="24"/>
        </w:rPr>
        <w:t xml:space="preserve">are able to more accurately and easily navigate the law, and can make decisions </w:t>
      </w:r>
      <w:r w:rsidR="00D26B2A">
        <w:rPr>
          <w:rFonts w:asciiTheme="minorHAnsi" w:hAnsiTheme="minorHAnsi" w:cstheme="minorHAnsi"/>
          <w:sz w:val="24"/>
          <w:szCs w:val="24"/>
        </w:rPr>
        <w:t xml:space="preserve">informed by a </w:t>
      </w:r>
      <w:r w:rsidR="00C25150">
        <w:rPr>
          <w:rFonts w:asciiTheme="minorHAnsi" w:hAnsiTheme="minorHAnsi" w:cstheme="minorHAnsi"/>
          <w:sz w:val="24"/>
          <w:szCs w:val="24"/>
        </w:rPr>
        <w:t>better</w:t>
      </w:r>
      <w:r w:rsidR="00D26B2A">
        <w:rPr>
          <w:rFonts w:asciiTheme="minorHAnsi" w:hAnsiTheme="minorHAnsi" w:cstheme="minorHAnsi"/>
          <w:sz w:val="24"/>
          <w:szCs w:val="24"/>
        </w:rPr>
        <w:t xml:space="preserve"> understanding of</w:t>
      </w:r>
      <w:r w:rsidR="000443F7">
        <w:rPr>
          <w:rFonts w:asciiTheme="minorHAnsi" w:hAnsiTheme="minorHAnsi" w:cstheme="minorHAnsi"/>
          <w:sz w:val="24"/>
          <w:szCs w:val="24"/>
        </w:rPr>
        <w:t xml:space="preserve"> the</w:t>
      </w:r>
      <w:r w:rsidR="00D26B2A">
        <w:rPr>
          <w:rFonts w:asciiTheme="minorHAnsi" w:hAnsiTheme="minorHAnsi" w:cstheme="minorHAnsi"/>
          <w:sz w:val="24"/>
          <w:szCs w:val="24"/>
        </w:rPr>
        <w:t xml:space="preserve"> purpose of the </w:t>
      </w:r>
      <w:r w:rsidR="00C25150">
        <w:rPr>
          <w:rFonts w:asciiTheme="minorHAnsi" w:hAnsiTheme="minorHAnsi" w:cstheme="minorHAnsi"/>
          <w:sz w:val="24"/>
          <w:szCs w:val="24"/>
        </w:rPr>
        <w:t xml:space="preserve">parenting </w:t>
      </w:r>
      <w:r w:rsidR="00D26B2A">
        <w:rPr>
          <w:rFonts w:asciiTheme="minorHAnsi" w:hAnsiTheme="minorHAnsi" w:cstheme="minorHAnsi"/>
          <w:sz w:val="24"/>
          <w:szCs w:val="24"/>
        </w:rPr>
        <w:t>framework.</w:t>
      </w:r>
      <w:r w:rsidR="007073C6">
        <w:rPr>
          <w:rFonts w:asciiTheme="minorHAnsi" w:hAnsiTheme="minorHAnsi" w:cstheme="minorHAnsi"/>
          <w:sz w:val="24"/>
          <w:szCs w:val="24"/>
        </w:rPr>
        <w:t xml:space="preserve"> </w:t>
      </w:r>
      <w:r w:rsidR="007073C6">
        <w:rPr>
          <w:sz w:val="24"/>
          <w:szCs w:val="24"/>
        </w:rPr>
        <w:t xml:space="preserve">The changes will </w:t>
      </w:r>
      <w:r w:rsidR="007266EA">
        <w:rPr>
          <w:sz w:val="24"/>
          <w:szCs w:val="24"/>
        </w:rPr>
        <w:t xml:space="preserve">help to </w:t>
      </w:r>
      <w:r w:rsidR="007073C6">
        <w:rPr>
          <w:sz w:val="24"/>
          <w:szCs w:val="24"/>
        </w:rPr>
        <w:t xml:space="preserve">ensure out-of-court settlements place the best interests of the child at the forefront, and that decisions about parenting arrangements are not influenced by misunderstandings about parental rights and responsibilities. </w:t>
      </w:r>
    </w:p>
    <w:p w14:paraId="42159C52" w14:textId="5BA206FA" w:rsidR="0048312C" w:rsidRDefault="0048312C" w:rsidP="00C4538C">
      <w:pPr>
        <w:keepLines/>
        <w:rPr>
          <w:rFonts w:asciiTheme="minorHAnsi" w:hAnsiTheme="minorHAnsi" w:cstheme="minorHAnsi"/>
          <w:sz w:val="24"/>
          <w:szCs w:val="24"/>
        </w:rPr>
      </w:pPr>
      <w:bookmarkStart w:id="27" w:name="_Hlk121834728"/>
      <w:bookmarkEnd w:id="26"/>
      <w:r>
        <w:rPr>
          <w:rFonts w:asciiTheme="minorHAnsi" w:hAnsiTheme="minorHAnsi" w:cstheme="minorHAnsi"/>
          <w:sz w:val="24"/>
          <w:szCs w:val="24"/>
        </w:rPr>
        <w:t xml:space="preserve">Importantly, </w:t>
      </w:r>
      <w:r w:rsidR="00D26B2A">
        <w:rPr>
          <w:rFonts w:asciiTheme="minorHAnsi" w:hAnsiTheme="minorHAnsi" w:cstheme="minorHAnsi"/>
          <w:sz w:val="24"/>
          <w:szCs w:val="24"/>
        </w:rPr>
        <w:t>both parents will continue to have</w:t>
      </w:r>
      <w:r w:rsidR="00415066">
        <w:rPr>
          <w:rFonts w:asciiTheme="minorHAnsi" w:hAnsiTheme="minorHAnsi" w:cstheme="minorHAnsi"/>
          <w:sz w:val="24"/>
          <w:szCs w:val="24"/>
        </w:rPr>
        <w:t xml:space="preserve"> parental responsibility for their children, and</w:t>
      </w:r>
      <w:r w:rsidR="00AF3E7A">
        <w:rPr>
          <w:rFonts w:asciiTheme="minorHAnsi" w:hAnsiTheme="minorHAnsi" w:cstheme="minorHAnsi"/>
          <w:sz w:val="24"/>
          <w:szCs w:val="24"/>
        </w:rPr>
        <w:t xml:space="preserve"> courts will continue to have the ability to make orders for shared parental responsibility, </w:t>
      </w:r>
      <w:r w:rsidR="00823E5E">
        <w:rPr>
          <w:rFonts w:asciiTheme="minorHAnsi" w:hAnsiTheme="minorHAnsi" w:cstheme="minorHAnsi"/>
          <w:sz w:val="24"/>
          <w:szCs w:val="24"/>
        </w:rPr>
        <w:t>as</w:t>
      </w:r>
      <w:r w:rsidR="00D26B2A">
        <w:rPr>
          <w:rFonts w:asciiTheme="minorHAnsi" w:hAnsiTheme="minorHAnsi" w:cstheme="minorHAnsi"/>
          <w:sz w:val="24"/>
          <w:szCs w:val="24"/>
        </w:rPr>
        <w:t xml:space="preserve"> appropriate to the circumstances of the particular case.</w:t>
      </w:r>
    </w:p>
    <w:p w14:paraId="20D9EBAE" w14:textId="6056C010" w:rsidR="009A0A0A" w:rsidRDefault="00CD02CC" w:rsidP="00D514DB">
      <w:pPr>
        <w:keepLines/>
        <w:rPr>
          <w:rFonts w:cstheme="minorHAnsi"/>
          <w:sz w:val="24"/>
          <w:szCs w:val="24"/>
        </w:rPr>
      </w:pPr>
      <w:r>
        <w:rPr>
          <w:sz w:val="24"/>
          <w:szCs w:val="24"/>
        </w:rPr>
        <w:t xml:space="preserve">One of the aims of the exposure draft is to make key sections of the Family Law Act </w:t>
      </w:r>
      <w:r w:rsidR="0037450F">
        <w:rPr>
          <w:sz w:val="24"/>
          <w:szCs w:val="24"/>
        </w:rPr>
        <w:t xml:space="preserve">easier </w:t>
      </w:r>
      <w:r w:rsidR="00525C2C" w:rsidRPr="00114324">
        <w:rPr>
          <w:rFonts w:asciiTheme="minorHAnsi" w:hAnsiTheme="minorHAnsi" w:cstheme="minorHAnsi"/>
          <w:sz w:val="24"/>
          <w:szCs w:val="24"/>
        </w:rPr>
        <w:t>for</w:t>
      </w:r>
      <w:r w:rsidR="00525C2C">
        <w:rPr>
          <w:rFonts w:asciiTheme="minorHAnsi" w:hAnsiTheme="minorHAnsi" w:cstheme="minorHAnsi"/>
          <w:sz w:val="24"/>
          <w:szCs w:val="24"/>
        </w:rPr>
        <w:t xml:space="preserve"> parties to understand and for the courts to apply</w:t>
      </w:r>
      <w:r w:rsidR="00851384">
        <w:rPr>
          <w:sz w:val="24"/>
          <w:szCs w:val="24"/>
        </w:rPr>
        <w:t>.</w:t>
      </w:r>
      <w:r w:rsidR="003E3FD7">
        <w:rPr>
          <w:sz w:val="24"/>
          <w:szCs w:val="24"/>
        </w:rPr>
        <w:t xml:space="preserve"> </w:t>
      </w:r>
      <w:r w:rsidR="003E3FD7" w:rsidRPr="00114324">
        <w:rPr>
          <w:rFonts w:asciiTheme="minorHAnsi" w:hAnsiTheme="minorHAnsi" w:cstheme="minorHAnsi"/>
          <w:sz w:val="24"/>
          <w:szCs w:val="24"/>
        </w:rPr>
        <w:t xml:space="preserve">Division 13A of Part VII of </w:t>
      </w:r>
      <w:r w:rsidR="003E3FD7">
        <w:rPr>
          <w:rFonts w:asciiTheme="minorHAnsi" w:hAnsiTheme="minorHAnsi" w:cstheme="minorHAnsi"/>
          <w:sz w:val="24"/>
          <w:szCs w:val="24"/>
        </w:rPr>
        <w:t xml:space="preserve">the </w:t>
      </w:r>
      <w:r w:rsidR="003E3FD7" w:rsidRPr="00114324">
        <w:rPr>
          <w:rFonts w:asciiTheme="minorHAnsi" w:hAnsiTheme="minorHAnsi" w:cstheme="minorHAnsi"/>
          <w:sz w:val="24"/>
          <w:szCs w:val="24"/>
        </w:rPr>
        <w:t>Act</w:t>
      </w:r>
      <w:r w:rsidR="00901622">
        <w:rPr>
          <w:rFonts w:asciiTheme="minorHAnsi" w:hAnsiTheme="minorHAnsi" w:cstheme="minorHAnsi"/>
          <w:sz w:val="24"/>
          <w:szCs w:val="24"/>
        </w:rPr>
        <w:t xml:space="preserve">, </w:t>
      </w:r>
      <w:r w:rsidR="00901622" w:rsidRPr="00114324">
        <w:rPr>
          <w:rFonts w:asciiTheme="minorHAnsi" w:hAnsiTheme="minorHAnsi" w:cstheme="minorHAnsi"/>
          <w:sz w:val="24"/>
          <w:szCs w:val="24"/>
        </w:rPr>
        <w:t xml:space="preserve">which provides for the </w:t>
      </w:r>
      <w:r w:rsidR="00901622" w:rsidRPr="00AD6A6D">
        <w:rPr>
          <w:sz w:val="24"/>
          <w:szCs w:val="24"/>
          <w:lang w:val="en-GB"/>
        </w:rPr>
        <w:t>enforcement</w:t>
      </w:r>
      <w:r w:rsidR="00901622" w:rsidRPr="00114324">
        <w:rPr>
          <w:rFonts w:asciiTheme="minorHAnsi" w:hAnsiTheme="minorHAnsi" w:cstheme="minorHAnsi"/>
          <w:sz w:val="24"/>
          <w:szCs w:val="24"/>
        </w:rPr>
        <w:t xml:space="preserve"> of parenting orders and </w:t>
      </w:r>
      <w:r w:rsidR="00901622">
        <w:rPr>
          <w:rFonts w:asciiTheme="minorHAnsi" w:hAnsiTheme="minorHAnsi" w:cstheme="minorHAnsi"/>
          <w:sz w:val="24"/>
          <w:szCs w:val="24"/>
        </w:rPr>
        <w:t xml:space="preserve">other orders affecting children, </w:t>
      </w:r>
      <w:r w:rsidR="003E3FD7">
        <w:rPr>
          <w:rFonts w:asciiTheme="minorHAnsi" w:hAnsiTheme="minorHAnsi" w:cstheme="minorHAnsi"/>
          <w:sz w:val="24"/>
          <w:szCs w:val="24"/>
        </w:rPr>
        <w:t xml:space="preserve">has </w:t>
      </w:r>
      <w:r w:rsidR="00B83F42">
        <w:rPr>
          <w:rFonts w:asciiTheme="minorHAnsi" w:hAnsiTheme="minorHAnsi" w:cstheme="minorHAnsi"/>
          <w:sz w:val="24"/>
          <w:szCs w:val="24"/>
        </w:rPr>
        <w:t>been identified by stakeholders and the ALRC</w:t>
      </w:r>
      <w:r w:rsidR="00901622">
        <w:rPr>
          <w:rFonts w:asciiTheme="minorHAnsi" w:hAnsiTheme="minorHAnsi" w:cstheme="minorHAnsi"/>
          <w:sz w:val="24"/>
          <w:szCs w:val="24"/>
        </w:rPr>
        <w:t xml:space="preserve"> as </w:t>
      </w:r>
      <w:r w:rsidR="005B5D29">
        <w:rPr>
          <w:rFonts w:asciiTheme="minorHAnsi" w:hAnsiTheme="minorHAnsi" w:cstheme="minorHAnsi"/>
          <w:sz w:val="24"/>
          <w:szCs w:val="24"/>
        </w:rPr>
        <w:t>needlessly</w:t>
      </w:r>
      <w:r w:rsidR="00901622">
        <w:rPr>
          <w:rFonts w:asciiTheme="minorHAnsi" w:hAnsiTheme="minorHAnsi" w:cstheme="minorHAnsi"/>
          <w:sz w:val="24"/>
          <w:szCs w:val="24"/>
        </w:rPr>
        <w:t xml:space="preserve"> compl</w:t>
      </w:r>
      <w:r w:rsidR="002423BE">
        <w:rPr>
          <w:rFonts w:asciiTheme="minorHAnsi" w:hAnsiTheme="minorHAnsi" w:cstheme="minorHAnsi"/>
          <w:sz w:val="24"/>
          <w:szCs w:val="24"/>
        </w:rPr>
        <w:t>ex</w:t>
      </w:r>
      <w:r w:rsidR="00901622">
        <w:rPr>
          <w:rFonts w:asciiTheme="minorHAnsi" w:hAnsiTheme="minorHAnsi" w:cstheme="minorHAnsi"/>
          <w:sz w:val="24"/>
          <w:szCs w:val="24"/>
        </w:rPr>
        <w:t xml:space="preserve">. </w:t>
      </w:r>
      <w:r w:rsidR="003E3FD7" w:rsidRPr="00114324">
        <w:rPr>
          <w:rFonts w:asciiTheme="minorHAnsi" w:hAnsiTheme="minorHAnsi" w:cstheme="minorHAnsi"/>
          <w:sz w:val="24"/>
          <w:szCs w:val="24"/>
        </w:rPr>
        <w:t>The</w:t>
      </w:r>
      <w:r w:rsidR="00901622">
        <w:rPr>
          <w:rFonts w:asciiTheme="minorHAnsi" w:hAnsiTheme="minorHAnsi" w:cstheme="minorHAnsi"/>
          <w:sz w:val="24"/>
          <w:szCs w:val="24"/>
        </w:rPr>
        <w:t xml:space="preserve"> proposed redraft </w:t>
      </w:r>
      <w:r w:rsidR="003E3FD7">
        <w:rPr>
          <w:rFonts w:asciiTheme="minorHAnsi" w:hAnsiTheme="minorHAnsi" w:cstheme="minorHAnsi"/>
          <w:sz w:val="24"/>
          <w:szCs w:val="24"/>
        </w:rPr>
        <w:t>simplifies</w:t>
      </w:r>
      <w:r w:rsidR="003E3FD7" w:rsidRPr="00114324">
        <w:rPr>
          <w:rFonts w:asciiTheme="minorHAnsi" w:hAnsiTheme="minorHAnsi" w:cstheme="minorHAnsi"/>
          <w:sz w:val="24"/>
          <w:szCs w:val="24"/>
        </w:rPr>
        <w:t xml:space="preserve"> Division 13A to make the consequences of non-compliance with </w:t>
      </w:r>
      <w:r w:rsidR="003E3FD7" w:rsidRPr="00AD6A6D">
        <w:rPr>
          <w:sz w:val="24"/>
          <w:szCs w:val="24"/>
          <w:lang w:val="en-GB"/>
        </w:rPr>
        <w:t>parenting</w:t>
      </w:r>
      <w:r w:rsidR="003E3FD7" w:rsidRPr="00114324">
        <w:rPr>
          <w:rFonts w:asciiTheme="minorHAnsi" w:hAnsiTheme="minorHAnsi" w:cstheme="minorHAnsi"/>
          <w:sz w:val="24"/>
          <w:szCs w:val="24"/>
        </w:rPr>
        <w:t xml:space="preserve"> orders clearer</w:t>
      </w:r>
      <w:r w:rsidR="00326F74">
        <w:rPr>
          <w:rFonts w:asciiTheme="minorHAnsi" w:hAnsiTheme="minorHAnsi" w:cstheme="minorHAnsi"/>
          <w:sz w:val="24"/>
          <w:szCs w:val="24"/>
        </w:rPr>
        <w:t xml:space="preserve"> </w:t>
      </w:r>
      <w:r w:rsidR="00525C2C">
        <w:rPr>
          <w:rFonts w:asciiTheme="minorHAnsi" w:hAnsiTheme="minorHAnsi" w:cstheme="minorHAnsi"/>
          <w:sz w:val="24"/>
          <w:szCs w:val="24"/>
        </w:rPr>
        <w:t>and more straightforward</w:t>
      </w:r>
      <w:r w:rsidR="003E3FD7">
        <w:rPr>
          <w:rFonts w:asciiTheme="minorHAnsi" w:hAnsiTheme="minorHAnsi" w:cstheme="minorHAnsi"/>
          <w:sz w:val="24"/>
          <w:szCs w:val="24"/>
        </w:rPr>
        <w:t xml:space="preserve">. </w:t>
      </w:r>
      <w:r w:rsidR="004D4EFB" w:rsidRPr="004D4EFB">
        <w:rPr>
          <w:rFonts w:cstheme="minorHAnsi"/>
          <w:sz w:val="24"/>
          <w:szCs w:val="24"/>
        </w:rPr>
        <w:t>These changes are designed to help parties understand the importance of complying with parenting orders unless there is a reasonable excuse not to, and in turn, to</w:t>
      </w:r>
      <w:r w:rsidR="002E433F">
        <w:rPr>
          <w:rFonts w:cstheme="minorHAnsi"/>
          <w:sz w:val="24"/>
          <w:szCs w:val="24"/>
        </w:rPr>
        <w:t xml:space="preserve"> help</w:t>
      </w:r>
      <w:r w:rsidR="004D4EFB" w:rsidRPr="004D4EFB">
        <w:rPr>
          <w:rFonts w:cstheme="minorHAnsi"/>
          <w:sz w:val="24"/>
          <w:szCs w:val="24"/>
        </w:rPr>
        <w:t xml:space="preserve"> protect the best interests of children.</w:t>
      </w:r>
      <w:r w:rsidR="00D92DB5">
        <w:rPr>
          <w:rFonts w:cstheme="minorHAnsi"/>
          <w:sz w:val="24"/>
          <w:szCs w:val="24"/>
        </w:rPr>
        <w:t xml:space="preserve"> Similarly, </w:t>
      </w:r>
      <w:r w:rsidR="00AF3E7A">
        <w:rPr>
          <w:rFonts w:cstheme="minorHAnsi"/>
          <w:sz w:val="24"/>
          <w:szCs w:val="24"/>
        </w:rPr>
        <w:t xml:space="preserve">provisions relating to the </w:t>
      </w:r>
      <w:r w:rsidR="001C0E9A">
        <w:rPr>
          <w:rFonts w:cstheme="minorHAnsi"/>
          <w:sz w:val="24"/>
          <w:szCs w:val="24"/>
        </w:rPr>
        <w:t xml:space="preserve">prohibition on </w:t>
      </w:r>
      <w:r w:rsidR="00AF3E7A">
        <w:rPr>
          <w:rFonts w:cstheme="minorHAnsi"/>
          <w:sz w:val="24"/>
          <w:szCs w:val="24"/>
        </w:rPr>
        <w:t xml:space="preserve">publication of accounts of family law proceedings </w:t>
      </w:r>
      <w:r w:rsidR="00D26B2A">
        <w:rPr>
          <w:rFonts w:cstheme="minorHAnsi"/>
          <w:sz w:val="24"/>
          <w:szCs w:val="24"/>
        </w:rPr>
        <w:t xml:space="preserve">(section 121) </w:t>
      </w:r>
      <w:r w:rsidR="00AF3E7A">
        <w:rPr>
          <w:rFonts w:cstheme="minorHAnsi"/>
          <w:sz w:val="24"/>
          <w:szCs w:val="24"/>
        </w:rPr>
        <w:t>have been restructured and simplified to make the prohibition easier to understand.</w:t>
      </w:r>
    </w:p>
    <w:p w14:paraId="1D10BF4F" w14:textId="66038737" w:rsidR="00415066" w:rsidRDefault="00737C5A" w:rsidP="00737C5A">
      <w:pPr>
        <w:keepLines/>
        <w:rPr>
          <w:sz w:val="24"/>
        </w:rPr>
      </w:pPr>
      <w:r w:rsidRPr="00542375">
        <w:rPr>
          <w:sz w:val="24"/>
        </w:rPr>
        <w:lastRenderedPageBreak/>
        <w:t xml:space="preserve">The </w:t>
      </w:r>
      <w:r w:rsidRPr="00E737E2">
        <w:rPr>
          <w:sz w:val="24"/>
        </w:rPr>
        <w:t xml:space="preserve">exposure draft </w:t>
      </w:r>
      <w:r>
        <w:rPr>
          <w:sz w:val="24"/>
        </w:rPr>
        <w:t xml:space="preserve">also </w:t>
      </w:r>
      <w:r w:rsidRPr="00E737E2">
        <w:rPr>
          <w:sz w:val="24"/>
        </w:rPr>
        <w:t>proposes amendments to the Family Law Act</w:t>
      </w:r>
      <w:r w:rsidR="00D26B2A">
        <w:rPr>
          <w:sz w:val="24"/>
        </w:rPr>
        <w:t xml:space="preserve"> </w:t>
      </w:r>
      <w:r w:rsidRPr="00E737E2">
        <w:rPr>
          <w:sz w:val="24"/>
        </w:rPr>
        <w:t xml:space="preserve">to </w:t>
      </w:r>
      <w:r w:rsidR="00AF3E7A">
        <w:rPr>
          <w:sz w:val="24"/>
        </w:rPr>
        <w:t>enhance the power of the courts to protect parties</w:t>
      </w:r>
      <w:r w:rsidR="00BC4C0C">
        <w:rPr>
          <w:sz w:val="24"/>
        </w:rPr>
        <w:t>, and their children,</w:t>
      </w:r>
      <w:r w:rsidR="00AF3E7A">
        <w:rPr>
          <w:sz w:val="24"/>
        </w:rPr>
        <w:t xml:space="preserve"> from </w:t>
      </w:r>
      <w:r w:rsidR="00415066">
        <w:rPr>
          <w:sz w:val="24"/>
        </w:rPr>
        <w:t>the harmful effects of litigation.</w:t>
      </w:r>
      <w:r w:rsidR="00AF3E7A">
        <w:rPr>
          <w:sz w:val="24"/>
        </w:rPr>
        <w:t xml:space="preserve"> </w:t>
      </w:r>
      <w:r w:rsidR="002F5576" w:rsidRPr="002F5576">
        <w:rPr>
          <w:sz w:val="24"/>
        </w:rPr>
        <w:t>These seek to address the ALRC's and stakeholders' concerns about the misuse of the family law system by perpetrators of family violence, to achieve ends other than those for which family law processes are designed.</w:t>
      </w:r>
      <w:r w:rsidR="002F5576">
        <w:rPr>
          <w:sz w:val="24"/>
        </w:rPr>
        <w:t xml:space="preserve"> </w:t>
      </w:r>
      <w:r w:rsidR="00AF3E7A">
        <w:rPr>
          <w:sz w:val="24"/>
        </w:rPr>
        <w:t>This includes</w:t>
      </w:r>
      <w:r w:rsidR="00415066">
        <w:rPr>
          <w:sz w:val="24"/>
        </w:rPr>
        <w:t>:</w:t>
      </w:r>
    </w:p>
    <w:p w14:paraId="41C50BCF" w14:textId="2F1CC1D4" w:rsidR="00415066" w:rsidRDefault="00AF3E7A" w:rsidP="00845735">
      <w:pPr>
        <w:pStyle w:val="ListParagraph"/>
        <w:keepLines/>
        <w:numPr>
          <w:ilvl w:val="0"/>
          <w:numId w:val="30"/>
        </w:numPr>
        <w:rPr>
          <w:sz w:val="24"/>
        </w:rPr>
      </w:pPr>
      <w:r w:rsidRPr="0048312C">
        <w:rPr>
          <w:sz w:val="24"/>
        </w:rPr>
        <w:t>an</w:t>
      </w:r>
      <w:r w:rsidR="00737C5A" w:rsidRPr="0048312C">
        <w:rPr>
          <w:sz w:val="24"/>
        </w:rPr>
        <w:t xml:space="preserve"> express statutory power to exclude evidence of protected confidences</w:t>
      </w:r>
      <w:r w:rsidR="00415066">
        <w:rPr>
          <w:sz w:val="24"/>
        </w:rPr>
        <w:t xml:space="preserve">, which would </w:t>
      </w:r>
      <w:r w:rsidR="00737C5A" w:rsidRPr="0048312C">
        <w:rPr>
          <w:sz w:val="24"/>
        </w:rPr>
        <w:t>provide clarity to parties, lawyers, judicial officers and protected confidants about the scope of the court’s power to exclude, in certain circumstances, records relating to the provision of health services</w:t>
      </w:r>
      <w:r w:rsidR="005A4E22" w:rsidRPr="0048312C">
        <w:rPr>
          <w:sz w:val="24"/>
        </w:rPr>
        <w:t xml:space="preserve"> such as medical or counselling records</w:t>
      </w:r>
      <w:r w:rsidR="00943B4B">
        <w:rPr>
          <w:sz w:val="24"/>
        </w:rPr>
        <w:t>, and</w:t>
      </w:r>
    </w:p>
    <w:p w14:paraId="4AADB856" w14:textId="1702F7CD" w:rsidR="008A617E" w:rsidRPr="00E24BD0" w:rsidRDefault="001C0E9A" w:rsidP="00845735">
      <w:pPr>
        <w:pStyle w:val="ListParagraph"/>
        <w:keepLines/>
        <w:numPr>
          <w:ilvl w:val="0"/>
          <w:numId w:val="30"/>
        </w:numPr>
        <w:rPr>
          <w:sz w:val="24"/>
        </w:rPr>
      </w:pPr>
      <w:r>
        <w:rPr>
          <w:sz w:val="24"/>
        </w:rPr>
        <w:t xml:space="preserve">a power for the court to make harmful proceedings orders, in circumstances where repeated </w:t>
      </w:r>
      <w:r w:rsidRPr="00E24BD0">
        <w:rPr>
          <w:sz w:val="24"/>
        </w:rPr>
        <w:t xml:space="preserve">applications are likely to </w:t>
      </w:r>
      <w:r w:rsidR="00BC4C0C" w:rsidRPr="00E24BD0">
        <w:rPr>
          <w:sz w:val="24"/>
        </w:rPr>
        <w:t>be harmful to a respondent or a child.</w:t>
      </w:r>
    </w:p>
    <w:p w14:paraId="56762827" w14:textId="5CF72C5E" w:rsidR="001C0E9A" w:rsidRDefault="001C0E9A" w:rsidP="0011383D">
      <w:pPr>
        <w:keepLines/>
        <w:rPr>
          <w:sz w:val="24"/>
          <w:szCs w:val="24"/>
        </w:rPr>
      </w:pPr>
      <w:r w:rsidRPr="00E24BD0">
        <w:rPr>
          <w:sz w:val="24"/>
          <w:szCs w:val="24"/>
        </w:rPr>
        <w:t>The Bill also includes measures that will enhance the voices of children in family law proceedings, including codifying a requirement for Independent Children’s Lawyers (ICLs)</w:t>
      </w:r>
      <w:r w:rsidR="00BC4C0C" w:rsidRPr="00E24BD0">
        <w:rPr>
          <w:sz w:val="24"/>
          <w:szCs w:val="24"/>
        </w:rPr>
        <w:t xml:space="preserve"> to meet with children</w:t>
      </w:r>
      <w:r w:rsidRPr="00E24BD0">
        <w:rPr>
          <w:sz w:val="24"/>
          <w:szCs w:val="24"/>
        </w:rPr>
        <w:t xml:space="preserve">, and increasing judicial discretion to appoint ICLs in proceedings </w:t>
      </w:r>
      <w:r w:rsidR="00BC4C0C" w:rsidRPr="00E24BD0">
        <w:rPr>
          <w:sz w:val="24"/>
          <w:szCs w:val="24"/>
        </w:rPr>
        <w:t>under the Hague Convention on the Civil Aspects of International Child Abduction.</w:t>
      </w:r>
    </w:p>
    <w:p w14:paraId="6AE58DDE" w14:textId="1CDDD2CB" w:rsidR="0011383D" w:rsidRDefault="009A0A0A" w:rsidP="0011383D">
      <w:pPr>
        <w:keepLines/>
        <w:rPr>
          <w:sz w:val="24"/>
          <w:szCs w:val="24"/>
        </w:rPr>
      </w:pPr>
      <w:r w:rsidRPr="00D43088">
        <w:rPr>
          <w:sz w:val="24"/>
          <w:szCs w:val="24"/>
        </w:rPr>
        <w:t>Additionally, t</w:t>
      </w:r>
      <w:r w:rsidR="0011383D" w:rsidRPr="00D43088">
        <w:rPr>
          <w:sz w:val="24"/>
          <w:szCs w:val="24"/>
        </w:rPr>
        <w:t xml:space="preserve">he proposed amendments also aim to strengthen the case management powers of the family law </w:t>
      </w:r>
      <w:r w:rsidR="0011383D" w:rsidRPr="00D43088">
        <w:rPr>
          <w:sz w:val="24"/>
          <w:szCs w:val="24"/>
          <w:lang w:val="en-GB"/>
        </w:rPr>
        <w:t>courts</w:t>
      </w:r>
      <w:r w:rsidR="0011383D" w:rsidRPr="00D43088">
        <w:rPr>
          <w:sz w:val="24"/>
          <w:szCs w:val="24"/>
        </w:rPr>
        <w:t>, to complement the transformative new approach to family law case management implemented by the FCFCOA.</w:t>
      </w:r>
    </w:p>
    <w:p w14:paraId="176234E9" w14:textId="14219ADA" w:rsidR="00B5211C" w:rsidRDefault="00D26B2A" w:rsidP="00D514DB">
      <w:pPr>
        <w:keepLines/>
        <w:rPr>
          <w:sz w:val="24"/>
          <w:szCs w:val="24"/>
        </w:rPr>
      </w:pPr>
      <w:r>
        <w:rPr>
          <w:sz w:val="24"/>
          <w:szCs w:val="24"/>
        </w:rPr>
        <w:t xml:space="preserve">The Government welcomes feedback from </w:t>
      </w:r>
      <w:r w:rsidR="002775B6">
        <w:rPr>
          <w:sz w:val="24"/>
          <w:szCs w:val="24"/>
        </w:rPr>
        <w:t>interested stakeholders on</w:t>
      </w:r>
      <w:r w:rsidR="006F2EAD">
        <w:rPr>
          <w:sz w:val="24"/>
          <w:szCs w:val="24"/>
        </w:rPr>
        <w:t xml:space="preserve"> whether</w:t>
      </w:r>
      <w:r w:rsidR="002775B6">
        <w:rPr>
          <w:sz w:val="24"/>
          <w:szCs w:val="24"/>
        </w:rPr>
        <w:t xml:space="preserve"> the </w:t>
      </w:r>
      <w:r w:rsidR="002914D1">
        <w:rPr>
          <w:sz w:val="24"/>
          <w:szCs w:val="24"/>
        </w:rPr>
        <w:t xml:space="preserve">wording of the </w:t>
      </w:r>
      <w:r w:rsidR="002775B6">
        <w:rPr>
          <w:sz w:val="24"/>
          <w:szCs w:val="24"/>
        </w:rPr>
        <w:t>exposure draft</w:t>
      </w:r>
      <w:r w:rsidR="002914D1">
        <w:rPr>
          <w:sz w:val="24"/>
          <w:szCs w:val="24"/>
        </w:rPr>
        <w:t xml:space="preserve"> </w:t>
      </w:r>
      <w:r w:rsidR="006F2EAD">
        <w:rPr>
          <w:sz w:val="24"/>
          <w:szCs w:val="24"/>
        </w:rPr>
        <w:t>would</w:t>
      </w:r>
      <w:r w:rsidR="002914D1">
        <w:rPr>
          <w:sz w:val="24"/>
          <w:szCs w:val="24"/>
        </w:rPr>
        <w:t xml:space="preserve"> achieve these policy outcomes.</w:t>
      </w:r>
      <w:bookmarkEnd w:id="27"/>
    </w:p>
    <w:p w14:paraId="5159D60B" w14:textId="10BD2B85" w:rsidR="00383E22" w:rsidRDefault="00773D96" w:rsidP="00657D50">
      <w:pPr>
        <w:pStyle w:val="Heading1"/>
        <w:pageBreakBefore/>
      </w:pPr>
      <w:bookmarkStart w:id="28" w:name="_Toc125636704"/>
      <w:r>
        <w:lastRenderedPageBreak/>
        <w:t>Consultation process</w:t>
      </w:r>
      <w:bookmarkEnd w:id="28"/>
    </w:p>
    <w:p w14:paraId="4A076C11" w14:textId="3AE70AF4" w:rsidR="00C70AB4" w:rsidRDefault="00EE0966" w:rsidP="00AD6A6D">
      <w:pPr>
        <w:keepLines/>
        <w:rPr>
          <w:sz w:val="24"/>
          <w:szCs w:val="24"/>
          <w:lang w:val="en-GB"/>
        </w:rPr>
      </w:pPr>
      <w:r w:rsidRPr="00313AF8">
        <w:rPr>
          <w:sz w:val="24"/>
          <w:szCs w:val="24"/>
          <w:lang w:val="en-GB"/>
        </w:rPr>
        <w:t>W</w:t>
      </w:r>
      <w:r w:rsidR="00DF579C" w:rsidRPr="00313AF8">
        <w:rPr>
          <w:sz w:val="24"/>
          <w:szCs w:val="24"/>
          <w:lang w:val="en-GB"/>
        </w:rPr>
        <w:t xml:space="preserve">ritten feedback </w:t>
      </w:r>
      <w:r w:rsidR="0098460C">
        <w:rPr>
          <w:sz w:val="24"/>
          <w:szCs w:val="24"/>
          <w:lang w:val="en-GB"/>
        </w:rPr>
        <w:t xml:space="preserve">on the exposure draft </w:t>
      </w:r>
      <w:r w:rsidR="00313AF8">
        <w:rPr>
          <w:sz w:val="24"/>
          <w:szCs w:val="24"/>
          <w:lang w:val="en-GB"/>
        </w:rPr>
        <w:t xml:space="preserve">can be submitted </w:t>
      </w:r>
      <w:r w:rsidR="00C70AB4">
        <w:rPr>
          <w:sz w:val="24"/>
          <w:szCs w:val="24"/>
          <w:lang w:val="en-GB"/>
        </w:rPr>
        <w:t>via</w:t>
      </w:r>
      <w:r w:rsidR="006C3FD7">
        <w:rPr>
          <w:sz w:val="24"/>
          <w:szCs w:val="24"/>
          <w:lang w:val="en-GB"/>
        </w:rPr>
        <w:t xml:space="preserve"> the </w:t>
      </w:r>
      <w:r w:rsidR="0098460C">
        <w:rPr>
          <w:sz w:val="24"/>
          <w:szCs w:val="24"/>
          <w:lang w:val="en-GB"/>
        </w:rPr>
        <w:t xml:space="preserve">Attorney-General’s Department </w:t>
      </w:r>
      <w:r w:rsidR="006C3FD7">
        <w:rPr>
          <w:sz w:val="24"/>
          <w:szCs w:val="24"/>
          <w:lang w:val="en-GB"/>
        </w:rPr>
        <w:t>Consultation H</w:t>
      </w:r>
      <w:r w:rsidR="00C70AB4">
        <w:rPr>
          <w:sz w:val="24"/>
          <w:szCs w:val="24"/>
          <w:lang w:val="en-GB"/>
        </w:rPr>
        <w:t xml:space="preserve">ub webpage at: </w:t>
      </w:r>
      <w:hyperlink r:id="rId8" w:history="1">
        <w:r w:rsidR="006C3FD7">
          <w:rPr>
            <w:rStyle w:val="Hyperlink"/>
            <w:sz w:val="24"/>
            <w:szCs w:val="24"/>
            <w:lang w:val="en-GB"/>
          </w:rPr>
          <w:t>https://consultations.ag.gov.au/</w:t>
        </w:r>
      </w:hyperlink>
      <w:r w:rsidR="006C3FD7">
        <w:rPr>
          <w:sz w:val="24"/>
          <w:szCs w:val="24"/>
          <w:lang w:val="en-GB"/>
        </w:rPr>
        <w:t>.</w:t>
      </w:r>
    </w:p>
    <w:p w14:paraId="517DCF15" w14:textId="5D38E875" w:rsidR="00EE0966" w:rsidRPr="00313AF8" w:rsidRDefault="00EE0966" w:rsidP="00AD6A6D">
      <w:pPr>
        <w:keepLines/>
        <w:rPr>
          <w:sz w:val="24"/>
          <w:szCs w:val="24"/>
          <w:lang w:val="en-GB"/>
        </w:rPr>
      </w:pPr>
      <w:r w:rsidRPr="00313AF8">
        <w:rPr>
          <w:sz w:val="24"/>
          <w:szCs w:val="24"/>
          <w:lang w:val="en-GB"/>
        </w:rPr>
        <w:t xml:space="preserve">The deadline for </w:t>
      </w:r>
      <w:r w:rsidR="0069051E" w:rsidRPr="00E62D9B">
        <w:rPr>
          <w:sz w:val="24"/>
          <w:szCs w:val="24"/>
          <w:lang w:val="en-GB"/>
        </w:rPr>
        <w:t>submissions</w:t>
      </w:r>
      <w:r w:rsidRPr="00E62D9B">
        <w:rPr>
          <w:sz w:val="24"/>
          <w:szCs w:val="24"/>
          <w:lang w:val="en-GB"/>
        </w:rPr>
        <w:t xml:space="preserve"> is </w:t>
      </w:r>
      <w:r w:rsidR="00BA6B1C" w:rsidRPr="00E62D9B">
        <w:rPr>
          <w:sz w:val="24"/>
          <w:szCs w:val="24"/>
          <w:lang w:val="en-GB"/>
        </w:rPr>
        <w:t>2</w:t>
      </w:r>
      <w:r w:rsidR="00363314" w:rsidRPr="00E62D9B">
        <w:rPr>
          <w:sz w:val="24"/>
          <w:szCs w:val="24"/>
          <w:lang w:val="en-GB"/>
        </w:rPr>
        <w:t>7</w:t>
      </w:r>
      <w:r w:rsidR="00BA6B1C" w:rsidRPr="00E62D9B">
        <w:rPr>
          <w:sz w:val="24"/>
          <w:szCs w:val="24"/>
          <w:lang w:val="en-GB"/>
        </w:rPr>
        <w:t xml:space="preserve"> February 2023</w:t>
      </w:r>
      <w:r w:rsidRPr="00E62D9B">
        <w:rPr>
          <w:sz w:val="24"/>
          <w:szCs w:val="24"/>
          <w:lang w:val="en-GB"/>
        </w:rPr>
        <w:t>.</w:t>
      </w:r>
    </w:p>
    <w:p w14:paraId="59B74437" w14:textId="1B778F55" w:rsidR="00DF579C" w:rsidRPr="006F2EAD" w:rsidRDefault="00B92435" w:rsidP="00EE0966">
      <w:pPr>
        <w:keepLines/>
        <w:rPr>
          <w:sz w:val="24"/>
          <w:szCs w:val="24"/>
          <w:lang w:val="en-GB"/>
        </w:rPr>
      </w:pPr>
      <w:r>
        <w:rPr>
          <w:sz w:val="24"/>
          <w:szCs w:val="24"/>
          <w:lang w:val="en-GB"/>
        </w:rPr>
        <w:t>E</w:t>
      </w:r>
      <w:r w:rsidR="00313AF8">
        <w:rPr>
          <w:sz w:val="24"/>
          <w:szCs w:val="24"/>
          <w:lang w:val="en-GB"/>
        </w:rPr>
        <w:t>nquiries</w:t>
      </w:r>
      <w:r w:rsidR="00EE0966" w:rsidRPr="00313AF8">
        <w:rPr>
          <w:sz w:val="24"/>
          <w:szCs w:val="24"/>
          <w:lang w:val="en-GB"/>
        </w:rPr>
        <w:t xml:space="preserve"> </w:t>
      </w:r>
      <w:r w:rsidR="00313AF8">
        <w:rPr>
          <w:sz w:val="24"/>
          <w:szCs w:val="24"/>
          <w:lang w:val="en-GB"/>
        </w:rPr>
        <w:t>about the consultation process can</w:t>
      </w:r>
      <w:r w:rsidR="00EE0966" w:rsidRPr="00313AF8">
        <w:rPr>
          <w:sz w:val="24"/>
          <w:szCs w:val="24"/>
          <w:lang w:val="en-GB"/>
        </w:rPr>
        <w:t xml:space="preserve"> be directed to </w:t>
      </w:r>
      <w:hyperlink r:id="rId9" w:history="1">
        <w:r w:rsidR="007E0A4F" w:rsidRPr="00313AF8">
          <w:rPr>
            <w:rStyle w:val="Hyperlink"/>
            <w:sz w:val="24"/>
            <w:szCs w:val="24"/>
            <w:lang w:val="en-GB"/>
          </w:rPr>
          <w:t>FamilyLawReform@ag.gov.au</w:t>
        </w:r>
      </w:hyperlink>
      <w:r w:rsidR="002914D1">
        <w:rPr>
          <w:rStyle w:val="Hyperlink"/>
          <w:sz w:val="24"/>
          <w:szCs w:val="24"/>
          <w:lang w:val="en-GB"/>
        </w:rPr>
        <w:t xml:space="preserve"> </w:t>
      </w:r>
      <w:r w:rsidR="002914D1" w:rsidRPr="006F2EAD">
        <w:rPr>
          <w:rStyle w:val="Hyperlink"/>
          <w:color w:val="auto"/>
          <w:sz w:val="24"/>
          <w:szCs w:val="24"/>
          <w:u w:val="none"/>
          <w:lang w:val="en-GB"/>
        </w:rPr>
        <w:t>and, if needed for accessibility reasons, verbal submissions can be provided</w:t>
      </w:r>
      <w:r w:rsidR="00EE0966" w:rsidRPr="006F2EAD">
        <w:rPr>
          <w:sz w:val="24"/>
          <w:szCs w:val="24"/>
          <w:lang w:val="en-GB"/>
        </w:rPr>
        <w:t>.</w:t>
      </w:r>
    </w:p>
    <w:p w14:paraId="1F1FE102" w14:textId="0911AFD8" w:rsidR="00DF579C" w:rsidRDefault="00773D96" w:rsidP="00AD6A6D">
      <w:pPr>
        <w:keepLines/>
        <w:rPr>
          <w:sz w:val="24"/>
          <w:szCs w:val="24"/>
        </w:rPr>
      </w:pPr>
      <w:r w:rsidRPr="00EE0966">
        <w:rPr>
          <w:sz w:val="24"/>
          <w:szCs w:val="24"/>
          <w:lang w:val="en-GB"/>
        </w:rPr>
        <w:t>Submissions</w:t>
      </w:r>
      <w:r w:rsidRPr="00EE0966">
        <w:rPr>
          <w:sz w:val="24"/>
          <w:szCs w:val="24"/>
        </w:rPr>
        <w:t xml:space="preserve"> are invited in response to the </w:t>
      </w:r>
      <w:r w:rsidR="006F3859">
        <w:rPr>
          <w:sz w:val="24"/>
          <w:szCs w:val="24"/>
        </w:rPr>
        <w:t xml:space="preserve">wording of the </w:t>
      </w:r>
      <w:r w:rsidRPr="00EE0966">
        <w:rPr>
          <w:sz w:val="24"/>
          <w:szCs w:val="24"/>
        </w:rPr>
        <w:t>proposed amendments and, in particular, in response to the s</w:t>
      </w:r>
      <w:r w:rsidR="00DF579C" w:rsidRPr="00EE0966">
        <w:rPr>
          <w:sz w:val="24"/>
          <w:szCs w:val="24"/>
        </w:rPr>
        <w:t xml:space="preserve">pecific consultation questions set out in </w:t>
      </w:r>
      <w:r w:rsidR="00B92435">
        <w:rPr>
          <w:sz w:val="24"/>
          <w:szCs w:val="24"/>
        </w:rPr>
        <w:t>this</w:t>
      </w:r>
      <w:r w:rsidR="00B92435" w:rsidRPr="00EE0966">
        <w:rPr>
          <w:sz w:val="24"/>
          <w:szCs w:val="24"/>
        </w:rPr>
        <w:t xml:space="preserve"> </w:t>
      </w:r>
      <w:r w:rsidR="00DF579C" w:rsidRPr="00EE0966">
        <w:rPr>
          <w:sz w:val="24"/>
          <w:szCs w:val="24"/>
        </w:rPr>
        <w:t>paper.</w:t>
      </w:r>
    </w:p>
    <w:p w14:paraId="7548B8B8" w14:textId="590774C9" w:rsidR="006161CE" w:rsidRDefault="0098460C" w:rsidP="0098460C">
      <w:pPr>
        <w:keepLines/>
        <w:rPr>
          <w:sz w:val="24"/>
          <w:szCs w:val="24"/>
          <w:lang w:val="en-GB"/>
        </w:rPr>
      </w:pPr>
      <w:r w:rsidRPr="0098460C">
        <w:rPr>
          <w:sz w:val="24"/>
          <w:szCs w:val="24"/>
          <w:lang w:val="en-GB"/>
        </w:rPr>
        <w:t xml:space="preserve">The department intends to publish submissions, </w:t>
      </w:r>
      <w:r w:rsidR="006161CE">
        <w:rPr>
          <w:sz w:val="24"/>
          <w:szCs w:val="24"/>
          <w:lang w:val="en-GB"/>
        </w:rPr>
        <w:t>but</w:t>
      </w:r>
      <w:r w:rsidRPr="0098460C">
        <w:rPr>
          <w:sz w:val="24"/>
          <w:szCs w:val="24"/>
          <w:lang w:val="en-GB"/>
        </w:rPr>
        <w:t xml:space="preserve"> reserves the right to leave unpublished</w:t>
      </w:r>
      <w:r>
        <w:rPr>
          <w:sz w:val="24"/>
          <w:szCs w:val="24"/>
          <w:lang w:val="en-GB"/>
        </w:rPr>
        <w:t xml:space="preserve"> </w:t>
      </w:r>
      <w:r w:rsidRPr="0098460C">
        <w:rPr>
          <w:sz w:val="24"/>
          <w:szCs w:val="24"/>
          <w:lang w:val="en-GB"/>
        </w:rPr>
        <w:t>any submission, or part thereo</w:t>
      </w:r>
      <w:r w:rsidR="00F56D2E">
        <w:rPr>
          <w:sz w:val="24"/>
          <w:szCs w:val="24"/>
          <w:lang w:val="en-GB"/>
        </w:rPr>
        <w:t xml:space="preserve">f (in particular, </w:t>
      </w:r>
      <w:r w:rsidR="00F56D2E" w:rsidRPr="00F56D2E">
        <w:rPr>
          <w:sz w:val="24"/>
          <w:szCs w:val="24"/>
          <w:lang w:val="en-GB"/>
        </w:rPr>
        <w:t xml:space="preserve">if the </w:t>
      </w:r>
      <w:r w:rsidR="00F56D2E">
        <w:rPr>
          <w:sz w:val="24"/>
          <w:szCs w:val="24"/>
          <w:lang w:val="en-GB"/>
        </w:rPr>
        <w:t>Attorney-General’s Department</w:t>
      </w:r>
      <w:r w:rsidR="00F56D2E" w:rsidRPr="00F56D2E">
        <w:rPr>
          <w:sz w:val="24"/>
          <w:szCs w:val="24"/>
          <w:lang w:val="en-GB"/>
        </w:rPr>
        <w:t xml:space="preserve"> considers that </w:t>
      </w:r>
      <w:r w:rsidR="00F56D2E">
        <w:rPr>
          <w:sz w:val="24"/>
          <w:szCs w:val="24"/>
          <w:lang w:val="en-GB"/>
        </w:rPr>
        <w:t xml:space="preserve">publishing </w:t>
      </w:r>
      <w:r w:rsidR="00F56D2E" w:rsidRPr="00F56D2E">
        <w:rPr>
          <w:sz w:val="24"/>
          <w:szCs w:val="24"/>
          <w:lang w:val="en-GB"/>
        </w:rPr>
        <w:t>the submission would be in breach of s</w:t>
      </w:r>
      <w:r w:rsidR="0074309E">
        <w:rPr>
          <w:sz w:val="24"/>
          <w:szCs w:val="24"/>
          <w:lang w:val="en-GB"/>
        </w:rPr>
        <w:t>ection</w:t>
      </w:r>
      <w:r w:rsidR="00F56D2E" w:rsidRPr="00F56D2E">
        <w:rPr>
          <w:sz w:val="24"/>
          <w:szCs w:val="24"/>
          <w:lang w:val="en-GB"/>
        </w:rPr>
        <w:t xml:space="preserve"> 121(1) of the Family Law Act which prohibits the publication of specific details of family law proceedings</w:t>
      </w:r>
      <w:r w:rsidR="00F56D2E">
        <w:rPr>
          <w:sz w:val="24"/>
          <w:szCs w:val="24"/>
          <w:lang w:val="en-GB"/>
        </w:rPr>
        <w:t>)</w:t>
      </w:r>
      <w:r w:rsidR="00F56D2E" w:rsidRPr="00F56D2E">
        <w:rPr>
          <w:sz w:val="24"/>
          <w:szCs w:val="24"/>
          <w:lang w:val="en-GB"/>
        </w:rPr>
        <w:t xml:space="preserve">. </w:t>
      </w:r>
      <w:r w:rsidR="006161CE">
        <w:rPr>
          <w:sz w:val="24"/>
          <w:szCs w:val="24"/>
          <w:lang w:val="en-GB"/>
        </w:rPr>
        <w:t>When making your submission on the Consultation Hub, please indicate whether you do not want your submission published, or would like to make an anonymous submission.</w:t>
      </w:r>
    </w:p>
    <w:p w14:paraId="1598627C" w14:textId="2A4D5C92" w:rsidR="00BC2B71" w:rsidRPr="006F2031" w:rsidRDefault="0098460C" w:rsidP="0098460C">
      <w:pPr>
        <w:keepLines/>
        <w:rPr>
          <w:sz w:val="24"/>
          <w:szCs w:val="24"/>
          <w:lang w:val="en-GB"/>
        </w:rPr>
      </w:pPr>
      <w:r w:rsidRPr="0098460C">
        <w:rPr>
          <w:sz w:val="24"/>
          <w:szCs w:val="24"/>
          <w:lang w:val="en-GB"/>
        </w:rPr>
        <w:t>Submissions may be subject to freedom of information requests, or requests from Parliament, which the</w:t>
      </w:r>
      <w:r>
        <w:rPr>
          <w:sz w:val="24"/>
          <w:szCs w:val="24"/>
          <w:lang w:val="en-GB"/>
        </w:rPr>
        <w:t xml:space="preserve"> </w:t>
      </w:r>
      <w:r w:rsidRPr="0098460C">
        <w:rPr>
          <w:sz w:val="24"/>
          <w:szCs w:val="24"/>
          <w:lang w:val="en-GB"/>
        </w:rPr>
        <w:t>department will consider and respond to in line with regulatory requirements.</w:t>
      </w:r>
    </w:p>
    <w:p w14:paraId="7F942557" w14:textId="649744A6" w:rsidR="00F1646F" w:rsidRDefault="00F20777" w:rsidP="006A3AA8">
      <w:pPr>
        <w:pStyle w:val="Heading2"/>
      </w:pPr>
      <w:bookmarkStart w:id="29" w:name="_Toc84500442"/>
      <w:bookmarkStart w:id="30" w:name="_Toc84510399"/>
      <w:bookmarkStart w:id="31" w:name="_Toc84510609"/>
      <w:bookmarkStart w:id="32" w:name="_Toc85807230"/>
      <w:bookmarkStart w:id="33" w:name="_Toc125636705"/>
      <w:r>
        <w:t>Consultation questions</w:t>
      </w:r>
      <w:bookmarkEnd w:id="29"/>
      <w:bookmarkEnd w:id="30"/>
      <w:bookmarkEnd w:id="31"/>
      <w:bookmarkEnd w:id="32"/>
      <w:bookmarkEnd w:id="33"/>
    </w:p>
    <w:p w14:paraId="36B35CCB" w14:textId="2774A6C8" w:rsidR="003B29B0" w:rsidRDefault="003B29B0" w:rsidP="00F1646F">
      <w:pPr>
        <w:rPr>
          <w:sz w:val="24"/>
        </w:rPr>
      </w:pPr>
      <w:r>
        <w:rPr>
          <w:sz w:val="24"/>
        </w:rPr>
        <w:t xml:space="preserve">For ease of reference, below is a list of the questions </w:t>
      </w:r>
      <w:r w:rsidR="00A03271">
        <w:rPr>
          <w:sz w:val="24"/>
        </w:rPr>
        <w:t>asked in</w:t>
      </w:r>
      <w:r>
        <w:rPr>
          <w:sz w:val="24"/>
        </w:rPr>
        <w:t xml:space="preserve"> this consultation paper.</w:t>
      </w:r>
    </w:p>
    <w:p w14:paraId="72EEA963" w14:textId="08D771FE" w:rsidR="00847A33" w:rsidRPr="0069674B" w:rsidRDefault="005C3D24" w:rsidP="0069674B">
      <w:pPr>
        <w:rPr>
          <w:b/>
          <w:sz w:val="24"/>
        </w:rPr>
      </w:pPr>
      <w:bookmarkStart w:id="34" w:name="_Hlk121487725"/>
      <w:r w:rsidRPr="0069674B">
        <w:rPr>
          <w:b/>
          <w:sz w:val="24"/>
        </w:rPr>
        <w:t xml:space="preserve">Schedule </w:t>
      </w:r>
      <w:r w:rsidR="00410EBD" w:rsidRPr="0069674B">
        <w:rPr>
          <w:b/>
          <w:sz w:val="24"/>
        </w:rPr>
        <w:t>1</w:t>
      </w:r>
      <w:r w:rsidRPr="0069674B">
        <w:rPr>
          <w:b/>
          <w:sz w:val="24"/>
        </w:rPr>
        <w:t xml:space="preserve">: </w:t>
      </w:r>
      <w:r w:rsidR="00A102A9" w:rsidRPr="0069674B">
        <w:rPr>
          <w:b/>
          <w:sz w:val="24"/>
        </w:rPr>
        <w:t xml:space="preserve">Amendments to the </w:t>
      </w:r>
      <w:r w:rsidR="00A102A9" w:rsidRPr="0069674B">
        <w:rPr>
          <w:b/>
          <w:sz w:val="24"/>
          <w:szCs w:val="24"/>
        </w:rPr>
        <w:t>framework</w:t>
      </w:r>
      <w:r w:rsidR="00A102A9" w:rsidRPr="0069674B">
        <w:rPr>
          <w:b/>
          <w:sz w:val="24"/>
        </w:rPr>
        <w:t xml:space="preserve"> for making parenting orders</w:t>
      </w:r>
    </w:p>
    <w:p w14:paraId="7D8D18B8" w14:textId="04EC6A0D" w:rsidR="005C3D24" w:rsidRDefault="005C3D24" w:rsidP="00D75FED">
      <w:pPr>
        <w:contextualSpacing/>
        <w:rPr>
          <w:b/>
          <w:sz w:val="24"/>
        </w:rPr>
      </w:pPr>
      <w:r>
        <w:rPr>
          <w:b/>
          <w:i/>
          <w:sz w:val="24"/>
        </w:rPr>
        <w:t>Redraft of objects</w:t>
      </w:r>
    </w:p>
    <w:p w14:paraId="3B1572B9" w14:textId="7006415E" w:rsidR="005C3D24" w:rsidRPr="00EE32B4" w:rsidRDefault="005C3D24" w:rsidP="00845735">
      <w:pPr>
        <w:pStyle w:val="ListParagraph"/>
        <w:numPr>
          <w:ilvl w:val="0"/>
          <w:numId w:val="22"/>
        </w:numPr>
        <w:ind w:left="425" w:hanging="425"/>
        <w:rPr>
          <w:sz w:val="24"/>
          <w:szCs w:val="24"/>
        </w:rPr>
      </w:pPr>
      <w:r w:rsidRPr="00EE32B4">
        <w:rPr>
          <w:sz w:val="24"/>
          <w:szCs w:val="24"/>
        </w:rPr>
        <w:t xml:space="preserve">Do you have any feedback on the </w:t>
      </w:r>
      <w:r w:rsidR="00A75961">
        <w:rPr>
          <w:sz w:val="24"/>
          <w:szCs w:val="24"/>
        </w:rPr>
        <w:t xml:space="preserve">two </w:t>
      </w:r>
      <w:r w:rsidRPr="00EE32B4">
        <w:rPr>
          <w:sz w:val="24"/>
          <w:szCs w:val="24"/>
        </w:rPr>
        <w:t xml:space="preserve">objects </w:t>
      </w:r>
      <w:r w:rsidR="00584CC1">
        <w:rPr>
          <w:sz w:val="24"/>
          <w:szCs w:val="24"/>
        </w:rPr>
        <w:t xml:space="preserve">included in </w:t>
      </w:r>
      <w:r w:rsidRPr="00EE32B4">
        <w:rPr>
          <w:sz w:val="24"/>
          <w:szCs w:val="24"/>
        </w:rPr>
        <w:t xml:space="preserve">the proposed redraft? </w:t>
      </w:r>
    </w:p>
    <w:p w14:paraId="6847A62B" w14:textId="0B1D71F7" w:rsidR="005C3D24" w:rsidRDefault="005C3D24" w:rsidP="00845735">
      <w:pPr>
        <w:pStyle w:val="ListParagraph"/>
        <w:numPr>
          <w:ilvl w:val="0"/>
          <w:numId w:val="22"/>
        </w:numPr>
        <w:ind w:left="425" w:hanging="425"/>
        <w:rPr>
          <w:sz w:val="24"/>
          <w:szCs w:val="24"/>
        </w:rPr>
      </w:pPr>
      <w:r w:rsidRPr="00EE32B4">
        <w:rPr>
          <w:sz w:val="24"/>
          <w:szCs w:val="24"/>
        </w:rPr>
        <w:t xml:space="preserve">Do you have any other comments on the </w:t>
      </w:r>
      <w:r w:rsidR="00A75961">
        <w:rPr>
          <w:sz w:val="24"/>
          <w:szCs w:val="24"/>
        </w:rPr>
        <w:t xml:space="preserve">impact of the </w:t>
      </w:r>
      <w:r w:rsidRPr="00EE32B4">
        <w:rPr>
          <w:sz w:val="24"/>
          <w:szCs w:val="24"/>
        </w:rPr>
        <w:t xml:space="preserve">proposed </w:t>
      </w:r>
      <w:r w:rsidR="00584CC1">
        <w:rPr>
          <w:sz w:val="24"/>
          <w:szCs w:val="24"/>
        </w:rPr>
        <w:t>simplification</w:t>
      </w:r>
      <w:r w:rsidRPr="00EE32B4">
        <w:rPr>
          <w:sz w:val="24"/>
          <w:szCs w:val="24"/>
        </w:rPr>
        <w:t xml:space="preserve"> of section 60B?</w:t>
      </w:r>
    </w:p>
    <w:p w14:paraId="17B2D9E1" w14:textId="48B3F2FD" w:rsidR="00BC2B71" w:rsidRPr="00BC2B71" w:rsidRDefault="00BC2B71" w:rsidP="00D75FED">
      <w:pPr>
        <w:contextualSpacing/>
        <w:rPr>
          <w:b/>
          <w:i/>
          <w:sz w:val="24"/>
        </w:rPr>
      </w:pPr>
      <w:r w:rsidRPr="00BC2B71">
        <w:rPr>
          <w:b/>
          <w:i/>
          <w:sz w:val="24"/>
        </w:rPr>
        <w:t>Best interests factors</w:t>
      </w:r>
    </w:p>
    <w:bookmarkEnd w:id="34"/>
    <w:p w14:paraId="4C2B057E" w14:textId="1D5D3A68" w:rsidR="00DE2FCB" w:rsidRPr="00DE2FCB" w:rsidRDefault="00DE2FCB" w:rsidP="00845735">
      <w:pPr>
        <w:pStyle w:val="ListParagraph"/>
        <w:numPr>
          <w:ilvl w:val="0"/>
          <w:numId w:val="22"/>
        </w:numPr>
        <w:ind w:left="425" w:hanging="425"/>
        <w:rPr>
          <w:sz w:val="24"/>
          <w:szCs w:val="24"/>
        </w:rPr>
      </w:pPr>
      <w:r w:rsidRPr="005C3D24">
        <w:rPr>
          <w:sz w:val="24"/>
          <w:szCs w:val="24"/>
        </w:rPr>
        <w:t>Do you have any feedback on the wording of the factors, including whether any</w:t>
      </w:r>
      <w:r w:rsidR="0019691C">
        <w:rPr>
          <w:sz w:val="24"/>
          <w:szCs w:val="24"/>
        </w:rPr>
        <w:t xml:space="preserve"> particular</w:t>
      </w:r>
      <w:r w:rsidRPr="005C3D24">
        <w:rPr>
          <w:sz w:val="24"/>
          <w:szCs w:val="24"/>
        </w:rPr>
        <w:t xml:space="preserve"> wording could have </w:t>
      </w:r>
      <w:r w:rsidR="00247B5B">
        <w:rPr>
          <w:sz w:val="24"/>
          <w:szCs w:val="24"/>
        </w:rPr>
        <w:t>adverse</w:t>
      </w:r>
      <w:r w:rsidR="00D2246B" w:rsidRPr="00D2246B">
        <w:rPr>
          <w:sz w:val="24"/>
        </w:rPr>
        <w:t xml:space="preserve"> </w:t>
      </w:r>
      <w:r w:rsidR="00D2246B">
        <w:rPr>
          <w:sz w:val="24"/>
        </w:rPr>
        <w:t>or unintended</w:t>
      </w:r>
      <w:r w:rsidR="00247B5B">
        <w:rPr>
          <w:sz w:val="24"/>
          <w:szCs w:val="24"/>
        </w:rPr>
        <w:t xml:space="preserve"> </w:t>
      </w:r>
      <w:r w:rsidRPr="005C3D24">
        <w:rPr>
          <w:sz w:val="24"/>
          <w:szCs w:val="24"/>
        </w:rPr>
        <w:t>consequences?</w:t>
      </w:r>
    </w:p>
    <w:p w14:paraId="53A3A854" w14:textId="7493BEF9" w:rsidR="005C3D24" w:rsidRPr="003E0B83" w:rsidRDefault="005C3D24" w:rsidP="00845735">
      <w:pPr>
        <w:pStyle w:val="ListParagraph"/>
        <w:numPr>
          <w:ilvl w:val="0"/>
          <w:numId w:val="22"/>
        </w:numPr>
        <w:ind w:left="425" w:hanging="425"/>
        <w:rPr>
          <w:sz w:val="24"/>
          <w:szCs w:val="24"/>
        </w:rPr>
      </w:pPr>
      <w:bookmarkStart w:id="35" w:name="_Hlk120618147"/>
      <w:r w:rsidRPr="003E0B83">
        <w:rPr>
          <w:sz w:val="24"/>
          <w:szCs w:val="24"/>
        </w:rPr>
        <w:t xml:space="preserve">Do you </w:t>
      </w:r>
      <w:r w:rsidR="0019691C" w:rsidRPr="003E0B83">
        <w:rPr>
          <w:sz w:val="24"/>
          <w:szCs w:val="24"/>
        </w:rPr>
        <w:t>have any comments on the simplified structure of the section, including the removal of ‘primary considerations’ and ‘additional considerations’?</w:t>
      </w:r>
    </w:p>
    <w:bookmarkEnd w:id="35"/>
    <w:p w14:paraId="6CC94351" w14:textId="4E7AD986" w:rsidR="00BC2B71" w:rsidRDefault="005C3D24" w:rsidP="00845735">
      <w:pPr>
        <w:pStyle w:val="ListParagraph"/>
        <w:numPr>
          <w:ilvl w:val="0"/>
          <w:numId w:val="22"/>
        </w:numPr>
        <w:ind w:left="425" w:hanging="425"/>
        <w:rPr>
          <w:sz w:val="24"/>
          <w:szCs w:val="24"/>
        </w:rPr>
      </w:pPr>
      <w:r w:rsidRPr="005C3D24">
        <w:rPr>
          <w:sz w:val="24"/>
          <w:szCs w:val="24"/>
        </w:rPr>
        <w:t>Do you have any other feedback or comments on the proposed redraft of section 60CC?</w:t>
      </w:r>
    </w:p>
    <w:p w14:paraId="71153367" w14:textId="7CAD1FF4" w:rsidR="00EE32B4" w:rsidRPr="003D667D" w:rsidRDefault="00EE32B4" w:rsidP="001771E9">
      <w:pPr>
        <w:keepNext/>
        <w:contextualSpacing/>
        <w:rPr>
          <w:sz w:val="24"/>
          <w:szCs w:val="24"/>
        </w:rPr>
      </w:pPr>
      <w:r w:rsidRPr="003D667D">
        <w:rPr>
          <w:b/>
          <w:i/>
          <w:sz w:val="24"/>
          <w:szCs w:val="24"/>
        </w:rPr>
        <w:lastRenderedPageBreak/>
        <w:t>Removal of equal shared parental responsibility and specific time provisions</w:t>
      </w:r>
    </w:p>
    <w:p w14:paraId="1B11589B" w14:textId="2835664B" w:rsidR="004A6021" w:rsidRPr="004A6021" w:rsidRDefault="004A6021" w:rsidP="00242224">
      <w:pPr>
        <w:pStyle w:val="ListParagraph"/>
        <w:numPr>
          <w:ilvl w:val="0"/>
          <w:numId w:val="22"/>
        </w:numPr>
        <w:ind w:left="425" w:hanging="425"/>
        <w:rPr>
          <w:sz w:val="24"/>
          <w:szCs w:val="24"/>
        </w:rPr>
      </w:pPr>
      <w:bookmarkStart w:id="36" w:name="_Hlk120712351"/>
      <w:r w:rsidRPr="004A6021">
        <w:rPr>
          <w:sz w:val="24"/>
          <w:szCs w:val="24"/>
        </w:rPr>
        <w:t>If you are a legal practitioner, family dispute resolution practitioner, family counsellor or family consultant, will the simplification of the legislative framework for making parenting orders make it easier for you to explain the law to your clients?</w:t>
      </w:r>
    </w:p>
    <w:p w14:paraId="20F7A91F" w14:textId="2B4243F2" w:rsidR="001053F0" w:rsidRDefault="001053F0" w:rsidP="001053F0">
      <w:pPr>
        <w:pStyle w:val="ListParagraph"/>
        <w:numPr>
          <w:ilvl w:val="0"/>
          <w:numId w:val="22"/>
        </w:numPr>
        <w:ind w:left="425" w:hanging="425"/>
        <w:rPr>
          <w:sz w:val="24"/>
          <w:szCs w:val="24"/>
        </w:rPr>
      </w:pPr>
      <w:r w:rsidRPr="00A33683">
        <w:rPr>
          <w:sz w:val="24"/>
          <w:szCs w:val="24"/>
        </w:rPr>
        <w:t>Do you have any comments on the removal of obligations on legal practitioner</w:t>
      </w:r>
      <w:r>
        <w:rPr>
          <w:sz w:val="24"/>
          <w:szCs w:val="24"/>
        </w:rPr>
        <w:t>s</w:t>
      </w:r>
      <w:r w:rsidRPr="00A33683">
        <w:rPr>
          <w:sz w:val="24"/>
          <w:szCs w:val="24"/>
        </w:rPr>
        <w:t xml:space="preserve">, family dispute </w:t>
      </w:r>
      <w:r>
        <w:rPr>
          <w:sz w:val="24"/>
          <w:szCs w:val="24"/>
        </w:rPr>
        <w:t xml:space="preserve">resolution </w:t>
      </w:r>
      <w:r w:rsidRPr="00A33683">
        <w:rPr>
          <w:sz w:val="24"/>
          <w:szCs w:val="24"/>
        </w:rPr>
        <w:t>practitioner</w:t>
      </w:r>
      <w:r>
        <w:rPr>
          <w:sz w:val="24"/>
          <w:szCs w:val="24"/>
        </w:rPr>
        <w:t xml:space="preserve">s, </w:t>
      </w:r>
      <w:r w:rsidRPr="00A33683">
        <w:rPr>
          <w:sz w:val="24"/>
          <w:szCs w:val="24"/>
        </w:rPr>
        <w:t>family counsellor</w:t>
      </w:r>
      <w:r>
        <w:rPr>
          <w:sz w:val="24"/>
          <w:szCs w:val="24"/>
        </w:rPr>
        <w:t>s or family consultants</w:t>
      </w:r>
      <w:r w:rsidRPr="00A33683">
        <w:rPr>
          <w:sz w:val="24"/>
          <w:szCs w:val="24"/>
        </w:rPr>
        <w:t xml:space="preserve"> to encourage parents to consider particular time arrangements? Will this amendment have any other consequences and/or significantly impact your work?</w:t>
      </w:r>
    </w:p>
    <w:bookmarkEnd w:id="36"/>
    <w:p w14:paraId="60AED431" w14:textId="643B4A32" w:rsidR="00041BB5" w:rsidRDefault="007E1473" w:rsidP="00845735">
      <w:pPr>
        <w:pStyle w:val="ListParagraph"/>
        <w:numPr>
          <w:ilvl w:val="0"/>
          <w:numId w:val="22"/>
        </w:numPr>
        <w:ind w:left="425" w:hanging="425"/>
        <w:rPr>
          <w:sz w:val="24"/>
          <w:szCs w:val="24"/>
        </w:rPr>
      </w:pPr>
      <w:r w:rsidRPr="007E1473">
        <w:rPr>
          <w:sz w:val="24"/>
          <w:szCs w:val="24"/>
        </w:rPr>
        <w:t>With the removal of the presumption of equal shared parental responsibility, do</w:t>
      </w:r>
      <w:r w:rsidR="00041BB5">
        <w:rPr>
          <w:sz w:val="24"/>
          <w:szCs w:val="24"/>
        </w:rPr>
        <w:t xml:space="preserve"> </w:t>
      </w:r>
      <w:r w:rsidRPr="007E1473">
        <w:rPr>
          <w:sz w:val="24"/>
          <w:szCs w:val="24"/>
        </w:rPr>
        <w:t xml:space="preserve">any elements of section 65DAC </w:t>
      </w:r>
      <w:r w:rsidR="00041BB5">
        <w:rPr>
          <w:sz w:val="24"/>
          <w:szCs w:val="24"/>
        </w:rPr>
        <w:t>(</w:t>
      </w:r>
      <w:r w:rsidRPr="007E1473">
        <w:rPr>
          <w:sz w:val="24"/>
          <w:szCs w:val="24"/>
        </w:rPr>
        <w:t xml:space="preserve">which sets out how an order providing for shared parental responsibility </w:t>
      </w:r>
      <w:r w:rsidR="00D75FED">
        <w:rPr>
          <w:sz w:val="24"/>
          <w:szCs w:val="24"/>
        </w:rPr>
        <w:t>is</w:t>
      </w:r>
      <w:r w:rsidRPr="007E1473">
        <w:rPr>
          <w:sz w:val="24"/>
          <w:szCs w:val="24"/>
        </w:rPr>
        <w:t xml:space="preserve"> </w:t>
      </w:r>
      <w:r w:rsidR="00041BB5">
        <w:rPr>
          <w:sz w:val="24"/>
          <w:szCs w:val="24"/>
        </w:rPr>
        <w:t xml:space="preserve">taken to be </w:t>
      </w:r>
      <w:r w:rsidRPr="007E1473">
        <w:rPr>
          <w:sz w:val="24"/>
          <w:szCs w:val="24"/>
        </w:rPr>
        <w:t>required to be made jointly, including the requirement to consult the other person on the issue</w:t>
      </w:r>
      <w:r w:rsidR="00041BB5">
        <w:rPr>
          <w:sz w:val="24"/>
          <w:szCs w:val="24"/>
        </w:rPr>
        <w:t>) need to be retained</w:t>
      </w:r>
      <w:r w:rsidRPr="007E1473">
        <w:rPr>
          <w:sz w:val="24"/>
          <w:szCs w:val="24"/>
        </w:rPr>
        <w:t>?</w:t>
      </w:r>
      <w:r w:rsidR="00760E4C">
        <w:rPr>
          <w:sz w:val="24"/>
          <w:szCs w:val="24"/>
        </w:rPr>
        <w:t xml:space="preserve"> </w:t>
      </w:r>
    </w:p>
    <w:p w14:paraId="5098B53A" w14:textId="56B1C07A" w:rsidR="00847A33" w:rsidRPr="00D75FED" w:rsidRDefault="00847A33" w:rsidP="00D75FED">
      <w:pPr>
        <w:contextualSpacing/>
        <w:rPr>
          <w:i/>
          <w:sz w:val="24"/>
          <w:szCs w:val="24"/>
        </w:rPr>
      </w:pPr>
      <w:r w:rsidRPr="00D75FED">
        <w:rPr>
          <w:b/>
          <w:i/>
          <w:sz w:val="24"/>
          <w:szCs w:val="24"/>
        </w:rPr>
        <w:t xml:space="preserve">Reconsideration of final parenting orders (Rice </w:t>
      </w:r>
      <w:r w:rsidR="00360EF7">
        <w:rPr>
          <w:b/>
          <w:i/>
          <w:sz w:val="24"/>
          <w:szCs w:val="24"/>
        </w:rPr>
        <w:t>&amp;</w:t>
      </w:r>
      <w:r w:rsidRPr="00D75FED">
        <w:rPr>
          <w:b/>
          <w:i/>
          <w:sz w:val="24"/>
          <w:szCs w:val="24"/>
        </w:rPr>
        <w:t xml:space="preserve"> Asplund)</w:t>
      </w:r>
    </w:p>
    <w:p w14:paraId="294FFAA0" w14:textId="2364720C" w:rsidR="00847A33" w:rsidRPr="00E01BA8" w:rsidRDefault="00847A33" w:rsidP="00845735">
      <w:pPr>
        <w:pStyle w:val="ListParagraph"/>
        <w:numPr>
          <w:ilvl w:val="0"/>
          <w:numId w:val="22"/>
        </w:numPr>
        <w:ind w:left="425" w:hanging="425"/>
        <w:rPr>
          <w:sz w:val="24"/>
          <w:szCs w:val="24"/>
        </w:rPr>
      </w:pPr>
      <w:r w:rsidRPr="00E01BA8">
        <w:rPr>
          <w:sz w:val="24"/>
          <w:szCs w:val="24"/>
        </w:rPr>
        <w:t xml:space="preserve">Does </w:t>
      </w:r>
      <w:r>
        <w:rPr>
          <w:sz w:val="24"/>
          <w:szCs w:val="24"/>
        </w:rPr>
        <w:t xml:space="preserve">the </w:t>
      </w:r>
      <w:r w:rsidRPr="00E01BA8">
        <w:rPr>
          <w:sz w:val="24"/>
          <w:szCs w:val="24"/>
        </w:rPr>
        <w:t xml:space="preserve">proposed section 65DAAA accurately reflect the common law rule in </w:t>
      </w:r>
      <w:r w:rsidRPr="00E01BA8">
        <w:rPr>
          <w:i/>
          <w:sz w:val="24"/>
          <w:szCs w:val="24"/>
        </w:rPr>
        <w:t xml:space="preserve">Rice </w:t>
      </w:r>
      <w:r w:rsidR="00360EF7">
        <w:rPr>
          <w:rFonts w:asciiTheme="minorHAnsi" w:hAnsiTheme="minorHAnsi" w:cstheme="minorHAnsi"/>
          <w:i/>
          <w:sz w:val="24"/>
          <w:szCs w:val="24"/>
        </w:rPr>
        <w:t>&amp;</w:t>
      </w:r>
      <w:r w:rsidRPr="00E01BA8">
        <w:rPr>
          <w:i/>
          <w:sz w:val="24"/>
          <w:szCs w:val="24"/>
        </w:rPr>
        <w:t xml:space="preserve"> Asplund? </w:t>
      </w:r>
      <w:r w:rsidRPr="00E01BA8">
        <w:rPr>
          <w:sz w:val="24"/>
          <w:szCs w:val="24"/>
        </w:rPr>
        <w:t>If not, what are your suggestions for more accurately capturing the rule?</w:t>
      </w:r>
    </w:p>
    <w:p w14:paraId="7C4EA1EA" w14:textId="2E5E8108" w:rsidR="00847A33" w:rsidRDefault="00847A33" w:rsidP="00845735">
      <w:pPr>
        <w:pStyle w:val="ListParagraph"/>
        <w:numPr>
          <w:ilvl w:val="0"/>
          <w:numId w:val="22"/>
        </w:numPr>
        <w:ind w:left="425" w:hanging="425"/>
        <w:rPr>
          <w:sz w:val="24"/>
          <w:szCs w:val="24"/>
        </w:rPr>
      </w:pPr>
      <w:r w:rsidRPr="00E01BA8">
        <w:rPr>
          <w:sz w:val="24"/>
          <w:szCs w:val="24"/>
        </w:rPr>
        <w:t xml:space="preserve">Do you support the inclusion of the list of considerations that courts </w:t>
      </w:r>
      <w:r w:rsidRPr="00E01BA8">
        <w:rPr>
          <w:i/>
          <w:sz w:val="24"/>
          <w:szCs w:val="24"/>
        </w:rPr>
        <w:t>may</w:t>
      </w:r>
      <w:r w:rsidRPr="00E01BA8">
        <w:rPr>
          <w:sz w:val="24"/>
          <w:szCs w:val="24"/>
        </w:rPr>
        <w:t xml:space="preserve"> </w:t>
      </w:r>
      <w:r w:rsidRPr="00E01BA8">
        <w:rPr>
          <w:rFonts w:asciiTheme="minorHAnsi" w:hAnsiTheme="minorHAnsi" w:cstheme="minorHAnsi"/>
          <w:sz w:val="24"/>
          <w:szCs w:val="24"/>
        </w:rPr>
        <w:t>consider</w:t>
      </w:r>
      <w:r w:rsidRPr="00E01BA8">
        <w:rPr>
          <w:sz w:val="24"/>
          <w:szCs w:val="24"/>
        </w:rPr>
        <w:t xml:space="preserve"> in determining whether final parenting orders should be reconsidered?</w:t>
      </w:r>
      <w:r w:rsidR="00760E4C">
        <w:rPr>
          <w:sz w:val="24"/>
          <w:szCs w:val="24"/>
        </w:rPr>
        <w:t xml:space="preserve"> Does the choice of considerations </w:t>
      </w:r>
      <w:r w:rsidR="00552491">
        <w:rPr>
          <w:sz w:val="24"/>
        </w:rPr>
        <w:t>appropriately</w:t>
      </w:r>
      <w:r w:rsidR="00760E4C">
        <w:rPr>
          <w:sz w:val="24"/>
          <w:szCs w:val="24"/>
        </w:rPr>
        <w:t xml:space="preserve"> reflect current case law?</w:t>
      </w:r>
    </w:p>
    <w:p w14:paraId="5BD6FE2F" w14:textId="1C979CC1" w:rsidR="00C5315E" w:rsidRPr="00E01BA8" w:rsidRDefault="00C5315E" w:rsidP="00D75FED">
      <w:pPr>
        <w:keepNext/>
        <w:contextualSpacing/>
        <w:rPr>
          <w:b/>
          <w:sz w:val="24"/>
          <w:szCs w:val="24"/>
        </w:rPr>
      </w:pPr>
      <w:r w:rsidRPr="00E01BA8">
        <w:rPr>
          <w:b/>
          <w:sz w:val="24"/>
          <w:szCs w:val="24"/>
        </w:rPr>
        <w:t xml:space="preserve">Schedule </w:t>
      </w:r>
      <w:r w:rsidR="00410EBD">
        <w:rPr>
          <w:b/>
          <w:sz w:val="24"/>
          <w:szCs w:val="24"/>
        </w:rPr>
        <w:t>2</w:t>
      </w:r>
      <w:r w:rsidRPr="00E01BA8">
        <w:rPr>
          <w:b/>
          <w:sz w:val="24"/>
          <w:szCs w:val="24"/>
        </w:rPr>
        <w:t>: Enforcement of child-related orders</w:t>
      </w:r>
    </w:p>
    <w:p w14:paraId="55400E0D" w14:textId="718866EA" w:rsidR="00A03271" w:rsidRDefault="00A03271" w:rsidP="00845735">
      <w:pPr>
        <w:pStyle w:val="ListParagraph"/>
        <w:numPr>
          <w:ilvl w:val="0"/>
          <w:numId w:val="22"/>
        </w:numPr>
        <w:ind w:left="425" w:hanging="425"/>
        <w:rPr>
          <w:sz w:val="24"/>
          <w:szCs w:val="24"/>
        </w:rPr>
      </w:pPr>
      <w:r>
        <w:rPr>
          <w:sz w:val="24"/>
          <w:szCs w:val="24"/>
        </w:rPr>
        <w:t>Do you think the proposed changes make Division 13A easier to understand?</w:t>
      </w:r>
    </w:p>
    <w:p w14:paraId="3FBCE057" w14:textId="70C87511" w:rsidR="00C5315E" w:rsidRPr="00E01BA8" w:rsidRDefault="00C5315E" w:rsidP="00845735">
      <w:pPr>
        <w:pStyle w:val="ListParagraph"/>
        <w:numPr>
          <w:ilvl w:val="0"/>
          <w:numId w:val="22"/>
        </w:numPr>
        <w:ind w:left="425" w:hanging="425"/>
        <w:rPr>
          <w:sz w:val="24"/>
          <w:szCs w:val="24"/>
        </w:rPr>
      </w:pPr>
      <w:r w:rsidRPr="00E01BA8">
        <w:rPr>
          <w:sz w:val="24"/>
          <w:szCs w:val="24"/>
        </w:rPr>
        <w:t>Do you have any feedback on the objects of Division 13A? Do they capture your understanding of the goals of the enforcement regime?</w:t>
      </w:r>
    </w:p>
    <w:p w14:paraId="4BF73BE0" w14:textId="433EFFCE" w:rsidR="00C5315E" w:rsidRDefault="00C5315E" w:rsidP="00845735">
      <w:pPr>
        <w:pStyle w:val="ListParagraph"/>
        <w:numPr>
          <w:ilvl w:val="0"/>
          <w:numId w:val="22"/>
        </w:numPr>
        <w:ind w:left="425" w:hanging="425"/>
        <w:rPr>
          <w:sz w:val="24"/>
          <w:szCs w:val="24"/>
        </w:rPr>
      </w:pPr>
      <w:r w:rsidRPr="00E01BA8">
        <w:rPr>
          <w:sz w:val="24"/>
          <w:szCs w:val="24"/>
        </w:rPr>
        <w:t xml:space="preserve">Do you have any feedback on the </w:t>
      </w:r>
      <w:r w:rsidR="00A03271">
        <w:rPr>
          <w:sz w:val="24"/>
          <w:szCs w:val="24"/>
        </w:rPr>
        <w:t>proposed</w:t>
      </w:r>
      <w:r w:rsidRPr="00E01BA8">
        <w:rPr>
          <w:sz w:val="24"/>
          <w:szCs w:val="24"/>
        </w:rPr>
        <w:t xml:space="preserve"> cost order provisio</w:t>
      </w:r>
      <w:r w:rsidR="00DF44F8">
        <w:rPr>
          <w:sz w:val="24"/>
          <w:szCs w:val="24"/>
        </w:rPr>
        <w:t>n</w:t>
      </w:r>
      <w:r w:rsidR="00A03271">
        <w:rPr>
          <w:sz w:val="24"/>
          <w:szCs w:val="24"/>
        </w:rPr>
        <w:t>s</w:t>
      </w:r>
      <w:r w:rsidR="00223475">
        <w:rPr>
          <w:sz w:val="24"/>
          <w:szCs w:val="24"/>
        </w:rPr>
        <w:t xml:space="preserve"> in</w:t>
      </w:r>
      <w:r w:rsidR="00DF44F8">
        <w:rPr>
          <w:sz w:val="24"/>
          <w:szCs w:val="24"/>
        </w:rPr>
        <w:t xml:space="preserve"> </w:t>
      </w:r>
      <w:r w:rsidR="004A6021">
        <w:rPr>
          <w:sz w:val="24"/>
          <w:szCs w:val="24"/>
        </w:rPr>
        <w:t xml:space="preserve">proposed section </w:t>
      </w:r>
      <w:r w:rsidR="00DF44F8">
        <w:rPr>
          <w:sz w:val="24"/>
          <w:szCs w:val="24"/>
        </w:rPr>
        <w:t>70NBE?</w:t>
      </w:r>
    </w:p>
    <w:p w14:paraId="48FC4252" w14:textId="3B88EDB5" w:rsidR="00A03271" w:rsidRPr="00A03271" w:rsidRDefault="00EF6B6B" w:rsidP="00845735">
      <w:pPr>
        <w:pStyle w:val="ListParagraph"/>
        <w:numPr>
          <w:ilvl w:val="0"/>
          <w:numId w:val="22"/>
        </w:numPr>
        <w:ind w:left="425" w:hanging="425"/>
        <w:rPr>
          <w:sz w:val="24"/>
          <w:szCs w:val="24"/>
        </w:rPr>
      </w:pPr>
      <w:bookmarkStart w:id="37" w:name="_Hlk121836402"/>
      <w:r>
        <w:rPr>
          <w:sz w:val="24"/>
          <w:szCs w:val="24"/>
        </w:rPr>
        <w:t>Should</w:t>
      </w:r>
      <w:r w:rsidR="00A03271" w:rsidRPr="00A03271">
        <w:rPr>
          <w:sz w:val="24"/>
          <w:szCs w:val="24"/>
        </w:rPr>
        <w:t xml:space="preserve"> proposed</w:t>
      </w:r>
      <w:r w:rsidR="00A03271">
        <w:rPr>
          <w:sz w:val="24"/>
          <w:szCs w:val="24"/>
        </w:rPr>
        <w:t xml:space="preserve"> </w:t>
      </w:r>
      <w:r w:rsidR="00A03271" w:rsidRPr="00A03271">
        <w:rPr>
          <w:sz w:val="24"/>
          <w:szCs w:val="24"/>
        </w:rPr>
        <w:t>subparagraph</w:t>
      </w:r>
      <w:r w:rsidR="00A03271">
        <w:rPr>
          <w:sz w:val="24"/>
          <w:szCs w:val="24"/>
        </w:rPr>
        <w:t xml:space="preserve"> 70NBE</w:t>
      </w:r>
      <w:r w:rsidR="00A03271" w:rsidRPr="00A03271">
        <w:rPr>
          <w:sz w:val="24"/>
          <w:szCs w:val="24"/>
        </w:rPr>
        <w:t xml:space="preserve">(1)(b)(i) also </w:t>
      </w:r>
      <w:r w:rsidR="00A03271">
        <w:rPr>
          <w:sz w:val="24"/>
          <w:szCs w:val="24"/>
        </w:rPr>
        <w:t>allow a court to consider</w:t>
      </w:r>
      <w:r>
        <w:rPr>
          <w:sz w:val="24"/>
          <w:szCs w:val="24"/>
        </w:rPr>
        <w:t xml:space="preserve"> awarding costs against a complainant</w:t>
      </w:r>
      <w:r w:rsidR="00A03271" w:rsidRPr="00A03271">
        <w:rPr>
          <w:sz w:val="24"/>
          <w:szCs w:val="24"/>
        </w:rPr>
        <w:t xml:space="preserve"> </w:t>
      </w:r>
      <w:r>
        <w:rPr>
          <w:sz w:val="24"/>
          <w:szCs w:val="24"/>
        </w:rPr>
        <w:t xml:space="preserve">in </w:t>
      </w:r>
      <w:r w:rsidR="00A03271" w:rsidRPr="00A03271">
        <w:rPr>
          <w:sz w:val="24"/>
          <w:szCs w:val="24"/>
        </w:rPr>
        <w:t>a situation where the court does not make a finding either way about whether the order was contravened?</w:t>
      </w:r>
    </w:p>
    <w:bookmarkEnd w:id="37"/>
    <w:p w14:paraId="66C0EB25" w14:textId="6862CED8" w:rsidR="00C5315E" w:rsidRPr="00A03271" w:rsidRDefault="00C5315E" w:rsidP="00845735">
      <w:pPr>
        <w:pStyle w:val="ListParagraph"/>
        <w:numPr>
          <w:ilvl w:val="0"/>
          <w:numId w:val="22"/>
        </w:numPr>
        <w:ind w:left="425" w:hanging="425"/>
        <w:rPr>
          <w:sz w:val="24"/>
          <w:szCs w:val="24"/>
        </w:rPr>
      </w:pPr>
      <w:r w:rsidRPr="00A03271">
        <w:rPr>
          <w:sz w:val="24"/>
          <w:szCs w:val="24"/>
        </w:rPr>
        <w:t xml:space="preserve">Do you agree with the approach taken in </w:t>
      </w:r>
      <w:r w:rsidRPr="00E62D9B">
        <w:rPr>
          <w:sz w:val="24"/>
          <w:szCs w:val="24"/>
        </w:rPr>
        <w:t>proposed subsection 70NBA(1)</w:t>
      </w:r>
      <w:r w:rsidR="00A03271" w:rsidRPr="00E62D9B">
        <w:rPr>
          <w:sz w:val="24"/>
          <w:szCs w:val="24"/>
        </w:rPr>
        <w:t xml:space="preserve"> (which does not limit the circumstances in which a court may deal with a contravention of child-related orders that arises in proceedings</w:t>
      </w:r>
      <w:r w:rsidR="00F168BC">
        <w:rPr>
          <w:sz w:val="24"/>
          <w:szCs w:val="24"/>
        </w:rPr>
        <w:t>)</w:t>
      </w:r>
      <w:r w:rsidR="00A03271" w:rsidRPr="00E62D9B">
        <w:rPr>
          <w:sz w:val="24"/>
          <w:szCs w:val="24"/>
        </w:rPr>
        <w:t xml:space="preserve"> or should </w:t>
      </w:r>
      <w:r w:rsidR="00C01B15">
        <w:rPr>
          <w:sz w:val="24"/>
          <w:szCs w:val="24"/>
        </w:rPr>
        <w:t xml:space="preserve">subsection </w:t>
      </w:r>
      <w:r w:rsidR="00A03271" w:rsidRPr="00E62D9B">
        <w:rPr>
          <w:sz w:val="24"/>
          <w:szCs w:val="24"/>
        </w:rPr>
        <w:t>70NBA(1) specify that the court may only consider a contravention matter on application from a party</w:t>
      </w:r>
      <w:r w:rsidR="002B57EF">
        <w:rPr>
          <w:sz w:val="24"/>
          <w:szCs w:val="24"/>
        </w:rPr>
        <w:t>?</w:t>
      </w:r>
    </w:p>
    <w:p w14:paraId="23B27BC7" w14:textId="6676E90D" w:rsidR="00A03271" w:rsidRPr="00F56D2E" w:rsidRDefault="00C5315E" w:rsidP="00E62D9B">
      <w:pPr>
        <w:pStyle w:val="ListParagraph"/>
        <w:numPr>
          <w:ilvl w:val="0"/>
          <w:numId w:val="22"/>
        </w:numPr>
        <w:ind w:left="425" w:hanging="425"/>
        <w:rPr>
          <w:sz w:val="24"/>
          <w:szCs w:val="24"/>
        </w:rPr>
      </w:pPr>
      <w:r w:rsidRPr="00E62D9B">
        <w:rPr>
          <w:sz w:val="24"/>
          <w:szCs w:val="24"/>
        </w:rPr>
        <w:t>Do you have any other feedback or comments on the amendments in Sc</w:t>
      </w:r>
      <w:r w:rsidR="002B57EF">
        <w:rPr>
          <w:sz w:val="24"/>
          <w:szCs w:val="24"/>
        </w:rPr>
        <w:t>h</w:t>
      </w:r>
      <w:r w:rsidRPr="00E62D9B">
        <w:rPr>
          <w:sz w:val="24"/>
          <w:szCs w:val="24"/>
        </w:rPr>
        <w:t xml:space="preserve">edule </w:t>
      </w:r>
      <w:r w:rsidR="00EF6B6B" w:rsidRPr="00E62D9B">
        <w:rPr>
          <w:sz w:val="24"/>
          <w:szCs w:val="24"/>
        </w:rPr>
        <w:t>2</w:t>
      </w:r>
      <w:r w:rsidRPr="00E62D9B">
        <w:rPr>
          <w:sz w:val="24"/>
          <w:szCs w:val="24"/>
        </w:rPr>
        <w:t>?</w:t>
      </w:r>
    </w:p>
    <w:p w14:paraId="208CF859" w14:textId="65564C3D" w:rsidR="00C5315E" w:rsidRPr="00E01BA8" w:rsidRDefault="00C5315E" w:rsidP="00D75FED">
      <w:pPr>
        <w:keepNext/>
        <w:contextualSpacing/>
        <w:rPr>
          <w:b/>
          <w:sz w:val="24"/>
          <w:szCs w:val="24"/>
        </w:rPr>
      </w:pPr>
      <w:r w:rsidRPr="00E01BA8">
        <w:rPr>
          <w:b/>
          <w:sz w:val="24"/>
          <w:szCs w:val="24"/>
        </w:rPr>
        <w:t xml:space="preserve">Schedule </w:t>
      </w:r>
      <w:r w:rsidR="00847A33">
        <w:rPr>
          <w:b/>
          <w:sz w:val="24"/>
          <w:szCs w:val="24"/>
        </w:rPr>
        <w:t>3</w:t>
      </w:r>
      <w:r w:rsidRPr="00E01BA8">
        <w:rPr>
          <w:b/>
          <w:sz w:val="24"/>
          <w:szCs w:val="24"/>
        </w:rPr>
        <w:t xml:space="preserve">: </w:t>
      </w:r>
      <w:r w:rsidR="00847A33">
        <w:rPr>
          <w:b/>
          <w:sz w:val="24"/>
          <w:szCs w:val="24"/>
        </w:rPr>
        <w:t>Definition of ‘member of the family’ and ‘relative’</w:t>
      </w:r>
    </w:p>
    <w:p w14:paraId="5B204480" w14:textId="77777777" w:rsidR="00C5315E" w:rsidRPr="00E01BA8" w:rsidRDefault="00C5315E" w:rsidP="00845735">
      <w:pPr>
        <w:pStyle w:val="ListParagraph"/>
        <w:numPr>
          <w:ilvl w:val="0"/>
          <w:numId w:val="22"/>
        </w:numPr>
        <w:ind w:left="425" w:hanging="425"/>
        <w:rPr>
          <w:sz w:val="24"/>
          <w:szCs w:val="24"/>
        </w:rPr>
      </w:pPr>
      <w:r w:rsidRPr="00E01BA8">
        <w:rPr>
          <w:sz w:val="24"/>
          <w:szCs w:val="24"/>
        </w:rPr>
        <w:t xml:space="preserve">Do you have any feedback on the wording of the definitions of ‘relative’ and ‘member of </w:t>
      </w:r>
      <w:r w:rsidRPr="00E01BA8">
        <w:rPr>
          <w:rFonts w:asciiTheme="minorHAnsi" w:hAnsiTheme="minorHAnsi" w:cstheme="minorHAnsi"/>
          <w:sz w:val="24"/>
          <w:szCs w:val="24"/>
        </w:rPr>
        <w:t>the</w:t>
      </w:r>
      <w:r w:rsidRPr="00E01BA8">
        <w:rPr>
          <w:sz w:val="24"/>
          <w:szCs w:val="24"/>
        </w:rPr>
        <w:t xml:space="preserve"> family’ or the approach to implementing ALRC recommendation 9?</w:t>
      </w:r>
    </w:p>
    <w:p w14:paraId="7FF0B7FD" w14:textId="77777777" w:rsidR="00C5315E" w:rsidRPr="00E01BA8" w:rsidRDefault="00C5315E" w:rsidP="00845735">
      <w:pPr>
        <w:pStyle w:val="ListParagraph"/>
        <w:numPr>
          <w:ilvl w:val="0"/>
          <w:numId w:val="22"/>
        </w:numPr>
        <w:ind w:left="425" w:hanging="425"/>
        <w:rPr>
          <w:sz w:val="24"/>
          <w:szCs w:val="24"/>
        </w:rPr>
      </w:pPr>
      <w:r w:rsidRPr="00E01BA8">
        <w:rPr>
          <w:sz w:val="24"/>
          <w:szCs w:val="24"/>
        </w:rPr>
        <w:t xml:space="preserve">Do you </w:t>
      </w:r>
      <w:r w:rsidRPr="00E01BA8">
        <w:rPr>
          <w:rFonts w:asciiTheme="minorHAnsi" w:hAnsiTheme="minorHAnsi" w:cstheme="minorHAnsi"/>
          <w:sz w:val="24"/>
          <w:szCs w:val="24"/>
        </w:rPr>
        <w:t>have</w:t>
      </w:r>
      <w:r w:rsidRPr="00E01BA8">
        <w:rPr>
          <w:sz w:val="24"/>
          <w:szCs w:val="24"/>
        </w:rPr>
        <w:t xml:space="preserve"> any concerns about the flow-on implications of amending the definitions of ‘relative’ and ‘member of the family’, including on the disclosure obligations of parties?</w:t>
      </w:r>
    </w:p>
    <w:p w14:paraId="5231BDDD" w14:textId="530FA4BB" w:rsidR="0069674B" w:rsidRPr="0069674B" w:rsidRDefault="0069674B" w:rsidP="00845735">
      <w:pPr>
        <w:pStyle w:val="ListParagraph"/>
        <w:numPr>
          <w:ilvl w:val="0"/>
          <w:numId w:val="22"/>
        </w:numPr>
        <w:ind w:left="425" w:hanging="425"/>
        <w:rPr>
          <w:sz w:val="24"/>
          <w:szCs w:val="24"/>
        </w:rPr>
      </w:pPr>
      <w:r w:rsidRPr="0069674B">
        <w:rPr>
          <w:sz w:val="24"/>
          <w:szCs w:val="24"/>
        </w:rPr>
        <w:lastRenderedPageBreak/>
        <w:t>In section 2 of the Bill, it is proposed that these amendments commence the day after the Bill receives Royal Assent, in contrast to most of the other changes which would not commence for 6 months. Given the benefit to children of widening consideration of family violence this is appropriate – do you agree?</w:t>
      </w:r>
    </w:p>
    <w:p w14:paraId="40D9AA86" w14:textId="0022DDD6" w:rsidR="00C5315E" w:rsidRDefault="00C5315E" w:rsidP="00845735">
      <w:pPr>
        <w:pStyle w:val="ListParagraph"/>
        <w:numPr>
          <w:ilvl w:val="0"/>
          <w:numId w:val="22"/>
        </w:numPr>
        <w:ind w:left="426" w:hanging="426"/>
        <w:rPr>
          <w:sz w:val="24"/>
          <w:szCs w:val="24"/>
        </w:rPr>
      </w:pPr>
      <w:r w:rsidRPr="00E01BA8">
        <w:rPr>
          <w:sz w:val="24"/>
          <w:szCs w:val="24"/>
        </w:rPr>
        <w:t xml:space="preserve">Do you have any other feedback or comments on the amendments in Schedule </w:t>
      </w:r>
      <w:r w:rsidR="0081535A">
        <w:rPr>
          <w:sz w:val="24"/>
          <w:szCs w:val="24"/>
        </w:rPr>
        <w:t>3</w:t>
      </w:r>
      <w:r w:rsidRPr="00E01BA8">
        <w:rPr>
          <w:sz w:val="24"/>
          <w:szCs w:val="24"/>
        </w:rPr>
        <w:t>?</w:t>
      </w:r>
    </w:p>
    <w:p w14:paraId="2A07B5E5" w14:textId="0DFD81C9" w:rsidR="00C5315E" w:rsidRDefault="00C5315E" w:rsidP="00D75FED">
      <w:pPr>
        <w:keepNext/>
        <w:rPr>
          <w:b/>
          <w:sz w:val="24"/>
          <w:szCs w:val="24"/>
        </w:rPr>
      </w:pPr>
      <w:r w:rsidRPr="00E01BA8">
        <w:rPr>
          <w:b/>
          <w:sz w:val="24"/>
          <w:szCs w:val="24"/>
        </w:rPr>
        <w:t xml:space="preserve">Schedule 4: </w:t>
      </w:r>
      <w:r w:rsidR="00847A33">
        <w:rPr>
          <w:b/>
          <w:sz w:val="24"/>
          <w:szCs w:val="24"/>
        </w:rPr>
        <w:t>Independent Children’s Lawyers</w:t>
      </w:r>
    </w:p>
    <w:p w14:paraId="37669537" w14:textId="77777777" w:rsidR="00847A33" w:rsidRPr="00D75FED" w:rsidRDefault="00847A33">
      <w:pPr>
        <w:rPr>
          <w:b/>
          <w:i/>
          <w:sz w:val="24"/>
          <w:szCs w:val="24"/>
        </w:rPr>
      </w:pPr>
      <w:r w:rsidRPr="00D75FED">
        <w:rPr>
          <w:b/>
          <w:i/>
          <w:sz w:val="24"/>
          <w:szCs w:val="24"/>
        </w:rPr>
        <w:t>Requirement to meet with the child</w:t>
      </w:r>
    </w:p>
    <w:p w14:paraId="68EAA23F" w14:textId="77777777" w:rsidR="00847A33" w:rsidRPr="00CF6C44" w:rsidRDefault="00847A33" w:rsidP="00845735">
      <w:pPr>
        <w:pStyle w:val="ListParagraph"/>
        <w:numPr>
          <w:ilvl w:val="0"/>
          <w:numId w:val="22"/>
        </w:numPr>
        <w:ind w:left="425" w:hanging="425"/>
        <w:rPr>
          <w:sz w:val="24"/>
          <w:szCs w:val="24"/>
        </w:rPr>
      </w:pPr>
      <w:bookmarkStart w:id="38" w:name="_Hlk121837622"/>
      <w:r w:rsidRPr="00CF6C44">
        <w:rPr>
          <w:sz w:val="24"/>
          <w:szCs w:val="24"/>
        </w:rPr>
        <w:t>Do you agree that the proposed requirement in subsection 68LA(5A) that an ICL must meet with a child and provide the child with an opportunity to express a view, and the exceptions in subsections 68LA(5B) and (5C), achieves the objectives of providing certainty of an ICLs role in engaging with children, while retaining ICL discretion in appropriate circumstances?</w:t>
      </w:r>
    </w:p>
    <w:p w14:paraId="0C5F41F4" w14:textId="77777777" w:rsidR="00847A33" w:rsidRPr="00CF6C44" w:rsidRDefault="00847A33" w:rsidP="00845735">
      <w:pPr>
        <w:pStyle w:val="ListParagraph"/>
        <w:numPr>
          <w:ilvl w:val="0"/>
          <w:numId w:val="22"/>
        </w:numPr>
        <w:ind w:left="425" w:hanging="425"/>
        <w:rPr>
          <w:sz w:val="24"/>
          <w:szCs w:val="24"/>
        </w:rPr>
      </w:pPr>
      <w:r w:rsidRPr="00CF6C44">
        <w:rPr>
          <w:sz w:val="24"/>
          <w:szCs w:val="24"/>
        </w:rPr>
        <w:t>Does the amendment strike the right balance between ensuring children have a say and can exercise their rights to participate, while also protecting those that could be harmed by being subjected to family law proceedings?</w:t>
      </w:r>
    </w:p>
    <w:p w14:paraId="31AEDDB0" w14:textId="26703ED5" w:rsidR="007B6D82" w:rsidRPr="007B6D82" w:rsidRDefault="00847A33" w:rsidP="00845735">
      <w:pPr>
        <w:pStyle w:val="ListParagraph"/>
        <w:numPr>
          <w:ilvl w:val="0"/>
          <w:numId w:val="22"/>
        </w:numPr>
        <w:ind w:left="425" w:hanging="425"/>
        <w:rPr>
          <w:sz w:val="24"/>
          <w:szCs w:val="24"/>
        </w:rPr>
      </w:pPr>
      <w:r w:rsidRPr="007B6D82">
        <w:rPr>
          <w:sz w:val="24"/>
          <w:szCs w:val="24"/>
        </w:rPr>
        <w:t xml:space="preserve">Are there any additional exceptional circumstances that should be considered for listing in </w:t>
      </w:r>
      <w:r w:rsidR="007B6D82" w:rsidRPr="007B6D82">
        <w:rPr>
          <w:sz w:val="24"/>
          <w:szCs w:val="24"/>
        </w:rPr>
        <w:t>s</w:t>
      </w:r>
      <w:r w:rsidRPr="007B6D82">
        <w:rPr>
          <w:sz w:val="24"/>
          <w:szCs w:val="24"/>
        </w:rPr>
        <w:t>ubsection 68LA(5C)?</w:t>
      </w:r>
    </w:p>
    <w:bookmarkEnd w:id="38"/>
    <w:p w14:paraId="4F0C8E85" w14:textId="77777777" w:rsidR="0098687F" w:rsidRPr="00E62D9B" w:rsidRDefault="0098687F" w:rsidP="00D75FED">
      <w:pPr>
        <w:rPr>
          <w:b/>
          <w:i/>
          <w:sz w:val="24"/>
          <w:szCs w:val="24"/>
        </w:rPr>
      </w:pPr>
      <w:r w:rsidRPr="00E62D9B">
        <w:rPr>
          <w:b/>
          <w:i/>
          <w:sz w:val="24"/>
          <w:szCs w:val="24"/>
        </w:rPr>
        <w:t xml:space="preserve">Expansion of the use of Independent Children’s Lawyers in cases brought under the 1980 Hague Convention </w:t>
      </w:r>
    </w:p>
    <w:p w14:paraId="3A0A016A" w14:textId="174218AC" w:rsidR="0098687F" w:rsidRPr="00E62D9B" w:rsidRDefault="0098687F" w:rsidP="00845735">
      <w:pPr>
        <w:pStyle w:val="ListParagraph"/>
        <w:numPr>
          <w:ilvl w:val="0"/>
          <w:numId w:val="22"/>
        </w:numPr>
        <w:ind w:left="425" w:hanging="425"/>
        <w:rPr>
          <w:sz w:val="24"/>
          <w:szCs w:val="24"/>
        </w:rPr>
      </w:pPr>
      <w:r w:rsidRPr="00E62D9B">
        <w:rPr>
          <w:sz w:val="24"/>
          <w:szCs w:val="24"/>
        </w:rPr>
        <w:t xml:space="preserve">Do you </w:t>
      </w:r>
      <w:r w:rsidR="00041BB5" w:rsidRPr="00E62D9B">
        <w:rPr>
          <w:sz w:val="24"/>
          <w:szCs w:val="24"/>
        </w:rPr>
        <w:t xml:space="preserve">consider there may be adverse or unintended consequences as a result of </w:t>
      </w:r>
      <w:r w:rsidRPr="00E62D9B">
        <w:rPr>
          <w:sz w:val="24"/>
          <w:szCs w:val="24"/>
        </w:rPr>
        <w:t xml:space="preserve">the proposed repeal </w:t>
      </w:r>
      <w:r w:rsidR="00041BB5" w:rsidRPr="00E62D9B">
        <w:rPr>
          <w:sz w:val="24"/>
          <w:szCs w:val="24"/>
        </w:rPr>
        <w:t xml:space="preserve">of </w:t>
      </w:r>
      <w:r w:rsidR="00C61C56" w:rsidRPr="00E62D9B">
        <w:rPr>
          <w:sz w:val="24"/>
          <w:szCs w:val="24"/>
        </w:rPr>
        <w:t>sub</w:t>
      </w:r>
      <w:r w:rsidRPr="00E62D9B">
        <w:rPr>
          <w:sz w:val="24"/>
          <w:szCs w:val="24"/>
        </w:rPr>
        <w:t>section 68L</w:t>
      </w:r>
      <w:r w:rsidR="00C61C56" w:rsidRPr="00E62D9B">
        <w:rPr>
          <w:sz w:val="24"/>
          <w:szCs w:val="24"/>
        </w:rPr>
        <w:t>(3)</w:t>
      </w:r>
      <w:r w:rsidRPr="00E62D9B">
        <w:rPr>
          <w:sz w:val="24"/>
          <w:szCs w:val="24"/>
        </w:rPr>
        <w:t>?</w:t>
      </w:r>
    </w:p>
    <w:p w14:paraId="5418A56C" w14:textId="1B840308" w:rsidR="00AC56D8" w:rsidRPr="00E62D9B" w:rsidRDefault="00AC56D8" w:rsidP="00AC56D8">
      <w:pPr>
        <w:pStyle w:val="ListParagraph"/>
        <w:numPr>
          <w:ilvl w:val="0"/>
          <w:numId w:val="22"/>
        </w:numPr>
        <w:rPr>
          <w:sz w:val="24"/>
          <w:szCs w:val="24"/>
        </w:rPr>
      </w:pPr>
      <w:r w:rsidRPr="00E62D9B">
        <w:rPr>
          <w:sz w:val="24"/>
          <w:szCs w:val="24"/>
        </w:rPr>
        <w:t xml:space="preserve"> Do you anticipate this amendment will significantly impact your work? If so, how?</w:t>
      </w:r>
    </w:p>
    <w:p w14:paraId="5D794C84" w14:textId="7A9223FC" w:rsidR="0098687F" w:rsidRPr="00E62D9B" w:rsidRDefault="0098687F" w:rsidP="00845735">
      <w:pPr>
        <w:pStyle w:val="ListParagraph"/>
        <w:numPr>
          <w:ilvl w:val="0"/>
          <w:numId w:val="22"/>
        </w:numPr>
        <w:ind w:left="425" w:hanging="425"/>
        <w:rPr>
          <w:sz w:val="24"/>
          <w:szCs w:val="24"/>
        </w:rPr>
      </w:pPr>
      <w:r w:rsidRPr="00E62D9B">
        <w:rPr>
          <w:sz w:val="24"/>
          <w:szCs w:val="24"/>
        </w:rPr>
        <w:t xml:space="preserve">Do you have any other feedback or comments on the proposed repeal of </w:t>
      </w:r>
      <w:r w:rsidR="00C61C56" w:rsidRPr="00E62D9B">
        <w:rPr>
          <w:sz w:val="24"/>
          <w:szCs w:val="24"/>
        </w:rPr>
        <w:t>sub</w:t>
      </w:r>
      <w:r w:rsidRPr="00E62D9B">
        <w:rPr>
          <w:sz w:val="24"/>
          <w:szCs w:val="24"/>
        </w:rPr>
        <w:t>section 68L</w:t>
      </w:r>
      <w:r w:rsidR="00C61C56" w:rsidRPr="00E62D9B">
        <w:rPr>
          <w:sz w:val="24"/>
          <w:szCs w:val="24"/>
        </w:rPr>
        <w:t>(3)</w:t>
      </w:r>
      <w:r w:rsidRPr="00E62D9B">
        <w:rPr>
          <w:sz w:val="24"/>
          <w:szCs w:val="24"/>
        </w:rPr>
        <w:t>?</w:t>
      </w:r>
    </w:p>
    <w:p w14:paraId="18EFF771" w14:textId="47AE217F" w:rsidR="0098687F" w:rsidRDefault="0098687F" w:rsidP="00D75FED">
      <w:pPr>
        <w:keepNext/>
        <w:rPr>
          <w:b/>
          <w:sz w:val="24"/>
          <w:szCs w:val="24"/>
        </w:rPr>
      </w:pPr>
      <w:r w:rsidRPr="00E01BA8">
        <w:rPr>
          <w:b/>
          <w:sz w:val="24"/>
          <w:szCs w:val="24"/>
        </w:rPr>
        <w:t xml:space="preserve">Schedule </w:t>
      </w:r>
      <w:r>
        <w:rPr>
          <w:b/>
          <w:sz w:val="24"/>
          <w:szCs w:val="24"/>
        </w:rPr>
        <w:t>5</w:t>
      </w:r>
      <w:r w:rsidRPr="00E01BA8">
        <w:rPr>
          <w:b/>
          <w:sz w:val="24"/>
          <w:szCs w:val="24"/>
        </w:rPr>
        <w:t>: Case management and procedure</w:t>
      </w:r>
    </w:p>
    <w:p w14:paraId="7177D79A" w14:textId="77777777" w:rsidR="0098687F" w:rsidRPr="00333738" w:rsidRDefault="0098687F" w:rsidP="00D75FED">
      <w:pPr>
        <w:rPr>
          <w:sz w:val="24"/>
          <w:szCs w:val="24"/>
        </w:rPr>
      </w:pPr>
      <w:r>
        <w:rPr>
          <w:b/>
          <w:i/>
          <w:sz w:val="24"/>
        </w:rPr>
        <w:t>Harmful proceedings order</w:t>
      </w:r>
      <w:r w:rsidRPr="00333738">
        <w:rPr>
          <w:b/>
          <w:i/>
          <w:sz w:val="24"/>
        </w:rPr>
        <w:t>s</w:t>
      </w:r>
    </w:p>
    <w:p w14:paraId="1D971FDD" w14:textId="77777777" w:rsidR="0098687F" w:rsidRPr="00E01BA8" w:rsidRDefault="0098687F" w:rsidP="00845735">
      <w:pPr>
        <w:pStyle w:val="ListParagraph"/>
        <w:numPr>
          <w:ilvl w:val="0"/>
          <w:numId w:val="22"/>
        </w:numPr>
        <w:ind w:left="425" w:hanging="425"/>
        <w:rPr>
          <w:sz w:val="24"/>
          <w:szCs w:val="24"/>
        </w:rPr>
      </w:pPr>
      <w:r w:rsidRPr="00E01BA8">
        <w:rPr>
          <w:sz w:val="24"/>
          <w:szCs w:val="24"/>
        </w:rPr>
        <w:t xml:space="preserve">Would </w:t>
      </w:r>
      <w:r w:rsidRPr="003B29B0">
        <w:rPr>
          <w:sz w:val="24"/>
          <w:szCs w:val="24"/>
        </w:rPr>
        <w:t>the</w:t>
      </w:r>
      <w:r w:rsidRPr="00E01BA8">
        <w:rPr>
          <w:sz w:val="24"/>
          <w:szCs w:val="24"/>
        </w:rPr>
        <w:t xml:space="preserve"> introduction of </w:t>
      </w:r>
      <w:r>
        <w:rPr>
          <w:sz w:val="24"/>
          <w:szCs w:val="24"/>
        </w:rPr>
        <w:t>harmful proceedings order</w:t>
      </w:r>
      <w:r w:rsidRPr="00E01BA8">
        <w:rPr>
          <w:sz w:val="24"/>
          <w:szCs w:val="24"/>
        </w:rPr>
        <w:t xml:space="preserve">s address the need highlighted by </w:t>
      </w:r>
      <w:r w:rsidRPr="003B29B0">
        <w:rPr>
          <w:i/>
          <w:sz w:val="24"/>
          <w:szCs w:val="24"/>
        </w:rPr>
        <w:t>Marsden </w:t>
      </w:r>
      <w:r>
        <w:rPr>
          <w:i/>
          <w:sz w:val="24"/>
          <w:szCs w:val="24"/>
        </w:rPr>
        <w:t>&amp;</w:t>
      </w:r>
      <w:r w:rsidRPr="003B29B0">
        <w:rPr>
          <w:i/>
          <w:sz w:val="24"/>
          <w:szCs w:val="24"/>
        </w:rPr>
        <w:t> Winch</w:t>
      </w:r>
      <w:r w:rsidRPr="00E01BA8">
        <w:rPr>
          <w:sz w:val="24"/>
          <w:szCs w:val="24"/>
        </w:rPr>
        <w:t xml:space="preserve"> and by the ALRC?</w:t>
      </w:r>
    </w:p>
    <w:p w14:paraId="49AE30EF" w14:textId="77777777" w:rsidR="0098687F" w:rsidRPr="00E01BA8" w:rsidRDefault="0098687F" w:rsidP="00845735">
      <w:pPr>
        <w:pStyle w:val="ListParagraph"/>
        <w:numPr>
          <w:ilvl w:val="0"/>
          <w:numId w:val="22"/>
        </w:numPr>
        <w:ind w:left="425" w:hanging="425"/>
        <w:rPr>
          <w:sz w:val="24"/>
          <w:szCs w:val="24"/>
        </w:rPr>
      </w:pPr>
      <w:r w:rsidRPr="00E01BA8">
        <w:rPr>
          <w:sz w:val="24"/>
          <w:szCs w:val="24"/>
        </w:rPr>
        <w:t xml:space="preserve">Do </w:t>
      </w:r>
      <w:r w:rsidRPr="00E01BA8">
        <w:rPr>
          <w:rFonts w:asciiTheme="minorHAnsi" w:hAnsiTheme="minorHAnsi" w:cstheme="minorHAnsi"/>
          <w:sz w:val="24"/>
          <w:szCs w:val="24"/>
        </w:rPr>
        <w:t>the</w:t>
      </w:r>
      <w:r w:rsidRPr="00E01BA8">
        <w:rPr>
          <w:sz w:val="24"/>
          <w:szCs w:val="24"/>
        </w:rPr>
        <w:t xml:space="preserve"> proposed </w:t>
      </w:r>
      <w:r>
        <w:rPr>
          <w:sz w:val="24"/>
          <w:szCs w:val="24"/>
        </w:rPr>
        <w:t>h</w:t>
      </w:r>
      <w:r w:rsidRPr="00E01BA8">
        <w:rPr>
          <w:sz w:val="24"/>
          <w:szCs w:val="24"/>
        </w:rPr>
        <w:t xml:space="preserve">armful </w:t>
      </w:r>
      <w:r>
        <w:rPr>
          <w:sz w:val="24"/>
          <w:szCs w:val="24"/>
        </w:rPr>
        <w:t>p</w:t>
      </w:r>
      <w:r w:rsidRPr="00E01BA8">
        <w:rPr>
          <w:sz w:val="24"/>
          <w:szCs w:val="24"/>
        </w:rPr>
        <w:t xml:space="preserve">roceeding </w:t>
      </w:r>
      <w:r>
        <w:rPr>
          <w:sz w:val="24"/>
          <w:szCs w:val="24"/>
        </w:rPr>
        <w:t>o</w:t>
      </w:r>
      <w:r w:rsidRPr="00E01BA8">
        <w:rPr>
          <w:sz w:val="24"/>
          <w:szCs w:val="24"/>
        </w:rPr>
        <w:t>rders, as drafted, appropriately balance procedural fairness considerations?</w:t>
      </w:r>
    </w:p>
    <w:p w14:paraId="3A981DE3" w14:textId="77777777" w:rsidR="0098687F" w:rsidRDefault="0098687F" w:rsidP="00845735">
      <w:pPr>
        <w:pStyle w:val="ListParagraph"/>
        <w:numPr>
          <w:ilvl w:val="0"/>
          <w:numId w:val="22"/>
        </w:numPr>
        <w:ind w:left="425" w:hanging="425"/>
        <w:rPr>
          <w:sz w:val="24"/>
          <w:szCs w:val="24"/>
        </w:rPr>
      </w:pPr>
      <w:r w:rsidRPr="00E01BA8">
        <w:rPr>
          <w:sz w:val="24"/>
          <w:szCs w:val="24"/>
        </w:rPr>
        <w:t xml:space="preserve">Do </w:t>
      </w:r>
      <w:r w:rsidRPr="003B29B0">
        <w:rPr>
          <w:sz w:val="24"/>
          <w:szCs w:val="24"/>
        </w:rPr>
        <w:t>you</w:t>
      </w:r>
      <w:r w:rsidRPr="00E01BA8">
        <w:rPr>
          <w:sz w:val="24"/>
          <w:szCs w:val="24"/>
        </w:rPr>
        <w:t xml:space="preserve"> have any feedback on the tests to be applied by the court in considering whether to make a </w:t>
      </w:r>
      <w:r>
        <w:rPr>
          <w:sz w:val="24"/>
          <w:szCs w:val="24"/>
        </w:rPr>
        <w:t>harmful proceedings order</w:t>
      </w:r>
      <w:r w:rsidRPr="00E01BA8">
        <w:rPr>
          <w:sz w:val="24"/>
          <w:szCs w:val="24"/>
        </w:rPr>
        <w:t>, or to grant leave for the affected party to institute further proceedings?</w:t>
      </w:r>
    </w:p>
    <w:p w14:paraId="78BF57DE" w14:textId="23A21ABF" w:rsidR="0098687F" w:rsidRPr="0098687F" w:rsidRDefault="0098687F" w:rsidP="00845735">
      <w:pPr>
        <w:pStyle w:val="ListParagraph"/>
        <w:numPr>
          <w:ilvl w:val="0"/>
          <w:numId w:val="22"/>
        </w:numPr>
        <w:ind w:left="425" w:hanging="425"/>
        <w:rPr>
          <w:sz w:val="24"/>
          <w:szCs w:val="24"/>
        </w:rPr>
      </w:pPr>
      <w:r w:rsidRPr="00D75FED">
        <w:rPr>
          <w:sz w:val="24"/>
          <w:szCs w:val="24"/>
        </w:rPr>
        <w:t>Do you have any views about whether the introduction of harmful proceedings orders, which is intended to protect vulnerable parties from vexatious litigants, would cause adverse consequences for a vulnerable party? If yes, do you have any suggestions on how this could be mitigated?</w:t>
      </w:r>
    </w:p>
    <w:p w14:paraId="1A2AA7E6" w14:textId="778A64C7" w:rsidR="0098687F" w:rsidRPr="00D75FED" w:rsidRDefault="0098687F" w:rsidP="00D75FED">
      <w:pPr>
        <w:rPr>
          <w:b/>
          <w:i/>
          <w:sz w:val="24"/>
        </w:rPr>
      </w:pPr>
      <w:r w:rsidRPr="00D75FED">
        <w:rPr>
          <w:b/>
          <w:i/>
          <w:sz w:val="24"/>
        </w:rPr>
        <w:lastRenderedPageBreak/>
        <w:t>Overarching purpose of the family law practice and procedure provisions</w:t>
      </w:r>
    </w:p>
    <w:p w14:paraId="23A72371" w14:textId="39B48FF8" w:rsidR="0098687F" w:rsidRPr="00D75FED" w:rsidRDefault="0098687F" w:rsidP="00845735">
      <w:pPr>
        <w:pStyle w:val="ListParagraph"/>
        <w:numPr>
          <w:ilvl w:val="0"/>
          <w:numId w:val="22"/>
        </w:numPr>
        <w:ind w:left="425" w:hanging="425"/>
        <w:rPr>
          <w:sz w:val="24"/>
          <w:szCs w:val="24"/>
        </w:rPr>
      </w:pPr>
      <w:r w:rsidRPr="00D75FED">
        <w:rPr>
          <w:sz w:val="24"/>
          <w:szCs w:val="24"/>
        </w:rPr>
        <w:t xml:space="preserve">Do you </w:t>
      </w:r>
      <w:r w:rsidRPr="00D75FED">
        <w:rPr>
          <w:rFonts w:asciiTheme="minorHAnsi" w:hAnsiTheme="minorHAnsi" w:cstheme="minorHAnsi"/>
          <w:sz w:val="24"/>
          <w:szCs w:val="24"/>
        </w:rPr>
        <w:t>have</w:t>
      </w:r>
      <w:r w:rsidRPr="00D75FED">
        <w:rPr>
          <w:sz w:val="24"/>
          <w:szCs w:val="24"/>
        </w:rPr>
        <w:t xml:space="preserve"> any feedback on the proposed wording of the expanded overarching purpose of family law practice and procedure?</w:t>
      </w:r>
    </w:p>
    <w:p w14:paraId="0803BA4F" w14:textId="2AD6D654" w:rsidR="00C5315E" w:rsidRDefault="00C5315E" w:rsidP="00D75FED">
      <w:pPr>
        <w:keepNext/>
        <w:rPr>
          <w:b/>
          <w:sz w:val="24"/>
          <w:szCs w:val="24"/>
        </w:rPr>
      </w:pPr>
      <w:r w:rsidRPr="00E01BA8">
        <w:rPr>
          <w:b/>
          <w:sz w:val="24"/>
          <w:szCs w:val="24"/>
        </w:rPr>
        <w:t xml:space="preserve">Schedule </w:t>
      </w:r>
      <w:r w:rsidR="0098687F">
        <w:rPr>
          <w:b/>
          <w:sz w:val="24"/>
          <w:szCs w:val="24"/>
        </w:rPr>
        <w:t>6</w:t>
      </w:r>
      <w:r>
        <w:rPr>
          <w:b/>
          <w:sz w:val="24"/>
          <w:szCs w:val="24"/>
        </w:rPr>
        <w:t xml:space="preserve">: </w:t>
      </w:r>
      <w:r w:rsidR="0098687F">
        <w:rPr>
          <w:b/>
          <w:sz w:val="24"/>
          <w:szCs w:val="24"/>
        </w:rPr>
        <w:t>Protecting sensitive information</w:t>
      </w:r>
    </w:p>
    <w:p w14:paraId="3ADB779E" w14:textId="1CE8E083" w:rsidR="00C57A13" w:rsidRPr="00C57A13" w:rsidRDefault="0098687F" w:rsidP="00D75FED">
      <w:pPr>
        <w:keepNext/>
        <w:rPr>
          <w:b/>
          <w:i/>
          <w:sz w:val="24"/>
          <w:szCs w:val="24"/>
        </w:rPr>
      </w:pPr>
      <w:r>
        <w:rPr>
          <w:b/>
          <w:i/>
          <w:sz w:val="24"/>
          <w:szCs w:val="24"/>
        </w:rPr>
        <w:t>Express power to exclude evidence of protected confidences</w:t>
      </w:r>
    </w:p>
    <w:p w14:paraId="6A3FAA6E" w14:textId="4603A133" w:rsidR="00C5315E" w:rsidRPr="00E01BA8" w:rsidRDefault="00C5315E" w:rsidP="00845735">
      <w:pPr>
        <w:pStyle w:val="ListParagraph"/>
        <w:numPr>
          <w:ilvl w:val="0"/>
          <w:numId w:val="22"/>
        </w:numPr>
        <w:ind w:left="425" w:hanging="425"/>
        <w:rPr>
          <w:sz w:val="24"/>
          <w:szCs w:val="24"/>
        </w:rPr>
      </w:pPr>
      <w:r w:rsidRPr="00E01BA8">
        <w:rPr>
          <w:sz w:val="24"/>
          <w:szCs w:val="24"/>
        </w:rPr>
        <w:t xml:space="preserve">Do you have any views on the </w:t>
      </w:r>
      <w:r w:rsidR="00C16F36">
        <w:rPr>
          <w:sz w:val="24"/>
          <w:szCs w:val="24"/>
        </w:rPr>
        <w:t xml:space="preserve">proposed </w:t>
      </w:r>
      <w:r w:rsidRPr="00E01BA8">
        <w:rPr>
          <w:sz w:val="24"/>
          <w:szCs w:val="24"/>
        </w:rPr>
        <w:t xml:space="preserve">approach </w:t>
      </w:r>
      <w:r w:rsidR="00C16F36">
        <w:rPr>
          <w:sz w:val="24"/>
          <w:szCs w:val="24"/>
        </w:rPr>
        <w:t>that would require</w:t>
      </w:r>
      <w:r w:rsidRPr="00E01BA8">
        <w:rPr>
          <w:sz w:val="24"/>
          <w:szCs w:val="24"/>
        </w:rPr>
        <w:t xml:space="preserve"> a party to seek leave of</w:t>
      </w:r>
      <w:r w:rsidR="00DD1615">
        <w:rPr>
          <w:sz w:val="24"/>
          <w:szCs w:val="24"/>
        </w:rPr>
        <w:t xml:space="preserve"> a</w:t>
      </w:r>
      <w:r w:rsidRPr="00E01BA8">
        <w:rPr>
          <w:sz w:val="24"/>
          <w:szCs w:val="24"/>
        </w:rPr>
        <w:t xml:space="preserve"> </w:t>
      </w:r>
      <w:r w:rsidRPr="00E01BA8">
        <w:rPr>
          <w:rFonts w:asciiTheme="minorHAnsi" w:hAnsiTheme="minorHAnsi" w:cstheme="minorHAnsi"/>
          <w:sz w:val="24"/>
          <w:szCs w:val="24"/>
        </w:rPr>
        <w:t>court</w:t>
      </w:r>
      <w:r w:rsidRPr="00E01BA8">
        <w:rPr>
          <w:sz w:val="24"/>
          <w:szCs w:val="24"/>
        </w:rPr>
        <w:t xml:space="preserve"> to adduce evidence </w:t>
      </w:r>
      <w:r w:rsidR="00C16F36">
        <w:rPr>
          <w:sz w:val="24"/>
          <w:szCs w:val="24"/>
        </w:rPr>
        <w:t>of a</w:t>
      </w:r>
      <w:r w:rsidRPr="00E01BA8">
        <w:rPr>
          <w:sz w:val="24"/>
          <w:szCs w:val="24"/>
        </w:rPr>
        <w:t xml:space="preserve"> protected confidence?</w:t>
      </w:r>
    </w:p>
    <w:p w14:paraId="277A2656" w14:textId="77777777" w:rsidR="00C5315E" w:rsidRPr="00E01BA8" w:rsidRDefault="00C5315E" w:rsidP="00845735">
      <w:pPr>
        <w:pStyle w:val="ListParagraph"/>
        <w:numPr>
          <w:ilvl w:val="0"/>
          <w:numId w:val="22"/>
        </w:numPr>
        <w:ind w:left="425" w:hanging="425"/>
        <w:rPr>
          <w:sz w:val="24"/>
          <w:szCs w:val="24"/>
        </w:rPr>
      </w:pPr>
      <w:r w:rsidRPr="00E01BA8">
        <w:rPr>
          <w:sz w:val="24"/>
          <w:szCs w:val="24"/>
        </w:rPr>
        <w:t xml:space="preserve">Does the proposed definition of a protected confidence accurately capture the confidential records and communications of concern, in line with the ALRC </w:t>
      </w:r>
      <w:r w:rsidRPr="00E01BA8">
        <w:rPr>
          <w:rFonts w:asciiTheme="minorHAnsi" w:hAnsiTheme="minorHAnsi" w:cstheme="minorHAnsi"/>
          <w:sz w:val="24"/>
          <w:szCs w:val="24"/>
        </w:rPr>
        <w:t>recommendation</w:t>
      </w:r>
      <w:r w:rsidRPr="00E01BA8">
        <w:rPr>
          <w:sz w:val="24"/>
          <w:szCs w:val="24"/>
        </w:rPr>
        <w:t>?</w:t>
      </w:r>
    </w:p>
    <w:p w14:paraId="38BD6DB7" w14:textId="30BE421F" w:rsidR="00F31575" w:rsidRDefault="00C5315E" w:rsidP="00845735">
      <w:pPr>
        <w:pStyle w:val="ListParagraph"/>
        <w:numPr>
          <w:ilvl w:val="0"/>
          <w:numId w:val="22"/>
        </w:numPr>
        <w:ind w:left="425" w:hanging="425"/>
        <w:rPr>
          <w:sz w:val="24"/>
          <w:szCs w:val="24"/>
        </w:rPr>
      </w:pPr>
      <w:r w:rsidRPr="00E01BA8">
        <w:rPr>
          <w:sz w:val="24"/>
          <w:szCs w:val="24"/>
        </w:rPr>
        <w:t xml:space="preserve">What are your views on the test for determining whether evidence of protected </w:t>
      </w:r>
      <w:r w:rsidRPr="00E01BA8">
        <w:rPr>
          <w:rFonts w:asciiTheme="minorHAnsi" w:hAnsiTheme="minorHAnsi" w:cstheme="minorHAnsi"/>
          <w:sz w:val="24"/>
          <w:szCs w:val="24"/>
        </w:rPr>
        <w:t>confidences</w:t>
      </w:r>
      <w:r w:rsidRPr="00E01BA8">
        <w:rPr>
          <w:sz w:val="24"/>
          <w:szCs w:val="24"/>
        </w:rPr>
        <w:t xml:space="preserve"> should be admitted?</w:t>
      </w:r>
    </w:p>
    <w:p w14:paraId="34900A33" w14:textId="66628F4B" w:rsidR="0098687F" w:rsidRDefault="00C16F36" w:rsidP="00845735">
      <w:pPr>
        <w:pStyle w:val="ListParagraph"/>
        <w:numPr>
          <w:ilvl w:val="0"/>
          <w:numId w:val="22"/>
        </w:numPr>
        <w:ind w:left="425" w:hanging="425"/>
        <w:rPr>
          <w:sz w:val="24"/>
          <w:szCs w:val="24"/>
        </w:rPr>
      </w:pPr>
      <w:r>
        <w:rPr>
          <w:sz w:val="24"/>
          <w:szCs w:val="24"/>
        </w:rPr>
        <w:t xml:space="preserve">Should a person be able to consent </w:t>
      </w:r>
      <w:r w:rsidRPr="00C107A5">
        <w:rPr>
          <w:sz w:val="24"/>
        </w:rPr>
        <w:t>to the admission of evidence of a protected confidence relating to their own treatment?</w:t>
      </w:r>
    </w:p>
    <w:p w14:paraId="350392D4" w14:textId="48B3B654" w:rsidR="0098687F" w:rsidRPr="00D75FED" w:rsidRDefault="0098687F" w:rsidP="00D75FED">
      <w:pPr>
        <w:keepNext/>
        <w:rPr>
          <w:b/>
          <w:sz w:val="24"/>
          <w:szCs w:val="24"/>
        </w:rPr>
      </w:pPr>
      <w:r w:rsidRPr="00D75FED">
        <w:rPr>
          <w:b/>
          <w:sz w:val="24"/>
          <w:szCs w:val="24"/>
        </w:rPr>
        <w:t xml:space="preserve">Schedule </w:t>
      </w:r>
      <w:r>
        <w:rPr>
          <w:b/>
          <w:sz w:val="24"/>
          <w:szCs w:val="24"/>
        </w:rPr>
        <w:t>7</w:t>
      </w:r>
      <w:r w:rsidRPr="00D75FED">
        <w:rPr>
          <w:b/>
          <w:sz w:val="24"/>
          <w:szCs w:val="24"/>
        </w:rPr>
        <w:t xml:space="preserve">: </w:t>
      </w:r>
      <w:r>
        <w:rPr>
          <w:b/>
          <w:sz w:val="24"/>
          <w:szCs w:val="24"/>
        </w:rPr>
        <w:t>Communication of details of family law proceedings</w:t>
      </w:r>
    </w:p>
    <w:p w14:paraId="3BDCD609" w14:textId="2CF9D43D" w:rsidR="00C57A13" w:rsidRPr="00333738" w:rsidRDefault="0098687F" w:rsidP="00D9544F">
      <w:pPr>
        <w:contextualSpacing/>
        <w:rPr>
          <w:sz w:val="24"/>
          <w:szCs w:val="24"/>
        </w:rPr>
      </w:pPr>
      <w:r>
        <w:rPr>
          <w:b/>
          <w:i/>
          <w:sz w:val="24"/>
          <w:szCs w:val="24"/>
        </w:rPr>
        <w:t>Clarifying restrictions around public communication of family law proceedings</w:t>
      </w:r>
    </w:p>
    <w:p w14:paraId="71E623E6" w14:textId="16DB1482" w:rsidR="00B030B7" w:rsidRPr="00B030B7" w:rsidRDefault="00B030B7" w:rsidP="00845735">
      <w:pPr>
        <w:pStyle w:val="ListParagraph"/>
        <w:numPr>
          <w:ilvl w:val="0"/>
          <w:numId w:val="22"/>
        </w:numPr>
        <w:ind w:left="425" w:hanging="425"/>
        <w:rPr>
          <w:sz w:val="24"/>
          <w:szCs w:val="24"/>
        </w:rPr>
      </w:pPr>
      <w:r w:rsidRPr="00B030B7">
        <w:rPr>
          <w:sz w:val="24"/>
          <w:szCs w:val="24"/>
        </w:rPr>
        <w:t>Is Part X</w:t>
      </w:r>
      <w:r w:rsidR="00FE4A99">
        <w:rPr>
          <w:sz w:val="24"/>
          <w:szCs w:val="24"/>
        </w:rPr>
        <w:t>I</w:t>
      </w:r>
      <w:r w:rsidRPr="00B030B7">
        <w:rPr>
          <w:sz w:val="24"/>
          <w:szCs w:val="24"/>
        </w:rPr>
        <w:t>VB easier to understand than the current section 121?</w:t>
      </w:r>
    </w:p>
    <w:p w14:paraId="24FC1E46" w14:textId="77777777" w:rsidR="00B030B7" w:rsidRPr="00B030B7" w:rsidRDefault="00B030B7" w:rsidP="00845735">
      <w:pPr>
        <w:pStyle w:val="ListParagraph"/>
        <w:numPr>
          <w:ilvl w:val="0"/>
          <w:numId w:val="22"/>
        </w:numPr>
        <w:ind w:left="425" w:hanging="425"/>
        <w:rPr>
          <w:sz w:val="24"/>
          <w:szCs w:val="24"/>
        </w:rPr>
      </w:pPr>
      <w:r w:rsidRPr="00B030B7">
        <w:rPr>
          <w:sz w:val="24"/>
          <w:szCs w:val="24"/>
        </w:rPr>
        <w:t>Are there elements of Part XIVB that could be further clarified? How would you clarify them?</w:t>
      </w:r>
    </w:p>
    <w:p w14:paraId="772236AC" w14:textId="77777777" w:rsidR="00B030B7" w:rsidRPr="00B030B7" w:rsidRDefault="00B030B7" w:rsidP="00845735">
      <w:pPr>
        <w:pStyle w:val="ListParagraph"/>
        <w:numPr>
          <w:ilvl w:val="0"/>
          <w:numId w:val="22"/>
        </w:numPr>
        <w:ind w:left="425" w:hanging="425"/>
        <w:rPr>
          <w:sz w:val="24"/>
          <w:szCs w:val="24"/>
        </w:rPr>
      </w:pPr>
      <w:r w:rsidRPr="00B030B7">
        <w:rPr>
          <w:sz w:val="24"/>
          <w:szCs w:val="24"/>
        </w:rPr>
        <w:t>Does the simplified outline at section 114N clearly explain the offences?</w:t>
      </w:r>
    </w:p>
    <w:p w14:paraId="76985D1E" w14:textId="77777777" w:rsidR="00B030B7" w:rsidRPr="00B030B7" w:rsidRDefault="00B030B7" w:rsidP="00845735">
      <w:pPr>
        <w:pStyle w:val="ListParagraph"/>
        <w:numPr>
          <w:ilvl w:val="0"/>
          <w:numId w:val="22"/>
        </w:numPr>
        <w:ind w:left="425" w:hanging="425"/>
        <w:rPr>
          <w:sz w:val="24"/>
          <w:szCs w:val="24"/>
        </w:rPr>
      </w:pPr>
      <w:r w:rsidRPr="00B030B7">
        <w:rPr>
          <w:sz w:val="24"/>
          <w:szCs w:val="24"/>
        </w:rPr>
        <w:t>Does section 114S help clarify what constitutes a communication to the public?</w:t>
      </w:r>
    </w:p>
    <w:p w14:paraId="5E788A1D" w14:textId="7C629570" w:rsidR="0098687F" w:rsidRDefault="0098687F" w:rsidP="00D9544F">
      <w:pPr>
        <w:keepNext/>
        <w:rPr>
          <w:b/>
          <w:sz w:val="24"/>
          <w:szCs w:val="24"/>
        </w:rPr>
      </w:pPr>
      <w:r w:rsidRPr="00D9544F">
        <w:rPr>
          <w:b/>
          <w:sz w:val="24"/>
          <w:szCs w:val="24"/>
        </w:rPr>
        <w:t xml:space="preserve">Schedule </w:t>
      </w:r>
      <w:r>
        <w:rPr>
          <w:b/>
          <w:sz w:val="24"/>
          <w:szCs w:val="24"/>
        </w:rPr>
        <w:t>8</w:t>
      </w:r>
      <w:r w:rsidRPr="00D9544F">
        <w:rPr>
          <w:b/>
          <w:sz w:val="24"/>
          <w:szCs w:val="24"/>
        </w:rPr>
        <w:t xml:space="preserve">: </w:t>
      </w:r>
      <w:r>
        <w:rPr>
          <w:b/>
          <w:sz w:val="24"/>
          <w:szCs w:val="24"/>
        </w:rPr>
        <w:t xml:space="preserve">Establishing </w:t>
      </w:r>
      <w:r w:rsidR="00AB5CBA">
        <w:rPr>
          <w:b/>
          <w:sz w:val="24"/>
          <w:szCs w:val="24"/>
        </w:rPr>
        <w:t>regulatory</w:t>
      </w:r>
      <w:r>
        <w:rPr>
          <w:b/>
          <w:sz w:val="24"/>
          <w:szCs w:val="24"/>
        </w:rPr>
        <w:t xml:space="preserve"> schemes for family law professionals</w:t>
      </w:r>
    </w:p>
    <w:p w14:paraId="7C756770" w14:textId="77777777" w:rsidR="008545B9" w:rsidRPr="00D9544F" w:rsidRDefault="008545B9" w:rsidP="008545B9">
      <w:pPr>
        <w:rPr>
          <w:sz w:val="24"/>
          <w:szCs w:val="24"/>
        </w:rPr>
      </w:pPr>
      <w:r w:rsidRPr="00674C03">
        <w:rPr>
          <w:b/>
          <w:i/>
          <w:sz w:val="24"/>
          <w:szCs w:val="24"/>
        </w:rPr>
        <w:t>Family Report Writers schemes</w:t>
      </w:r>
    </w:p>
    <w:p w14:paraId="7B517026" w14:textId="074FE90D" w:rsidR="00674C03" w:rsidRPr="00674C03" w:rsidRDefault="00674C03" w:rsidP="00674C03">
      <w:pPr>
        <w:pStyle w:val="ListParagraph"/>
        <w:numPr>
          <w:ilvl w:val="0"/>
          <w:numId w:val="22"/>
        </w:numPr>
        <w:ind w:left="425" w:hanging="425"/>
        <w:rPr>
          <w:sz w:val="24"/>
          <w:szCs w:val="24"/>
        </w:rPr>
      </w:pPr>
      <w:r w:rsidRPr="00674C03">
        <w:rPr>
          <w:sz w:val="24"/>
          <w:szCs w:val="24"/>
        </w:rPr>
        <w:t xml:space="preserve">Do the definitions effectively capture </w:t>
      </w:r>
      <w:r w:rsidR="00F80020">
        <w:rPr>
          <w:sz w:val="24"/>
          <w:szCs w:val="24"/>
        </w:rPr>
        <w:t xml:space="preserve">the range of </w:t>
      </w:r>
      <w:r w:rsidRPr="00674C03">
        <w:rPr>
          <w:sz w:val="24"/>
          <w:szCs w:val="24"/>
        </w:rPr>
        <w:t xml:space="preserve">family reports </w:t>
      </w:r>
      <w:r w:rsidR="00F80020">
        <w:rPr>
          <w:sz w:val="24"/>
          <w:szCs w:val="24"/>
        </w:rPr>
        <w:t xml:space="preserve">prepared for the family courts, particularly </w:t>
      </w:r>
      <w:r w:rsidRPr="00674C03">
        <w:rPr>
          <w:sz w:val="24"/>
          <w:szCs w:val="24"/>
        </w:rPr>
        <w:t>by family consultants and single expert witnesses?</w:t>
      </w:r>
    </w:p>
    <w:p w14:paraId="7E485617" w14:textId="33F8783D" w:rsidR="00674C03" w:rsidRDefault="00674C03" w:rsidP="00674C03">
      <w:pPr>
        <w:pStyle w:val="ListParagraph"/>
        <w:numPr>
          <w:ilvl w:val="0"/>
          <w:numId w:val="22"/>
        </w:numPr>
        <w:ind w:left="425" w:hanging="425"/>
        <w:rPr>
          <w:sz w:val="24"/>
          <w:szCs w:val="24"/>
        </w:rPr>
      </w:pPr>
      <w:r w:rsidRPr="00674C03">
        <w:rPr>
          <w:sz w:val="24"/>
          <w:szCs w:val="24"/>
        </w:rPr>
        <w:t>Are the proposed matters for which regulations may be made sufficient and comprehensive to improve the competency and accountability of family report writers and the quality of the family reports they produce?</w:t>
      </w:r>
    </w:p>
    <w:p w14:paraId="065EC3E0" w14:textId="77777777" w:rsidR="00BE3C6E" w:rsidRPr="0069674B" w:rsidRDefault="00BE3C6E" w:rsidP="00BE3C6E">
      <w:pPr>
        <w:rPr>
          <w:b/>
          <w:sz w:val="24"/>
        </w:rPr>
      </w:pPr>
      <w:r w:rsidRPr="0069674B">
        <w:rPr>
          <w:b/>
          <w:sz w:val="24"/>
        </w:rPr>
        <w:t>Commencement of the changes</w:t>
      </w:r>
    </w:p>
    <w:p w14:paraId="7C8D2F7B" w14:textId="77777777" w:rsidR="00BE3C6E" w:rsidRPr="0069674B" w:rsidRDefault="00BE3C6E" w:rsidP="00BE3C6E">
      <w:pPr>
        <w:pStyle w:val="ListParagraph"/>
        <w:numPr>
          <w:ilvl w:val="0"/>
          <w:numId w:val="22"/>
        </w:numPr>
        <w:ind w:left="425" w:hanging="425"/>
        <w:rPr>
          <w:sz w:val="24"/>
          <w:szCs w:val="24"/>
        </w:rPr>
      </w:pPr>
      <w:r w:rsidRPr="0069674B">
        <w:rPr>
          <w:sz w:val="24"/>
          <w:szCs w:val="24"/>
        </w:rPr>
        <w:t xml:space="preserve">Is a </w:t>
      </w:r>
      <w:r>
        <w:rPr>
          <w:sz w:val="24"/>
          <w:szCs w:val="24"/>
        </w:rPr>
        <w:t>six-</w:t>
      </w:r>
      <w:r w:rsidRPr="0069674B">
        <w:rPr>
          <w:sz w:val="24"/>
          <w:szCs w:val="24"/>
        </w:rPr>
        <w:t>month lead in time appropriate for these changes? Should they commence sooner?</w:t>
      </w:r>
    </w:p>
    <w:p w14:paraId="6D00FE54" w14:textId="77777777" w:rsidR="00DC3C29" w:rsidRPr="00A979F2" w:rsidRDefault="00DC3C29" w:rsidP="00A979F2">
      <w:pPr>
        <w:pStyle w:val="ListParagraph"/>
        <w:numPr>
          <w:ilvl w:val="0"/>
          <w:numId w:val="22"/>
        </w:numPr>
        <w:ind w:left="425" w:hanging="425"/>
        <w:rPr>
          <w:sz w:val="24"/>
          <w:szCs w:val="24"/>
        </w:rPr>
      </w:pPr>
      <w:r w:rsidRPr="00A979F2">
        <w:rPr>
          <w:sz w:val="24"/>
          <w:szCs w:val="24"/>
        </w:rPr>
        <w:t>Are the proposed application provisions appropriate for these changes?</w:t>
      </w:r>
    </w:p>
    <w:p w14:paraId="7F942571" w14:textId="77ECF4C7" w:rsidR="006F0C1A" w:rsidRDefault="00FE4309" w:rsidP="00DF579C">
      <w:pPr>
        <w:pStyle w:val="Heading1"/>
      </w:pPr>
      <w:bookmarkStart w:id="39" w:name="_Toc125636706"/>
      <w:bookmarkStart w:id="40" w:name="_Hlk120797619"/>
      <w:r>
        <w:lastRenderedPageBreak/>
        <w:t>P</w:t>
      </w:r>
      <w:r w:rsidR="005C00ED">
        <w:t xml:space="preserve">roposed amendments to the </w:t>
      </w:r>
      <w:r w:rsidR="005C00ED" w:rsidRPr="00F44E41">
        <w:t>Family Law</w:t>
      </w:r>
      <w:r w:rsidR="00D67AD5" w:rsidRPr="00F44E41">
        <w:t xml:space="preserve"> </w:t>
      </w:r>
      <w:r w:rsidR="005C00ED" w:rsidRPr="00F44E41">
        <w:t>Act</w:t>
      </w:r>
      <w:bookmarkEnd w:id="39"/>
    </w:p>
    <w:p w14:paraId="6EA6375E" w14:textId="111CBC65" w:rsidR="009715C4" w:rsidRPr="009715C4" w:rsidRDefault="009715C4">
      <w:pPr>
        <w:pStyle w:val="Heading2"/>
      </w:pPr>
      <w:bookmarkStart w:id="41" w:name="_Toc125636707"/>
      <w:r w:rsidRPr="009D3A61">
        <w:t>Schedule 1: Amendments to the framework for making parenting orders</w:t>
      </w:r>
      <w:bookmarkEnd w:id="41"/>
    </w:p>
    <w:p w14:paraId="45030A24" w14:textId="0DFB6D91" w:rsidR="00337F3F" w:rsidRPr="00444F0F" w:rsidRDefault="00337F3F" w:rsidP="00DD3D02">
      <w:pPr>
        <w:keepLines/>
        <w:rPr>
          <w:rFonts w:asciiTheme="minorHAnsi" w:hAnsiTheme="minorHAnsi" w:cstheme="minorHAnsi"/>
          <w:sz w:val="24"/>
          <w:szCs w:val="24"/>
        </w:rPr>
      </w:pPr>
      <w:r w:rsidRPr="00DD3D02">
        <w:rPr>
          <w:rFonts w:asciiTheme="minorHAnsi" w:hAnsiTheme="minorHAnsi" w:cstheme="minorHAnsi"/>
          <w:sz w:val="24"/>
          <w:szCs w:val="24"/>
        </w:rPr>
        <w:t xml:space="preserve">This schedule of the exposure draft contains important changes to the legislative framework for </w:t>
      </w:r>
      <w:r w:rsidRPr="00444F0F">
        <w:rPr>
          <w:rFonts w:asciiTheme="minorHAnsi" w:hAnsiTheme="minorHAnsi" w:cstheme="minorHAnsi"/>
          <w:sz w:val="24"/>
          <w:szCs w:val="24"/>
        </w:rPr>
        <w:t xml:space="preserve">making parenting orders, including changes to the section which covers </w:t>
      </w:r>
      <w:r w:rsidR="0020700E" w:rsidRPr="00444F0F">
        <w:rPr>
          <w:rFonts w:asciiTheme="minorHAnsi" w:hAnsiTheme="minorHAnsi" w:cstheme="minorHAnsi"/>
          <w:sz w:val="24"/>
          <w:szCs w:val="24"/>
        </w:rPr>
        <w:t xml:space="preserve">the </w:t>
      </w:r>
      <w:r w:rsidRPr="00444F0F">
        <w:rPr>
          <w:rFonts w:asciiTheme="minorHAnsi" w:hAnsiTheme="minorHAnsi" w:cstheme="minorHAnsi"/>
          <w:sz w:val="24"/>
          <w:szCs w:val="24"/>
        </w:rPr>
        <w:t>factors to be considered when making parenting arrangements in the best interests of the child.</w:t>
      </w:r>
    </w:p>
    <w:p w14:paraId="17A05929" w14:textId="27718A06" w:rsidR="000C42DB" w:rsidRPr="00444F0F" w:rsidRDefault="000C42DB" w:rsidP="00337F3F">
      <w:pPr>
        <w:rPr>
          <w:sz w:val="24"/>
          <w:szCs w:val="24"/>
        </w:rPr>
      </w:pPr>
      <w:r w:rsidRPr="00444F0F">
        <w:rPr>
          <w:sz w:val="24"/>
          <w:szCs w:val="24"/>
        </w:rPr>
        <w:t>The changes are:</w:t>
      </w:r>
    </w:p>
    <w:p w14:paraId="40A7FE53" w14:textId="250E8AA4" w:rsidR="000C42DB" w:rsidRPr="00444F0F" w:rsidRDefault="000C42DB" w:rsidP="00845735">
      <w:pPr>
        <w:pStyle w:val="NoSpacing"/>
        <w:numPr>
          <w:ilvl w:val="0"/>
          <w:numId w:val="8"/>
        </w:numPr>
        <w:tabs>
          <w:tab w:val="left" w:pos="426"/>
        </w:tabs>
        <w:spacing w:before="60" w:after="60"/>
        <w:ind w:left="714" w:hanging="357"/>
        <w:rPr>
          <w:sz w:val="24"/>
          <w:szCs w:val="24"/>
        </w:rPr>
      </w:pPr>
      <w:r w:rsidRPr="00444F0F">
        <w:rPr>
          <w:sz w:val="24"/>
          <w:szCs w:val="24"/>
        </w:rPr>
        <w:t xml:space="preserve">a redraft of the principles and objects </w:t>
      </w:r>
      <w:r w:rsidR="00BE74AE" w:rsidRPr="00444F0F">
        <w:rPr>
          <w:sz w:val="24"/>
          <w:szCs w:val="24"/>
        </w:rPr>
        <w:t>section for Part VII</w:t>
      </w:r>
    </w:p>
    <w:p w14:paraId="39E98959" w14:textId="01A7000A" w:rsidR="00DD3D02" w:rsidRPr="00444F0F" w:rsidRDefault="00DD3D02" w:rsidP="00845735">
      <w:pPr>
        <w:pStyle w:val="NoSpacing"/>
        <w:numPr>
          <w:ilvl w:val="0"/>
          <w:numId w:val="8"/>
        </w:numPr>
        <w:tabs>
          <w:tab w:val="left" w:pos="426"/>
        </w:tabs>
        <w:spacing w:before="60" w:after="60"/>
        <w:ind w:left="714" w:hanging="357"/>
        <w:rPr>
          <w:sz w:val="24"/>
          <w:szCs w:val="24"/>
        </w:rPr>
      </w:pPr>
      <w:r w:rsidRPr="00444F0F">
        <w:rPr>
          <w:sz w:val="24"/>
          <w:szCs w:val="24"/>
        </w:rPr>
        <w:t>significant amendments to the list of ‘best interest</w:t>
      </w:r>
      <w:r w:rsidR="00A23E91">
        <w:rPr>
          <w:sz w:val="24"/>
          <w:szCs w:val="24"/>
        </w:rPr>
        <w:t>s</w:t>
      </w:r>
      <w:r w:rsidRPr="00444F0F">
        <w:rPr>
          <w:sz w:val="24"/>
          <w:szCs w:val="24"/>
        </w:rPr>
        <w:t xml:space="preserve"> factors’</w:t>
      </w:r>
    </w:p>
    <w:p w14:paraId="502FEE80" w14:textId="3733207F" w:rsidR="00DD3D02" w:rsidRPr="00444F0F" w:rsidRDefault="00DD3D02" w:rsidP="00845735">
      <w:pPr>
        <w:pStyle w:val="NoSpacing"/>
        <w:numPr>
          <w:ilvl w:val="0"/>
          <w:numId w:val="8"/>
        </w:numPr>
        <w:tabs>
          <w:tab w:val="left" w:pos="426"/>
        </w:tabs>
        <w:spacing w:before="60" w:after="60"/>
        <w:ind w:left="714" w:hanging="357"/>
        <w:rPr>
          <w:sz w:val="24"/>
          <w:szCs w:val="24"/>
        </w:rPr>
      </w:pPr>
      <w:r w:rsidRPr="00444F0F">
        <w:rPr>
          <w:sz w:val="24"/>
          <w:szCs w:val="24"/>
        </w:rPr>
        <w:t>a</w:t>
      </w:r>
      <w:r w:rsidR="005F57E2">
        <w:rPr>
          <w:sz w:val="24"/>
          <w:szCs w:val="24"/>
        </w:rPr>
        <w:t xml:space="preserve"> </w:t>
      </w:r>
      <w:r w:rsidR="00AC0BE0">
        <w:rPr>
          <w:sz w:val="24"/>
          <w:szCs w:val="24"/>
        </w:rPr>
        <w:t>best interest</w:t>
      </w:r>
      <w:r w:rsidR="00C4315F">
        <w:rPr>
          <w:sz w:val="24"/>
          <w:szCs w:val="24"/>
        </w:rPr>
        <w:t>s</w:t>
      </w:r>
      <w:r w:rsidR="005F57E2">
        <w:rPr>
          <w:sz w:val="24"/>
          <w:szCs w:val="24"/>
        </w:rPr>
        <w:t xml:space="preserve"> factor specifically relating</w:t>
      </w:r>
      <w:r w:rsidRPr="00444F0F">
        <w:rPr>
          <w:sz w:val="24"/>
          <w:szCs w:val="24"/>
        </w:rPr>
        <w:t xml:space="preserve"> to the best interests of Aboriginal and Torres Strait Islander children</w:t>
      </w:r>
    </w:p>
    <w:p w14:paraId="51A9E6BD" w14:textId="73B4211B" w:rsidR="00DF22EC" w:rsidRDefault="00DD3D02" w:rsidP="00845735">
      <w:pPr>
        <w:pStyle w:val="NoSpacing"/>
        <w:numPr>
          <w:ilvl w:val="0"/>
          <w:numId w:val="8"/>
        </w:numPr>
        <w:tabs>
          <w:tab w:val="left" w:pos="426"/>
        </w:tabs>
        <w:spacing w:before="60" w:after="60"/>
        <w:ind w:left="714" w:hanging="357"/>
        <w:rPr>
          <w:sz w:val="24"/>
          <w:szCs w:val="24"/>
        </w:rPr>
      </w:pPr>
      <w:r w:rsidRPr="002F5576">
        <w:rPr>
          <w:sz w:val="24"/>
          <w:szCs w:val="24"/>
        </w:rPr>
        <w:t>removal of the presumption of equal shared parental responsibility and the linked consideration of specific care-time arrangements</w:t>
      </w:r>
      <w:r w:rsidR="00DF22EC" w:rsidRPr="00444F0F">
        <w:rPr>
          <w:sz w:val="24"/>
          <w:szCs w:val="24"/>
        </w:rPr>
        <w:t>, and</w:t>
      </w:r>
    </w:p>
    <w:p w14:paraId="7C24A737" w14:textId="71F27C2F" w:rsidR="00F56D2E" w:rsidRPr="00657D50" w:rsidRDefault="00DF22EC" w:rsidP="00657D50">
      <w:pPr>
        <w:pStyle w:val="NoSpacing"/>
        <w:numPr>
          <w:ilvl w:val="0"/>
          <w:numId w:val="8"/>
        </w:numPr>
        <w:tabs>
          <w:tab w:val="left" w:pos="426"/>
        </w:tabs>
        <w:spacing w:before="60" w:after="200"/>
        <w:ind w:left="714" w:hanging="357"/>
        <w:rPr>
          <w:sz w:val="24"/>
          <w:szCs w:val="24"/>
        </w:rPr>
      </w:pPr>
      <w:r w:rsidRPr="00DF22EC">
        <w:rPr>
          <w:sz w:val="24"/>
          <w:szCs w:val="24"/>
        </w:rPr>
        <w:t xml:space="preserve">amendments to codify the rule in </w:t>
      </w:r>
      <w:r w:rsidRPr="00DF22EC">
        <w:rPr>
          <w:i/>
          <w:sz w:val="24"/>
          <w:szCs w:val="24"/>
        </w:rPr>
        <w:t xml:space="preserve">Rice </w:t>
      </w:r>
      <w:r w:rsidR="00360EF7">
        <w:rPr>
          <w:i/>
          <w:sz w:val="24"/>
          <w:szCs w:val="24"/>
        </w:rPr>
        <w:t>&amp;</w:t>
      </w:r>
      <w:r w:rsidRPr="00DF22EC">
        <w:rPr>
          <w:i/>
          <w:sz w:val="24"/>
          <w:szCs w:val="24"/>
        </w:rPr>
        <w:t xml:space="preserve"> Asplund</w:t>
      </w:r>
      <w:r w:rsidRPr="00DF22EC">
        <w:rPr>
          <w:sz w:val="24"/>
          <w:szCs w:val="24"/>
        </w:rPr>
        <w:t xml:space="preserve"> in relation to reconsideration of final parenting orders.</w:t>
      </w:r>
    </w:p>
    <w:p w14:paraId="695A9910" w14:textId="21803D1B" w:rsidR="00BB6399" w:rsidRDefault="00BB6399" w:rsidP="00BB6399">
      <w:pPr>
        <w:pStyle w:val="Heading3"/>
      </w:pPr>
      <w:bookmarkStart w:id="42" w:name="_Toc125636708"/>
      <w:r>
        <w:t>Principles and objects of Part VII</w:t>
      </w:r>
      <w:bookmarkEnd w:id="42"/>
    </w:p>
    <w:p w14:paraId="0873B0D8" w14:textId="5B087E87" w:rsidR="00DD25DC" w:rsidRDefault="002261D9" w:rsidP="002261D9">
      <w:pPr>
        <w:rPr>
          <w:rFonts w:asciiTheme="minorHAnsi" w:hAnsiTheme="minorHAnsi" w:cstheme="minorHAnsi"/>
          <w:sz w:val="24"/>
          <w:szCs w:val="24"/>
        </w:rPr>
      </w:pPr>
      <w:r w:rsidRPr="0084385B">
        <w:rPr>
          <w:rFonts w:asciiTheme="minorHAnsi" w:hAnsiTheme="minorHAnsi" w:cstheme="minorHAnsi"/>
          <w:sz w:val="24"/>
          <w:szCs w:val="24"/>
        </w:rPr>
        <w:t>Section 60B provides four objects and five underlying principles relating to Part VII of the Family Law Act.</w:t>
      </w:r>
      <w:r w:rsidR="00DD25DC">
        <w:rPr>
          <w:rFonts w:asciiTheme="minorHAnsi" w:hAnsiTheme="minorHAnsi" w:cstheme="minorHAnsi"/>
          <w:sz w:val="24"/>
          <w:szCs w:val="24"/>
        </w:rPr>
        <w:t xml:space="preserve"> </w:t>
      </w:r>
      <w:r w:rsidR="00C55793">
        <w:rPr>
          <w:rFonts w:asciiTheme="minorHAnsi" w:hAnsiTheme="minorHAnsi" w:cstheme="minorHAnsi"/>
          <w:sz w:val="24"/>
          <w:szCs w:val="24"/>
        </w:rPr>
        <w:t>In general, objects clauses operate</w:t>
      </w:r>
      <w:r w:rsidR="00DD25DC" w:rsidRPr="0084385B">
        <w:rPr>
          <w:rFonts w:asciiTheme="minorHAnsi" w:hAnsiTheme="minorHAnsi" w:cstheme="minorHAnsi"/>
          <w:sz w:val="24"/>
          <w:szCs w:val="24"/>
        </w:rPr>
        <w:t xml:space="preserve"> </w:t>
      </w:r>
      <w:r w:rsidR="00376AEB">
        <w:rPr>
          <w:rFonts w:asciiTheme="minorHAnsi" w:hAnsiTheme="minorHAnsi" w:cstheme="minorHAnsi"/>
          <w:sz w:val="24"/>
          <w:szCs w:val="24"/>
        </w:rPr>
        <w:t xml:space="preserve">as a </w:t>
      </w:r>
      <w:r w:rsidR="00DD25DC" w:rsidRPr="0084385B">
        <w:rPr>
          <w:rFonts w:asciiTheme="minorHAnsi" w:hAnsiTheme="minorHAnsi" w:cstheme="minorHAnsi"/>
          <w:sz w:val="24"/>
          <w:szCs w:val="24"/>
        </w:rPr>
        <w:t>useful statement of policy intention, particularly for self</w:t>
      </w:r>
      <w:r w:rsidR="001D66E3">
        <w:rPr>
          <w:rFonts w:asciiTheme="minorHAnsi" w:hAnsiTheme="minorHAnsi" w:cstheme="minorHAnsi"/>
          <w:sz w:val="24"/>
          <w:szCs w:val="24"/>
        </w:rPr>
        <w:noBreakHyphen/>
      </w:r>
      <w:r w:rsidR="00DD25DC" w:rsidRPr="0084385B">
        <w:rPr>
          <w:rFonts w:asciiTheme="minorHAnsi" w:hAnsiTheme="minorHAnsi" w:cstheme="minorHAnsi"/>
          <w:sz w:val="24"/>
          <w:szCs w:val="24"/>
        </w:rPr>
        <w:t>represented litigants</w:t>
      </w:r>
      <w:r w:rsidR="00C55793">
        <w:rPr>
          <w:rFonts w:asciiTheme="minorHAnsi" w:hAnsiTheme="minorHAnsi" w:cstheme="minorHAnsi"/>
          <w:sz w:val="24"/>
          <w:szCs w:val="24"/>
        </w:rPr>
        <w:t>.</w:t>
      </w:r>
    </w:p>
    <w:p w14:paraId="4E501A05" w14:textId="4FB4FE03" w:rsidR="002261D9" w:rsidRDefault="002261D9" w:rsidP="002261D9">
      <w:pPr>
        <w:rPr>
          <w:rFonts w:asciiTheme="minorHAnsi" w:hAnsiTheme="minorHAnsi" w:cstheme="minorHAnsi"/>
          <w:sz w:val="24"/>
          <w:szCs w:val="24"/>
        </w:rPr>
      </w:pPr>
      <w:r w:rsidRPr="0084385B">
        <w:rPr>
          <w:rFonts w:asciiTheme="minorHAnsi" w:hAnsiTheme="minorHAnsi" w:cstheme="minorHAnsi"/>
          <w:sz w:val="24"/>
          <w:szCs w:val="24"/>
        </w:rPr>
        <w:t xml:space="preserve">The </w:t>
      </w:r>
      <w:r w:rsidR="00C55793">
        <w:rPr>
          <w:rFonts w:asciiTheme="minorHAnsi" w:hAnsiTheme="minorHAnsi" w:cstheme="minorHAnsi"/>
          <w:sz w:val="24"/>
          <w:szCs w:val="24"/>
        </w:rPr>
        <w:t xml:space="preserve">existing </w:t>
      </w:r>
      <w:r w:rsidRPr="0084385B">
        <w:rPr>
          <w:rFonts w:asciiTheme="minorHAnsi" w:hAnsiTheme="minorHAnsi" w:cstheme="minorHAnsi"/>
          <w:sz w:val="24"/>
          <w:szCs w:val="24"/>
        </w:rPr>
        <w:t xml:space="preserve">objects </w:t>
      </w:r>
      <w:r w:rsidR="00C55793">
        <w:rPr>
          <w:rFonts w:asciiTheme="minorHAnsi" w:hAnsiTheme="minorHAnsi" w:cstheme="minorHAnsi"/>
          <w:sz w:val="24"/>
          <w:szCs w:val="24"/>
        </w:rPr>
        <w:t xml:space="preserve">in Part VII </w:t>
      </w:r>
      <w:r w:rsidRPr="0084385B">
        <w:rPr>
          <w:rFonts w:asciiTheme="minorHAnsi" w:hAnsiTheme="minorHAnsi" w:cstheme="minorHAnsi"/>
          <w:sz w:val="24"/>
          <w:szCs w:val="24"/>
        </w:rPr>
        <w:t>emphasise the importance of both parents playing an active role in the lives of their children after separation. The underlying principles focus on the rights of children, including the ‘right to know and be cared for by both of their parents’ and a ‘right to enjoy their culture’.</w:t>
      </w:r>
    </w:p>
    <w:p w14:paraId="0362AAEA" w14:textId="387BD5BC" w:rsidR="0084385B" w:rsidRDefault="00C55793" w:rsidP="0084385B">
      <w:pPr>
        <w:rPr>
          <w:rFonts w:asciiTheme="minorHAnsi" w:hAnsiTheme="minorHAnsi" w:cstheme="minorHAnsi"/>
          <w:sz w:val="24"/>
          <w:szCs w:val="24"/>
        </w:rPr>
      </w:pPr>
      <w:r>
        <w:rPr>
          <w:rFonts w:asciiTheme="minorHAnsi" w:hAnsiTheme="minorHAnsi" w:cstheme="minorHAnsi"/>
          <w:sz w:val="24"/>
          <w:szCs w:val="24"/>
        </w:rPr>
        <w:t>Section</w:t>
      </w:r>
      <w:r w:rsidR="0084385B">
        <w:rPr>
          <w:rFonts w:asciiTheme="minorHAnsi" w:hAnsiTheme="minorHAnsi" w:cstheme="minorHAnsi"/>
          <w:sz w:val="24"/>
          <w:szCs w:val="24"/>
        </w:rPr>
        <w:t xml:space="preserve"> 60B</w:t>
      </w:r>
      <w:r w:rsidR="0084385B" w:rsidRPr="0084385B">
        <w:rPr>
          <w:rFonts w:asciiTheme="minorHAnsi" w:hAnsiTheme="minorHAnsi" w:cstheme="minorHAnsi"/>
          <w:sz w:val="24"/>
          <w:szCs w:val="24"/>
        </w:rPr>
        <w:t xml:space="preserve"> </w:t>
      </w:r>
      <w:r>
        <w:rPr>
          <w:rFonts w:asciiTheme="minorHAnsi" w:hAnsiTheme="minorHAnsi" w:cstheme="minorHAnsi"/>
          <w:sz w:val="24"/>
          <w:szCs w:val="24"/>
        </w:rPr>
        <w:t xml:space="preserve">also </w:t>
      </w:r>
      <w:r w:rsidR="0084385B">
        <w:rPr>
          <w:rFonts w:asciiTheme="minorHAnsi" w:hAnsiTheme="minorHAnsi" w:cstheme="minorHAnsi"/>
          <w:sz w:val="24"/>
          <w:szCs w:val="24"/>
        </w:rPr>
        <w:t xml:space="preserve">contains an </w:t>
      </w:r>
      <w:r w:rsidR="0084385B" w:rsidRPr="0084385B">
        <w:rPr>
          <w:rFonts w:asciiTheme="minorHAnsi" w:hAnsiTheme="minorHAnsi" w:cstheme="minorHAnsi"/>
          <w:sz w:val="24"/>
          <w:szCs w:val="24"/>
        </w:rPr>
        <w:t xml:space="preserve">object relating to the </w:t>
      </w:r>
      <w:r w:rsidR="0084385B">
        <w:rPr>
          <w:rFonts w:asciiTheme="minorHAnsi" w:hAnsiTheme="minorHAnsi" w:cstheme="minorHAnsi"/>
          <w:sz w:val="24"/>
          <w:szCs w:val="24"/>
        </w:rPr>
        <w:t>United Nations Convention on the Rights of the Child (CRC)</w:t>
      </w:r>
      <w:r w:rsidR="0084385B" w:rsidRPr="0084385B">
        <w:rPr>
          <w:rFonts w:asciiTheme="minorHAnsi" w:hAnsiTheme="minorHAnsi" w:cstheme="minorHAnsi"/>
          <w:sz w:val="24"/>
          <w:szCs w:val="24"/>
        </w:rPr>
        <w:t xml:space="preserve"> (subsection 60B(4))</w:t>
      </w:r>
      <w:r w:rsidR="0084385B">
        <w:rPr>
          <w:rFonts w:asciiTheme="minorHAnsi" w:hAnsiTheme="minorHAnsi" w:cstheme="minorHAnsi"/>
          <w:sz w:val="24"/>
          <w:szCs w:val="24"/>
        </w:rPr>
        <w:t xml:space="preserve">, </w:t>
      </w:r>
      <w:r w:rsidR="00376AEB">
        <w:rPr>
          <w:rFonts w:asciiTheme="minorHAnsi" w:hAnsiTheme="minorHAnsi" w:cstheme="minorHAnsi"/>
          <w:sz w:val="24"/>
          <w:szCs w:val="24"/>
        </w:rPr>
        <w:t xml:space="preserve">which </w:t>
      </w:r>
      <w:r w:rsidR="0084385B" w:rsidRPr="0084385B">
        <w:rPr>
          <w:rFonts w:asciiTheme="minorHAnsi" w:hAnsiTheme="minorHAnsi" w:cstheme="minorHAnsi"/>
          <w:sz w:val="24"/>
          <w:szCs w:val="24"/>
        </w:rPr>
        <w:t>reinforces that the courts may refer to the CRC to assist in interpreting Part VII of the Family Law Act</w:t>
      </w:r>
      <w:r w:rsidR="0020700E">
        <w:rPr>
          <w:rFonts w:asciiTheme="minorHAnsi" w:hAnsiTheme="minorHAnsi" w:cstheme="minorHAnsi"/>
          <w:sz w:val="24"/>
          <w:szCs w:val="24"/>
        </w:rPr>
        <w:t xml:space="preserve">. </w:t>
      </w:r>
      <w:r w:rsidR="0084385B" w:rsidRPr="0084385B">
        <w:rPr>
          <w:rFonts w:asciiTheme="minorHAnsi" w:hAnsiTheme="minorHAnsi" w:cstheme="minorHAnsi"/>
          <w:sz w:val="24"/>
          <w:szCs w:val="24"/>
        </w:rPr>
        <w:t>The reference to the CRC can also be viewed as guiding the courts to consider the articles of the CRC whe</w:t>
      </w:r>
      <w:r w:rsidR="0020700E">
        <w:rPr>
          <w:rFonts w:asciiTheme="minorHAnsi" w:hAnsiTheme="minorHAnsi" w:cstheme="minorHAnsi"/>
          <w:sz w:val="24"/>
          <w:szCs w:val="24"/>
        </w:rPr>
        <w:t>n</w:t>
      </w:r>
      <w:r w:rsidR="0084385B" w:rsidRPr="0084385B">
        <w:rPr>
          <w:rFonts w:asciiTheme="minorHAnsi" w:hAnsiTheme="minorHAnsi" w:cstheme="minorHAnsi"/>
          <w:sz w:val="24"/>
          <w:szCs w:val="24"/>
        </w:rPr>
        <w:t xml:space="preserve"> of particular relevance to a matter, noting that where the Family Law Act departs from the CRC, the Family Law Act will prevail as international treaty obligations cannot override the plain words of a statute.</w:t>
      </w:r>
    </w:p>
    <w:p w14:paraId="0524FA26" w14:textId="0F6C8816" w:rsidR="00376AEB" w:rsidRDefault="00376AEB" w:rsidP="0084385B">
      <w:pPr>
        <w:rPr>
          <w:rFonts w:asciiTheme="minorHAnsi" w:hAnsiTheme="minorHAnsi" w:cstheme="minorHAnsi"/>
          <w:b/>
          <w:i/>
          <w:sz w:val="24"/>
          <w:szCs w:val="24"/>
        </w:rPr>
      </w:pPr>
      <w:r w:rsidRPr="0084385B">
        <w:rPr>
          <w:rFonts w:asciiTheme="minorHAnsi" w:hAnsiTheme="minorHAnsi" w:cstheme="minorHAnsi"/>
          <w:sz w:val="24"/>
          <w:szCs w:val="24"/>
        </w:rPr>
        <w:t xml:space="preserve">The ALRC found that many </w:t>
      </w:r>
      <w:r w:rsidR="00823E5E">
        <w:rPr>
          <w:rFonts w:asciiTheme="minorHAnsi" w:hAnsiTheme="minorHAnsi" w:cstheme="minorHAnsi"/>
          <w:sz w:val="24"/>
          <w:szCs w:val="24"/>
        </w:rPr>
        <w:t>people</w:t>
      </w:r>
      <w:r w:rsidRPr="0084385B">
        <w:rPr>
          <w:rFonts w:asciiTheme="minorHAnsi" w:hAnsiTheme="minorHAnsi" w:cstheme="minorHAnsi"/>
          <w:sz w:val="24"/>
          <w:szCs w:val="24"/>
        </w:rPr>
        <w:t xml:space="preserve"> misunderstood the interaction between the objects and principles and the substantive law, incorrectly assuming that the principles would directly affect decision making. </w:t>
      </w:r>
      <w:r w:rsidR="00C25150">
        <w:rPr>
          <w:rFonts w:asciiTheme="minorHAnsi" w:hAnsiTheme="minorHAnsi" w:cstheme="minorHAnsi"/>
          <w:sz w:val="24"/>
          <w:szCs w:val="24"/>
        </w:rPr>
        <w:t xml:space="preserve">In addition, section </w:t>
      </w:r>
      <w:r w:rsidR="00AF3E7A" w:rsidRPr="0084385B">
        <w:rPr>
          <w:rFonts w:asciiTheme="minorHAnsi" w:hAnsiTheme="minorHAnsi" w:cstheme="minorHAnsi"/>
          <w:sz w:val="24"/>
          <w:szCs w:val="24"/>
        </w:rPr>
        <w:t>60B</w:t>
      </w:r>
      <w:r w:rsidR="00C25150">
        <w:rPr>
          <w:rFonts w:asciiTheme="minorHAnsi" w:hAnsiTheme="minorHAnsi" w:cstheme="minorHAnsi"/>
          <w:sz w:val="24"/>
          <w:szCs w:val="24"/>
        </w:rPr>
        <w:t xml:space="preserve"> </w:t>
      </w:r>
      <w:r w:rsidR="00AF3E7A">
        <w:rPr>
          <w:rFonts w:asciiTheme="minorHAnsi" w:hAnsiTheme="minorHAnsi" w:cstheme="minorHAnsi"/>
          <w:sz w:val="24"/>
          <w:szCs w:val="24"/>
        </w:rPr>
        <w:t xml:space="preserve">also </w:t>
      </w:r>
      <w:r w:rsidR="00AF3E7A" w:rsidRPr="0084385B">
        <w:rPr>
          <w:rFonts w:asciiTheme="minorHAnsi" w:hAnsiTheme="minorHAnsi" w:cstheme="minorHAnsi"/>
          <w:sz w:val="24"/>
          <w:szCs w:val="24"/>
        </w:rPr>
        <w:t xml:space="preserve">contains significant overlap with the factors for determining the best interests of children (section 60CC). </w:t>
      </w:r>
      <w:r w:rsidRPr="0084385B">
        <w:rPr>
          <w:rFonts w:asciiTheme="minorHAnsi" w:hAnsiTheme="minorHAnsi" w:cstheme="minorHAnsi"/>
          <w:sz w:val="24"/>
          <w:szCs w:val="24"/>
        </w:rPr>
        <w:t xml:space="preserve">The ALRC considered that removal of the </w:t>
      </w:r>
      <w:r w:rsidRPr="0084385B">
        <w:rPr>
          <w:rFonts w:asciiTheme="minorHAnsi" w:hAnsiTheme="minorHAnsi" w:cstheme="minorHAnsi"/>
          <w:sz w:val="24"/>
          <w:szCs w:val="24"/>
        </w:rPr>
        <w:lastRenderedPageBreak/>
        <w:t>objects and principles in section 60B of Part VII of the Family Law Act would reduce confusion and enhance the clarity of Part VII (</w:t>
      </w:r>
      <w:r>
        <w:rPr>
          <w:rFonts w:asciiTheme="minorHAnsi" w:hAnsiTheme="minorHAnsi" w:cstheme="minorHAnsi"/>
          <w:sz w:val="24"/>
          <w:szCs w:val="24"/>
        </w:rPr>
        <w:t>r</w:t>
      </w:r>
      <w:r w:rsidRPr="0084385B">
        <w:rPr>
          <w:rFonts w:asciiTheme="minorHAnsi" w:hAnsiTheme="minorHAnsi" w:cstheme="minorHAnsi"/>
          <w:sz w:val="24"/>
          <w:szCs w:val="24"/>
        </w:rPr>
        <w:t>ecommendation 4).</w:t>
      </w:r>
    </w:p>
    <w:p w14:paraId="04855D43" w14:textId="6F3CA8CF" w:rsidR="009370C1" w:rsidRPr="009370C1" w:rsidRDefault="009370C1" w:rsidP="0084385B">
      <w:pPr>
        <w:rPr>
          <w:rFonts w:asciiTheme="minorHAnsi" w:hAnsiTheme="minorHAnsi" w:cstheme="minorHAnsi"/>
          <w:b/>
          <w:i/>
          <w:sz w:val="24"/>
          <w:szCs w:val="24"/>
        </w:rPr>
      </w:pPr>
      <w:r>
        <w:rPr>
          <w:rFonts w:asciiTheme="minorHAnsi" w:hAnsiTheme="minorHAnsi" w:cstheme="minorHAnsi"/>
          <w:b/>
          <w:i/>
          <w:sz w:val="24"/>
          <w:szCs w:val="24"/>
        </w:rPr>
        <w:t>Proposed changes</w:t>
      </w:r>
    </w:p>
    <w:p w14:paraId="62F3ED74" w14:textId="3531D8DC" w:rsidR="00376AEB" w:rsidRDefault="0084385B" w:rsidP="002261D9">
      <w:pPr>
        <w:rPr>
          <w:rFonts w:asciiTheme="minorHAnsi" w:hAnsiTheme="minorHAnsi" w:cstheme="minorHAnsi"/>
          <w:sz w:val="24"/>
          <w:szCs w:val="24"/>
        </w:rPr>
      </w:pPr>
      <w:r>
        <w:rPr>
          <w:rFonts w:asciiTheme="minorHAnsi" w:hAnsiTheme="minorHAnsi" w:cstheme="minorHAnsi"/>
          <w:sz w:val="24"/>
          <w:szCs w:val="24"/>
        </w:rPr>
        <w:t xml:space="preserve">The proposed redraft replaces the objects and principles with a </w:t>
      </w:r>
      <w:r w:rsidR="0020700E">
        <w:rPr>
          <w:rFonts w:asciiTheme="minorHAnsi" w:hAnsiTheme="minorHAnsi" w:cstheme="minorHAnsi"/>
          <w:sz w:val="24"/>
          <w:szCs w:val="24"/>
        </w:rPr>
        <w:t>much shorter o</w:t>
      </w:r>
      <w:r>
        <w:rPr>
          <w:rFonts w:asciiTheme="minorHAnsi" w:hAnsiTheme="minorHAnsi" w:cstheme="minorHAnsi"/>
          <w:sz w:val="24"/>
          <w:szCs w:val="24"/>
        </w:rPr>
        <w:t xml:space="preserve">bjects clause </w:t>
      </w:r>
      <w:r w:rsidR="00C55793">
        <w:rPr>
          <w:rFonts w:asciiTheme="minorHAnsi" w:hAnsiTheme="minorHAnsi" w:cstheme="minorHAnsi"/>
          <w:sz w:val="24"/>
          <w:szCs w:val="24"/>
        </w:rPr>
        <w:t>that refers to</w:t>
      </w:r>
      <w:r w:rsidR="00376AEB">
        <w:rPr>
          <w:rFonts w:asciiTheme="minorHAnsi" w:hAnsiTheme="minorHAnsi" w:cstheme="minorHAnsi"/>
          <w:sz w:val="24"/>
          <w:szCs w:val="24"/>
        </w:rPr>
        <w:t>:</w:t>
      </w:r>
    </w:p>
    <w:p w14:paraId="5FFA634A" w14:textId="77777777" w:rsidR="00376AEB" w:rsidRDefault="00C55793" w:rsidP="00845735">
      <w:pPr>
        <w:pStyle w:val="ListParagraph"/>
        <w:numPr>
          <w:ilvl w:val="0"/>
          <w:numId w:val="28"/>
        </w:numPr>
        <w:rPr>
          <w:rFonts w:asciiTheme="minorHAnsi" w:hAnsiTheme="minorHAnsi" w:cstheme="minorHAnsi"/>
          <w:sz w:val="24"/>
          <w:szCs w:val="24"/>
        </w:rPr>
      </w:pPr>
      <w:r w:rsidRPr="00627772">
        <w:rPr>
          <w:rFonts w:asciiTheme="minorHAnsi" w:hAnsiTheme="minorHAnsi" w:cstheme="minorHAnsi"/>
          <w:sz w:val="24"/>
          <w:szCs w:val="24"/>
        </w:rPr>
        <w:t>the</w:t>
      </w:r>
      <w:r w:rsidR="0084385B" w:rsidRPr="00627772">
        <w:rPr>
          <w:rFonts w:asciiTheme="minorHAnsi" w:hAnsiTheme="minorHAnsi" w:cstheme="minorHAnsi"/>
          <w:sz w:val="24"/>
          <w:szCs w:val="24"/>
        </w:rPr>
        <w:t xml:space="preserve"> </w:t>
      </w:r>
      <w:r w:rsidR="0020700E" w:rsidRPr="00627772">
        <w:rPr>
          <w:rFonts w:asciiTheme="minorHAnsi" w:hAnsiTheme="minorHAnsi" w:cstheme="minorHAnsi"/>
          <w:sz w:val="24"/>
          <w:szCs w:val="24"/>
        </w:rPr>
        <w:t xml:space="preserve">importance of </w:t>
      </w:r>
      <w:r w:rsidR="0084385B" w:rsidRPr="00627772">
        <w:rPr>
          <w:rFonts w:asciiTheme="minorHAnsi" w:hAnsiTheme="minorHAnsi" w:cstheme="minorHAnsi"/>
          <w:sz w:val="24"/>
          <w:szCs w:val="24"/>
        </w:rPr>
        <w:t xml:space="preserve">children’s best interests in </w:t>
      </w:r>
      <w:r w:rsidR="0020700E" w:rsidRPr="00627772">
        <w:rPr>
          <w:rFonts w:asciiTheme="minorHAnsi" w:hAnsiTheme="minorHAnsi" w:cstheme="minorHAnsi"/>
          <w:sz w:val="24"/>
          <w:szCs w:val="24"/>
        </w:rPr>
        <w:t>making decisions about parenting arrangements</w:t>
      </w:r>
    </w:p>
    <w:p w14:paraId="24F42310" w14:textId="7EB9211F" w:rsidR="00376AEB" w:rsidRDefault="0084385B" w:rsidP="00845735">
      <w:pPr>
        <w:pStyle w:val="ListParagraph"/>
        <w:numPr>
          <w:ilvl w:val="0"/>
          <w:numId w:val="28"/>
        </w:numPr>
        <w:rPr>
          <w:rFonts w:asciiTheme="minorHAnsi" w:hAnsiTheme="minorHAnsi" w:cstheme="minorHAnsi"/>
          <w:sz w:val="24"/>
          <w:szCs w:val="24"/>
        </w:rPr>
      </w:pPr>
      <w:r w:rsidRPr="00627772">
        <w:rPr>
          <w:rFonts w:asciiTheme="minorHAnsi" w:hAnsiTheme="minorHAnsi" w:cstheme="minorHAnsi"/>
          <w:sz w:val="24"/>
          <w:szCs w:val="24"/>
        </w:rPr>
        <w:t xml:space="preserve">intent to give effect to the </w:t>
      </w:r>
      <w:r w:rsidR="009370C1" w:rsidRPr="00627772">
        <w:rPr>
          <w:rFonts w:asciiTheme="minorHAnsi" w:hAnsiTheme="minorHAnsi" w:cstheme="minorHAnsi"/>
          <w:sz w:val="24"/>
          <w:szCs w:val="24"/>
        </w:rPr>
        <w:t>CRC.</w:t>
      </w:r>
    </w:p>
    <w:p w14:paraId="52DAFEBD" w14:textId="3D3E0B29" w:rsidR="0084385B" w:rsidRPr="00627772" w:rsidRDefault="009370C1" w:rsidP="00376AEB">
      <w:pPr>
        <w:rPr>
          <w:rFonts w:asciiTheme="minorHAnsi" w:hAnsiTheme="minorHAnsi" w:cstheme="minorHAnsi"/>
          <w:sz w:val="24"/>
          <w:szCs w:val="24"/>
        </w:rPr>
      </w:pPr>
      <w:r w:rsidRPr="00627772">
        <w:rPr>
          <w:rFonts w:asciiTheme="minorHAnsi" w:hAnsiTheme="minorHAnsi" w:cstheme="minorHAnsi"/>
          <w:sz w:val="24"/>
          <w:szCs w:val="24"/>
        </w:rPr>
        <w:t>This option eliminates confusion about the interaction of section 60B and section 60CC, while still capturing the primary policy objective of Part VII</w:t>
      </w:r>
      <w:r w:rsidR="00BD0A8F">
        <w:rPr>
          <w:rFonts w:asciiTheme="minorHAnsi" w:hAnsiTheme="minorHAnsi" w:cstheme="minorHAnsi"/>
          <w:sz w:val="24"/>
          <w:szCs w:val="24"/>
        </w:rPr>
        <w:t xml:space="preserve"> and making it clear that</w:t>
      </w:r>
      <w:r w:rsidRPr="00627772">
        <w:rPr>
          <w:rFonts w:asciiTheme="minorHAnsi" w:hAnsiTheme="minorHAnsi" w:cstheme="minorHAnsi"/>
          <w:sz w:val="24"/>
          <w:szCs w:val="24"/>
        </w:rPr>
        <w:t xml:space="preserve"> Part VII is to be interpreted in a way that is consistent with Australia’s international obligations</w:t>
      </w:r>
      <w:r w:rsidR="00AF3E7A">
        <w:rPr>
          <w:rFonts w:asciiTheme="minorHAnsi" w:hAnsiTheme="minorHAnsi" w:cstheme="minorHAnsi"/>
          <w:sz w:val="24"/>
          <w:szCs w:val="24"/>
        </w:rPr>
        <w:t>.</w:t>
      </w:r>
    </w:p>
    <w:p w14:paraId="22384B32" w14:textId="77777777" w:rsidR="009370C1" w:rsidRPr="00DA4DC2" w:rsidRDefault="009370C1" w:rsidP="009370C1">
      <w:pPr>
        <w:pBdr>
          <w:top w:val="single" w:sz="4" w:space="1" w:color="auto"/>
          <w:left w:val="single" w:sz="4" w:space="4" w:color="auto"/>
          <w:bottom w:val="single" w:sz="4" w:space="1" w:color="auto"/>
          <w:right w:val="single" w:sz="4" w:space="4" w:color="auto"/>
        </w:pBdr>
        <w:spacing w:after="60"/>
        <w:rPr>
          <w:b/>
          <w:sz w:val="24"/>
        </w:rPr>
      </w:pPr>
      <w:r w:rsidRPr="00E522CE">
        <w:rPr>
          <w:b/>
          <w:i/>
          <w:sz w:val="24"/>
        </w:rPr>
        <w:t>Questions</w:t>
      </w:r>
      <w:r w:rsidRPr="00DA4DC2">
        <w:rPr>
          <w:b/>
          <w:sz w:val="24"/>
        </w:rPr>
        <w:t>:</w:t>
      </w:r>
    </w:p>
    <w:p w14:paraId="79D3931F" w14:textId="118FB47E" w:rsidR="004F2B00" w:rsidRPr="004F2B00" w:rsidRDefault="004F2B00" w:rsidP="00845735">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bookmarkStart w:id="43" w:name="_Hlk120184534"/>
      <w:r w:rsidRPr="004F2B00">
        <w:rPr>
          <w:sz w:val="24"/>
        </w:rPr>
        <w:t xml:space="preserve">Do you have any feedback on the two objects included in the proposed redraft? </w:t>
      </w:r>
    </w:p>
    <w:p w14:paraId="03C11B13" w14:textId="68866D91" w:rsidR="009370C1" w:rsidRDefault="004F2B00" w:rsidP="00845735">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szCs w:val="24"/>
        </w:rPr>
      </w:pPr>
      <w:r w:rsidRPr="004F2B00">
        <w:rPr>
          <w:sz w:val="24"/>
        </w:rPr>
        <w:t>Do you have any other comments on the impact of the proposed simplification of section 60B?</w:t>
      </w:r>
      <w:bookmarkEnd w:id="43"/>
    </w:p>
    <w:p w14:paraId="019B7675" w14:textId="1F38A9E3" w:rsidR="00031CA9" w:rsidRDefault="00031CA9" w:rsidP="00031CA9">
      <w:pPr>
        <w:pStyle w:val="Heading3"/>
      </w:pPr>
      <w:bookmarkStart w:id="44" w:name="_Toc125636709"/>
      <w:r>
        <w:t>Best interests of the child factors</w:t>
      </w:r>
      <w:bookmarkEnd w:id="44"/>
    </w:p>
    <w:p w14:paraId="7473820E" w14:textId="0DFBD93B" w:rsidR="00BD0A8F" w:rsidRDefault="00BD0A8F" w:rsidP="00BD0A8F">
      <w:pPr>
        <w:rPr>
          <w:rFonts w:asciiTheme="minorHAnsi" w:hAnsiTheme="minorHAnsi" w:cstheme="minorHAnsi"/>
          <w:sz w:val="24"/>
          <w:szCs w:val="24"/>
        </w:rPr>
      </w:pPr>
      <w:r>
        <w:rPr>
          <w:rFonts w:asciiTheme="minorHAnsi" w:hAnsiTheme="minorHAnsi" w:cstheme="minorHAnsi"/>
          <w:sz w:val="24"/>
          <w:szCs w:val="24"/>
        </w:rPr>
        <w:t xml:space="preserve">Section 60CC, which </w:t>
      </w:r>
      <w:r w:rsidRPr="007D63CE">
        <w:rPr>
          <w:rFonts w:asciiTheme="minorHAnsi" w:hAnsiTheme="minorHAnsi" w:cstheme="minorHAnsi"/>
          <w:sz w:val="24"/>
          <w:szCs w:val="24"/>
        </w:rPr>
        <w:t xml:space="preserve">outlines factors that a court must consider when determining the best interests of </w:t>
      </w:r>
      <w:r>
        <w:rPr>
          <w:rFonts w:asciiTheme="minorHAnsi" w:hAnsiTheme="minorHAnsi" w:cstheme="minorHAnsi"/>
          <w:sz w:val="24"/>
          <w:szCs w:val="24"/>
        </w:rPr>
        <w:t>a</w:t>
      </w:r>
      <w:r w:rsidRPr="007D63CE">
        <w:rPr>
          <w:rFonts w:asciiTheme="minorHAnsi" w:hAnsiTheme="minorHAnsi" w:cstheme="minorHAnsi"/>
          <w:sz w:val="24"/>
          <w:szCs w:val="24"/>
        </w:rPr>
        <w:t xml:space="preserve"> child,</w:t>
      </w:r>
      <w:r w:rsidR="00031CA9">
        <w:rPr>
          <w:rFonts w:asciiTheme="minorHAnsi" w:hAnsiTheme="minorHAnsi" w:cstheme="minorHAnsi"/>
          <w:sz w:val="24"/>
          <w:szCs w:val="24"/>
        </w:rPr>
        <w:t xml:space="preserve"> is </w:t>
      </w:r>
      <w:r w:rsidR="00031CA9" w:rsidRPr="00031CA9">
        <w:rPr>
          <w:rFonts w:asciiTheme="minorHAnsi" w:hAnsiTheme="minorHAnsi" w:cstheme="minorHAnsi"/>
          <w:sz w:val="24"/>
          <w:szCs w:val="24"/>
        </w:rPr>
        <w:t>central</w:t>
      </w:r>
      <w:r w:rsidR="00031CA9">
        <w:rPr>
          <w:rFonts w:asciiTheme="minorHAnsi" w:hAnsiTheme="minorHAnsi" w:cstheme="minorHAnsi"/>
          <w:sz w:val="24"/>
          <w:szCs w:val="24"/>
        </w:rPr>
        <w:t xml:space="preserve"> to</w:t>
      </w:r>
      <w:r w:rsidR="00031CA9" w:rsidRPr="00031CA9">
        <w:rPr>
          <w:rFonts w:asciiTheme="minorHAnsi" w:hAnsiTheme="minorHAnsi" w:cstheme="minorHAnsi"/>
          <w:sz w:val="24"/>
          <w:szCs w:val="24"/>
        </w:rPr>
        <w:t xml:space="preserve"> the operation of the family law system</w:t>
      </w:r>
      <w:r w:rsidR="00031CA9">
        <w:rPr>
          <w:rFonts w:asciiTheme="minorHAnsi" w:hAnsiTheme="minorHAnsi" w:cstheme="minorHAnsi"/>
          <w:sz w:val="24"/>
          <w:szCs w:val="24"/>
        </w:rPr>
        <w:t>.</w:t>
      </w:r>
      <w:r w:rsidRPr="00BD0A8F">
        <w:rPr>
          <w:rFonts w:asciiTheme="minorHAnsi" w:hAnsiTheme="minorHAnsi" w:cstheme="minorHAnsi"/>
          <w:sz w:val="24"/>
          <w:szCs w:val="24"/>
        </w:rPr>
        <w:t xml:space="preserve"> </w:t>
      </w:r>
    </w:p>
    <w:p w14:paraId="4E1A4738" w14:textId="136FFD12" w:rsidR="00031CA9" w:rsidRDefault="00BD0A8F" w:rsidP="007D63CE">
      <w:pPr>
        <w:rPr>
          <w:rFonts w:asciiTheme="minorHAnsi" w:hAnsiTheme="minorHAnsi" w:cstheme="minorHAnsi"/>
          <w:sz w:val="24"/>
          <w:szCs w:val="24"/>
        </w:rPr>
      </w:pPr>
      <w:r>
        <w:rPr>
          <w:rFonts w:asciiTheme="minorHAnsi" w:hAnsiTheme="minorHAnsi" w:cstheme="minorHAnsi"/>
          <w:sz w:val="24"/>
          <w:szCs w:val="24"/>
        </w:rPr>
        <w:t>Existing s</w:t>
      </w:r>
      <w:r w:rsidRPr="007D63CE">
        <w:rPr>
          <w:rFonts w:asciiTheme="minorHAnsi" w:hAnsiTheme="minorHAnsi" w:cstheme="minorHAnsi"/>
          <w:sz w:val="24"/>
          <w:szCs w:val="24"/>
        </w:rPr>
        <w:t>ection 60CC compris</w:t>
      </w:r>
      <w:r w:rsidR="00B96645">
        <w:rPr>
          <w:rFonts w:asciiTheme="minorHAnsi" w:hAnsiTheme="minorHAnsi" w:cstheme="minorHAnsi"/>
          <w:sz w:val="24"/>
          <w:szCs w:val="24"/>
        </w:rPr>
        <w:t>es</w:t>
      </w:r>
      <w:r w:rsidRPr="007D63CE">
        <w:rPr>
          <w:rFonts w:asciiTheme="minorHAnsi" w:hAnsiTheme="minorHAnsi" w:cstheme="minorHAnsi"/>
          <w:sz w:val="24"/>
          <w:szCs w:val="24"/>
        </w:rPr>
        <w:t xml:space="preserve"> two primary considerations, 13 additional considerations, and ‘any other fact or circumstance that the court thinks is relevant’. </w:t>
      </w:r>
      <w:r w:rsidR="007D63CE" w:rsidRPr="007D63CE">
        <w:rPr>
          <w:rFonts w:asciiTheme="minorHAnsi" w:hAnsiTheme="minorHAnsi" w:cstheme="minorHAnsi"/>
          <w:sz w:val="24"/>
          <w:szCs w:val="24"/>
        </w:rPr>
        <w:t>Submissions to the ALRC review raised a range of concerns about t</w:t>
      </w:r>
      <w:r>
        <w:rPr>
          <w:rFonts w:asciiTheme="minorHAnsi" w:hAnsiTheme="minorHAnsi" w:cstheme="minorHAnsi"/>
          <w:sz w:val="24"/>
          <w:szCs w:val="24"/>
        </w:rPr>
        <w:t>he best interests factors, including</w:t>
      </w:r>
      <w:r w:rsidR="007D63CE" w:rsidRPr="007D63CE">
        <w:rPr>
          <w:rFonts w:asciiTheme="minorHAnsi" w:hAnsiTheme="minorHAnsi" w:cstheme="minorHAnsi"/>
          <w:sz w:val="24"/>
          <w:szCs w:val="24"/>
        </w:rPr>
        <w:t xml:space="preserve"> that the factors are confusing, contribute to unnecessary costs and delays and do not necessarily capture the issues that are particularly relevant to a case. </w:t>
      </w:r>
      <w:r w:rsidR="00A67F3C" w:rsidRPr="00A67F3C">
        <w:rPr>
          <w:rFonts w:asciiTheme="minorHAnsi" w:hAnsiTheme="minorHAnsi" w:cstheme="minorHAnsi"/>
          <w:sz w:val="24"/>
          <w:szCs w:val="24"/>
        </w:rPr>
        <w:t xml:space="preserve">Other submissions argued that it was unhelpful for the law to create a hierarchy of primary and additional considerations, when all the relevant </w:t>
      </w:r>
      <w:r w:rsidR="007366F7" w:rsidRPr="00A67F3C">
        <w:rPr>
          <w:rFonts w:asciiTheme="minorHAnsi" w:hAnsiTheme="minorHAnsi" w:cstheme="minorHAnsi"/>
          <w:sz w:val="24"/>
          <w:szCs w:val="24"/>
        </w:rPr>
        <w:t>circumst</w:t>
      </w:r>
      <w:r w:rsidR="007366F7">
        <w:rPr>
          <w:rFonts w:asciiTheme="minorHAnsi" w:hAnsiTheme="minorHAnsi" w:cstheme="minorHAnsi"/>
          <w:sz w:val="24"/>
          <w:szCs w:val="24"/>
        </w:rPr>
        <w:t>a</w:t>
      </w:r>
      <w:r w:rsidR="007366F7" w:rsidRPr="00A67F3C">
        <w:rPr>
          <w:rFonts w:asciiTheme="minorHAnsi" w:hAnsiTheme="minorHAnsi" w:cstheme="minorHAnsi"/>
          <w:sz w:val="24"/>
          <w:szCs w:val="24"/>
        </w:rPr>
        <w:t>nces</w:t>
      </w:r>
      <w:r w:rsidR="00A67F3C" w:rsidRPr="00A67F3C">
        <w:rPr>
          <w:rFonts w:asciiTheme="minorHAnsi" w:hAnsiTheme="minorHAnsi" w:cstheme="minorHAnsi"/>
          <w:sz w:val="24"/>
          <w:szCs w:val="24"/>
        </w:rPr>
        <w:t xml:space="preserve"> need to be considered and evaluated in each case.</w:t>
      </w:r>
    </w:p>
    <w:p w14:paraId="7BB1DD46" w14:textId="707110BB" w:rsidR="007E0725" w:rsidRDefault="00BD0A8F" w:rsidP="002A15B5">
      <w:pPr>
        <w:spacing w:after="0"/>
        <w:rPr>
          <w:rFonts w:asciiTheme="minorHAnsi" w:hAnsiTheme="minorHAnsi" w:cstheme="minorHAnsi"/>
          <w:sz w:val="24"/>
          <w:szCs w:val="24"/>
        </w:rPr>
      </w:pPr>
      <w:r>
        <w:rPr>
          <w:rFonts w:asciiTheme="minorHAnsi" w:hAnsiTheme="minorHAnsi" w:cstheme="minorHAnsi"/>
          <w:sz w:val="24"/>
          <w:szCs w:val="24"/>
        </w:rPr>
        <w:t>In proposing a redraft of section 60CC, the</w:t>
      </w:r>
      <w:r w:rsidRPr="007E0725">
        <w:rPr>
          <w:rFonts w:asciiTheme="minorHAnsi" w:hAnsiTheme="minorHAnsi" w:cstheme="minorHAnsi"/>
          <w:sz w:val="24"/>
          <w:szCs w:val="24"/>
        </w:rPr>
        <w:t xml:space="preserve"> </w:t>
      </w:r>
      <w:r w:rsidR="007E0725" w:rsidRPr="007E0725">
        <w:rPr>
          <w:rFonts w:asciiTheme="minorHAnsi" w:hAnsiTheme="minorHAnsi" w:cstheme="minorHAnsi"/>
          <w:sz w:val="24"/>
          <w:szCs w:val="24"/>
        </w:rPr>
        <w:t xml:space="preserve">ALRC considered the most commonly raised issues in family law proceedings from the </w:t>
      </w:r>
      <w:r w:rsidR="00B96645">
        <w:rPr>
          <w:rFonts w:asciiTheme="minorHAnsi" w:hAnsiTheme="minorHAnsi" w:cstheme="minorHAnsi"/>
          <w:sz w:val="24"/>
          <w:szCs w:val="24"/>
        </w:rPr>
        <w:t xml:space="preserve">Australian Institute of Family Studies’ </w:t>
      </w:r>
      <w:r w:rsidR="007E0725" w:rsidRPr="007E0725">
        <w:rPr>
          <w:rFonts w:asciiTheme="minorHAnsi" w:hAnsiTheme="minorHAnsi" w:cstheme="minorHAnsi"/>
          <w:i/>
          <w:sz w:val="24"/>
          <w:szCs w:val="24"/>
        </w:rPr>
        <w:t>Court Outcomes Project</w:t>
      </w:r>
      <w:r w:rsidR="007366F7" w:rsidRPr="007366F7">
        <w:rPr>
          <w:rFonts w:asciiTheme="minorHAnsi" w:hAnsiTheme="minorHAnsi" w:cstheme="minorHAnsi"/>
          <w:sz w:val="24"/>
          <w:szCs w:val="24"/>
        </w:rPr>
        <w:t>.</w:t>
      </w:r>
      <w:r w:rsidR="007E0725">
        <w:rPr>
          <w:rStyle w:val="FootnoteReference"/>
          <w:rFonts w:asciiTheme="minorHAnsi" w:hAnsiTheme="minorHAnsi" w:cstheme="minorHAnsi"/>
          <w:sz w:val="24"/>
          <w:szCs w:val="24"/>
        </w:rPr>
        <w:footnoteReference w:id="3"/>
      </w:r>
      <w:r w:rsidR="007E0725" w:rsidRPr="007E0725">
        <w:rPr>
          <w:rFonts w:asciiTheme="minorHAnsi" w:hAnsiTheme="minorHAnsi" w:cstheme="minorHAnsi"/>
          <w:sz w:val="24"/>
          <w:szCs w:val="24"/>
        </w:rPr>
        <w:t xml:space="preserve">  This study showed that the most commonly raised issues in judicially determined matters were those related to the safety of the child, issues relating to a parent/child relationship and parenting capacity. The ALRC also considered a position paper from the Australian Psychological Society that lists considerations that provide conditions for promoting child wellbeing during and after parental separation</w:t>
      </w:r>
      <w:r w:rsidR="006A2C1A">
        <w:rPr>
          <w:rFonts w:asciiTheme="minorHAnsi" w:hAnsiTheme="minorHAnsi" w:cstheme="minorHAnsi"/>
          <w:sz w:val="24"/>
          <w:szCs w:val="24"/>
        </w:rPr>
        <w:t>,</w:t>
      </w:r>
      <w:r w:rsidR="007E0725" w:rsidRPr="007E0725">
        <w:rPr>
          <w:rFonts w:asciiTheme="minorHAnsi" w:hAnsiTheme="minorHAnsi" w:cstheme="minorHAnsi"/>
          <w:sz w:val="24"/>
          <w:szCs w:val="24"/>
        </w:rPr>
        <w:t xml:space="preserve"> and the priorities expressed by participants in a 2018 AIFS study of children and young </w:t>
      </w:r>
      <w:r w:rsidR="007E0725" w:rsidRPr="007E0725">
        <w:rPr>
          <w:rFonts w:asciiTheme="minorHAnsi" w:hAnsiTheme="minorHAnsi" w:cstheme="minorHAnsi"/>
          <w:sz w:val="24"/>
          <w:szCs w:val="24"/>
        </w:rPr>
        <w:lastRenderedPageBreak/>
        <w:t>people from separate</w:t>
      </w:r>
      <w:r w:rsidR="006A2C1A">
        <w:rPr>
          <w:rFonts w:asciiTheme="minorHAnsi" w:hAnsiTheme="minorHAnsi" w:cstheme="minorHAnsi"/>
          <w:sz w:val="24"/>
          <w:szCs w:val="24"/>
        </w:rPr>
        <w:t>d</w:t>
      </w:r>
      <w:r w:rsidR="007E0725" w:rsidRPr="007E0725">
        <w:rPr>
          <w:rFonts w:asciiTheme="minorHAnsi" w:hAnsiTheme="minorHAnsi" w:cstheme="minorHAnsi"/>
          <w:sz w:val="24"/>
          <w:szCs w:val="24"/>
        </w:rPr>
        <w:t xml:space="preserve"> families. The ALRC selected factors that it considered would best serve consideration of a child’s welfare and development.</w:t>
      </w:r>
    </w:p>
    <w:p w14:paraId="4048DCBC" w14:textId="46490099" w:rsidR="00AD3105" w:rsidRPr="002A15B5" w:rsidRDefault="00BE0405" w:rsidP="002A15B5">
      <w:pPr>
        <w:pStyle w:val="NoSpacing"/>
        <w:tabs>
          <w:tab w:val="left" w:pos="426"/>
        </w:tabs>
        <w:spacing w:before="60"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Pr="002A15B5">
        <w:rPr>
          <w:rFonts w:asciiTheme="minorHAnsi" w:hAnsiTheme="minorHAnsi" w:cstheme="minorHAnsi"/>
          <w:sz w:val="24"/>
          <w:szCs w:val="24"/>
        </w:rPr>
        <w:t>proposed list of new best interest</w:t>
      </w:r>
      <w:r w:rsidR="006A2C1A" w:rsidRPr="002A15B5">
        <w:rPr>
          <w:rFonts w:asciiTheme="minorHAnsi" w:hAnsiTheme="minorHAnsi" w:cstheme="minorHAnsi"/>
          <w:sz w:val="24"/>
          <w:szCs w:val="24"/>
        </w:rPr>
        <w:t>s</w:t>
      </w:r>
      <w:r w:rsidRPr="002A15B5">
        <w:rPr>
          <w:rFonts w:asciiTheme="minorHAnsi" w:hAnsiTheme="minorHAnsi" w:cstheme="minorHAnsi"/>
          <w:sz w:val="24"/>
          <w:szCs w:val="24"/>
        </w:rPr>
        <w:t xml:space="preserve"> factors</w:t>
      </w:r>
      <w:r w:rsidR="004A0B4C" w:rsidRPr="002A15B5">
        <w:rPr>
          <w:rFonts w:asciiTheme="minorHAnsi" w:hAnsiTheme="minorHAnsi" w:cstheme="minorHAnsi"/>
          <w:sz w:val="24"/>
          <w:szCs w:val="24"/>
        </w:rPr>
        <w:t xml:space="preserve"> </w:t>
      </w:r>
      <w:r w:rsidRPr="002A15B5">
        <w:rPr>
          <w:rFonts w:asciiTheme="minorHAnsi" w:hAnsiTheme="minorHAnsi" w:cstheme="minorHAnsi"/>
          <w:sz w:val="24"/>
          <w:szCs w:val="24"/>
        </w:rPr>
        <w:t>is:</w:t>
      </w:r>
    </w:p>
    <w:p w14:paraId="7D36B88A" w14:textId="247CE5A1" w:rsidR="00BE0405" w:rsidRPr="002A15B5" w:rsidRDefault="00BE0405" w:rsidP="00845735">
      <w:pPr>
        <w:pStyle w:val="ListParagraph"/>
        <w:numPr>
          <w:ilvl w:val="0"/>
          <w:numId w:val="32"/>
        </w:numPr>
        <w:rPr>
          <w:rFonts w:asciiTheme="minorHAnsi" w:hAnsiTheme="minorHAnsi" w:cstheme="minorHAnsi"/>
          <w:sz w:val="24"/>
          <w:szCs w:val="24"/>
        </w:rPr>
      </w:pPr>
      <w:bookmarkStart w:id="45" w:name="_Hlk118380968"/>
      <w:r w:rsidRPr="002A15B5">
        <w:rPr>
          <w:rFonts w:asciiTheme="minorHAnsi" w:hAnsiTheme="minorHAnsi" w:cstheme="minorHAnsi"/>
          <w:sz w:val="24"/>
          <w:szCs w:val="24"/>
        </w:rPr>
        <w:t>what arrangements best promote the safety of the child and the child’s carers, including safety from family violence, abuse, neglect or other harm</w:t>
      </w:r>
    </w:p>
    <w:bookmarkEnd w:id="45"/>
    <w:p w14:paraId="3752818A" w14:textId="418192D4" w:rsidR="00BE0405" w:rsidRPr="002A15B5" w:rsidRDefault="00BE0405" w:rsidP="00845735">
      <w:pPr>
        <w:pStyle w:val="ListParagraph"/>
        <w:numPr>
          <w:ilvl w:val="0"/>
          <w:numId w:val="32"/>
        </w:numPr>
        <w:rPr>
          <w:rFonts w:asciiTheme="minorHAnsi" w:hAnsiTheme="minorHAnsi" w:cstheme="minorHAnsi"/>
          <w:sz w:val="24"/>
          <w:szCs w:val="24"/>
        </w:rPr>
      </w:pPr>
      <w:r w:rsidRPr="002A15B5">
        <w:rPr>
          <w:rFonts w:asciiTheme="minorHAnsi" w:hAnsiTheme="minorHAnsi" w:cstheme="minorHAnsi"/>
          <w:sz w:val="24"/>
          <w:szCs w:val="24"/>
        </w:rPr>
        <w:t>any views expressed by the child</w:t>
      </w:r>
    </w:p>
    <w:p w14:paraId="73406B43" w14:textId="1B295542" w:rsidR="00BE0405" w:rsidRPr="002A15B5" w:rsidRDefault="00BE0405" w:rsidP="00845735">
      <w:pPr>
        <w:pStyle w:val="ListParagraph"/>
        <w:numPr>
          <w:ilvl w:val="0"/>
          <w:numId w:val="32"/>
        </w:numPr>
        <w:rPr>
          <w:rFonts w:asciiTheme="minorHAnsi" w:hAnsiTheme="minorHAnsi" w:cstheme="minorHAnsi"/>
          <w:sz w:val="24"/>
          <w:szCs w:val="24"/>
        </w:rPr>
      </w:pPr>
      <w:bookmarkStart w:id="46" w:name="_Hlk118385154"/>
      <w:r w:rsidRPr="002A15B5">
        <w:rPr>
          <w:rFonts w:asciiTheme="minorHAnsi" w:hAnsiTheme="minorHAnsi" w:cstheme="minorHAnsi"/>
          <w:sz w:val="24"/>
          <w:szCs w:val="24"/>
        </w:rPr>
        <w:t>the developmental, psychological and emotional needs of the child</w:t>
      </w:r>
    </w:p>
    <w:bookmarkEnd w:id="46"/>
    <w:p w14:paraId="095FEB45" w14:textId="3C40A720" w:rsidR="00BE0405" w:rsidRPr="002A15B5" w:rsidRDefault="00BE0405" w:rsidP="00845735">
      <w:pPr>
        <w:pStyle w:val="ListParagraph"/>
        <w:numPr>
          <w:ilvl w:val="0"/>
          <w:numId w:val="32"/>
        </w:numPr>
        <w:rPr>
          <w:rFonts w:asciiTheme="minorHAnsi" w:hAnsiTheme="minorHAnsi" w:cstheme="minorHAnsi"/>
          <w:sz w:val="24"/>
          <w:szCs w:val="24"/>
        </w:rPr>
      </w:pPr>
      <w:r w:rsidRPr="002A15B5">
        <w:rPr>
          <w:rFonts w:asciiTheme="minorHAnsi" w:hAnsiTheme="minorHAnsi" w:cstheme="minorHAnsi"/>
          <w:sz w:val="24"/>
          <w:szCs w:val="24"/>
        </w:rPr>
        <w:t>the benefit of being able to maintain relationships w</w:t>
      </w:r>
      <w:r w:rsidR="006A2C1A" w:rsidRPr="002A15B5">
        <w:rPr>
          <w:rFonts w:asciiTheme="minorHAnsi" w:hAnsiTheme="minorHAnsi" w:cstheme="minorHAnsi"/>
          <w:sz w:val="24"/>
          <w:szCs w:val="24"/>
        </w:rPr>
        <w:t>ith</w:t>
      </w:r>
      <w:r w:rsidRPr="002A15B5">
        <w:rPr>
          <w:rFonts w:asciiTheme="minorHAnsi" w:hAnsiTheme="minorHAnsi" w:cstheme="minorHAnsi"/>
          <w:sz w:val="24"/>
          <w:szCs w:val="24"/>
        </w:rPr>
        <w:t xml:space="preserve"> each parent and other people who are significant to them, where it is safe to do so</w:t>
      </w:r>
    </w:p>
    <w:p w14:paraId="5244DBB6" w14:textId="13CF2B87" w:rsidR="00AD3105" w:rsidRPr="002A15B5" w:rsidRDefault="00BE0405" w:rsidP="00845735">
      <w:pPr>
        <w:pStyle w:val="ListParagraph"/>
        <w:numPr>
          <w:ilvl w:val="0"/>
          <w:numId w:val="32"/>
        </w:numPr>
        <w:rPr>
          <w:rFonts w:asciiTheme="minorHAnsi" w:hAnsiTheme="minorHAnsi" w:cstheme="minorHAnsi"/>
          <w:sz w:val="24"/>
          <w:szCs w:val="24"/>
        </w:rPr>
      </w:pPr>
      <w:r w:rsidRPr="002A15B5">
        <w:rPr>
          <w:rFonts w:asciiTheme="minorHAnsi" w:hAnsiTheme="minorHAnsi" w:cstheme="minorHAnsi"/>
          <w:sz w:val="24"/>
          <w:szCs w:val="24"/>
        </w:rPr>
        <w:t>the capacity of each proposed carer of the child to provide for the child’s developmental, psychological and emotional needs, having regard to the carer’s ability and willingness to seek support to assist them with caring, and</w:t>
      </w:r>
    </w:p>
    <w:p w14:paraId="5788DF97" w14:textId="0DC599BC" w:rsidR="00AE2308" w:rsidRPr="002A15B5" w:rsidRDefault="00BE0405" w:rsidP="00845735">
      <w:pPr>
        <w:pStyle w:val="ListParagraph"/>
        <w:numPr>
          <w:ilvl w:val="0"/>
          <w:numId w:val="32"/>
        </w:numPr>
      </w:pPr>
      <w:r w:rsidRPr="002A15B5">
        <w:rPr>
          <w:rFonts w:asciiTheme="minorHAnsi" w:hAnsiTheme="minorHAnsi" w:cstheme="minorHAnsi"/>
          <w:sz w:val="24"/>
          <w:szCs w:val="24"/>
        </w:rPr>
        <w:t>anything else that is relevant to the particular circumstances of the child.</w:t>
      </w:r>
    </w:p>
    <w:p w14:paraId="5B13C8E1" w14:textId="1A7E3096" w:rsidR="001652EF" w:rsidRPr="002A15B5" w:rsidRDefault="00645FAF" w:rsidP="002775B6">
      <w:pPr>
        <w:rPr>
          <w:rFonts w:asciiTheme="minorHAnsi" w:hAnsiTheme="minorHAnsi" w:cstheme="minorHAnsi"/>
          <w:sz w:val="24"/>
          <w:szCs w:val="24"/>
        </w:rPr>
      </w:pPr>
      <w:r w:rsidRPr="002A15B5">
        <w:rPr>
          <w:rFonts w:asciiTheme="minorHAnsi" w:hAnsiTheme="minorHAnsi" w:cstheme="minorHAnsi"/>
          <w:sz w:val="24"/>
          <w:szCs w:val="24"/>
        </w:rPr>
        <w:t xml:space="preserve">Unlike existing 60CC, </w:t>
      </w:r>
      <w:r w:rsidR="00AE2308" w:rsidRPr="002A15B5">
        <w:rPr>
          <w:rFonts w:asciiTheme="minorHAnsi" w:hAnsiTheme="minorHAnsi" w:cstheme="minorHAnsi"/>
          <w:sz w:val="24"/>
          <w:szCs w:val="24"/>
        </w:rPr>
        <w:t xml:space="preserve">the proposed amendment would remove the two-tier structure of ‘primary’ and ‘additional’ considerations and focus on a core list of considerations that are likely to be relevant to a large majority of matters. </w:t>
      </w:r>
    </w:p>
    <w:p w14:paraId="4A8164C6" w14:textId="5BDA1FA3" w:rsidR="005974D7" w:rsidRPr="002775B6" w:rsidRDefault="00BE0405" w:rsidP="002775B6">
      <w:pPr>
        <w:rPr>
          <w:rFonts w:asciiTheme="minorHAnsi" w:hAnsiTheme="minorHAnsi" w:cstheme="minorHAnsi"/>
          <w:sz w:val="24"/>
          <w:szCs w:val="24"/>
        </w:rPr>
      </w:pPr>
      <w:r w:rsidRPr="002A15B5">
        <w:rPr>
          <w:rFonts w:asciiTheme="minorHAnsi" w:hAnsiTheme="minorHAnsi" w:cstheme="minorHAnsi"/>
          <w:sz w:val="24"/>
          <w:szCs w:val="24"/>
        </w:rPr>
        <w:t>Each factor is further detailed below.</w:t>
      </w:r>
    </w:p>
    <w:p w14:paraId="12EE3C41" w14:textId="59FC9691" w:rsidR="005974D7" w:rsidRDefault="005974D7" w:rsidP="00941CBC">
      <w:pPr>
        <w:pStyle w:val="NoSpacing"/>
        <w:keepNext/>
        <w:tabs>
          <w:tab w:val="left" w:pos="426"/>
        </w:tabs>
        <w:spacing w:before="60" w:after="60"/>
        <w:rPr>
          <w:b/>
          <w:i/>
          <w:sz w:val="24"/>
          <w:szCs w:val="24"/>
        </w:rPr>
      </w:pPr>
      <w:r>
        <w:rPr>
          <w:b/>
          <w:i/>
          <w:sz w:val="24"/>
          <w:szCs w:val="24"/>
        </w:rPr>
        <w:t>W</w:t>
      </w:r>
      <w:r w:rsidRPr="005974D7">
        <w:rPr>
          <w:b/>
          <w:i/>
          <w:sz w:val="24"/>
          <w:szCs w:val="24"/>
        </w:rPr>
        <w:t>hat arrangements best promote the safety of the child and the child’s carers, including safety from family violence, abuse</w:t>
      </w:r>
      <w:r w:rsidRPr="00196A4B">
        <w:rPr>
          <w:b/>
          <w:i/>
          <w:sz w:val="24"/>
          <w:szCs w:val="24"/>
        </w:rPr>
        <w:t>, neglect</w:t>
      </w:r>
      <w:r w:rsidRPr="005974D7">
        <w:rPr>
          <w:b/>
          <w:i/>
          <w:sz w:val="24"/>
          <w:szCs w:val="24"/>
        </w:rPr>
        <w:t xml:space="preserve"> or other harm</w:t>
      </w:r>
    </w:p>
    <w:p w14:paraId="17EE7597" w14:textId="4A291729" w:rsidR="005974D7" w:rsidRDefault="009D44D1" w:rsidP="005974D7">
      <w:pPr>
        <w:rPr>
          <w:rFonts w:asciiTheme="minorHAnsi" w:hAnsiTheme="minorHAnsi" w:cstheme="minorHAnsi"/>
          <w:sz w:val="24"/>
          <w:szCs w:val="24"/>
        </w:rPr>
      </w:pPr>
      <w:r>
        <w:rPr>
          <w:rFonts w:asciiTheme="minorHAnsi" w:hAnsiTheme="minorHAnsi" w:cstheme="minorHAnsi"/>
          <w:sz w:val="24"/>
          <w:szCs w:val="24"/>
        </w:rPr>
        <w:t xml:space="preserve">Proposed paragraph 60CC(2)(a) </w:t>
      </w:r>
      <w:r w:rsidRPr="005974D7">
        <w:rPr>
          <w:rFonts w:asciiTheme="minorHAnsi" w:hAnsiTheme="minorHAnsi" w:cstheme="minorHAnsi"/>
          <w:sz w:val="24"/>
          <w:szCs w:val="24"/>
        </w:rPr>
        <w:t xml:space="preserve">more succinctly and broadly captures </w:t>
      </w:r>
      <w:r>
        <w:rPr>
          <w:rFonts w:asciiTheme="minorHAnsi" w:hAnsiTheme="minorHAnsi" w:cstheme="minorHAnsi"/>
          <w:sz w:val="24"/>
          <w:szCs w:val="24"/>
        </w:rPr>
        <w:t>this crucial factor</w:t>
      </w:r>
      <w:r w:rsidRPr="005974D7">
        <w:rPr>
          <w:rFonts w:asciiTheme="minorHAnsi" w:hAnsiTheme="minorHAnsi" w:cstheme="minorHAnsi"/>
          <w:sz w:val="24"/>
          <w:szCs w:val="24"/>
        </w:rPr>
        <w:t xml:space="preserve"> relating to child safety, as well as </w:t>
      </w:r>
      <w:r>
        <w:rPr>
          <w:rFonts w:asciiTheme="minorHAnsi" w:hAnsiTheme="minorHAnsi" w:cstheme="minorHAnsi"/>
          <w:sz w:val="24"/>
          <w:szCs w:val="24"/>
        </w:rPr>
        <w:t xml:space="preserve">the </w:t>
      </w:r>
      <w:r w:rsidRPr="005974D7">
        <w:rPr>
          <w:rFonts w:asciiTheme="minorHAnsi" w:hAnsiTheme="minorHAnsi" w:cstheme="minorHAnsi"/>
          <w:sz w:val="24"/>
          <w:szCs w:val="24"/>
        </w:rPr>
        <w:t>safety of the child’s carers.</w:t>
      </w:r>
      <w:r>
        <w:rPr>
          <w:rFonts w:asciiTheme="minorHAnsi" w:hAnsiTheme="minorHAnsi" w:cstheme="minorHAnsi"/>
          <w:sz w:val="24"/>
          <w:szCs w:val="24"/>
        </w:rPr>
        <w:t xml:space="preserve"> </w:t>
      </w:r>
      <w:r w:rsidR="005974D7" w:rsidRPr="005974D7">
        <w:rPr>
          <w:rFonts w:asciiTheme="minorHAnsi" w:hAnsiTheme="minorHAnsi" w:cstheme="minorHAnsi"/>
          <w:sz w:val="24"/>
          <w:szCs w:val="24"/>
        </w:rPr>
        <w:t>Existing paragraph 60CC(2)(b) specifies ‘the need to protect the child from physical or psychological harm from being subjected to, or exposed to, abuse, neglect or family violence’ as one of the two primary considerations. Subsection 60CC(2A) requires this factor to be given greater weight than children having a meaningful relationship with both parents. Paragraphs 60CC(3)(j) and (k) contain further references to family violence considerations.</w:t>
      </w:r>
    </w:p>
    <w:p w14:paraId="3AA3BBE1" w14:textId="77777777" w:rsidR="00552491" w:rsidRPr="00552491" w:rsidRDefault="007E0725" w:rsidP="00552491">
      <w:pPr>
        <w:pStyle w:val="NoSpacing"/>
        <w:keepNext/>
        <w:tabs>
          <w:tab w:val="left" w:pos="426"/>
        </w:tabs>
        <w:spacing w:before="60" w:after="60"/>
        <w:rPr>
          <w:b/>
          <w:i/>
          <w:sz w:val="24"/>
          <w:szCs w:val="24"/>
        </w:rPr>
      </w:pPr>
      <w:r w:rsidRPr="00552491">
        <w:rPr>
          <w:b/>
          <w:i/>
          <w:sz w:val="24"/>
          <w:szCs w:val="24"/>
        </w:rPr>
        <w:t>Any views expressed by the child</w:t>
      </w:r>
    </w:p>
    <w:p w14:paraId="46F3CDFA" w14:textId="7FE62198" w:rsidR="007E0725" w:rsidRDefault="00645FAF" w:rsidP="00260C18">
      <w:pPr>
        <w:rPr>
          <w:rFonts w:asciiTheme="minorHAnsi" w:hAnsiTheme="minorHAnsi" w:cstheme="minorHAnsi"/>
          <w:sz w:val="24"/>
          <w:szCs w:val="24"/>
        </w:rPr>
      </w:pPr>
      <w:r>
        <w:rPr>
          <w:rFonts w:asciiTheme="minorHAnsi" w:hAnsiTheme="minorHAnsi" w:cstheme="minorHAnsi"/>
          <w:sz w:val="24"/>
          <w:szCs w:val="24"/>
        </w:rPr>
        <w:t xml:space="preserve">Proposed </w:t>
      </w:r>
      <w:r w:rsidR="00AE2308">
        <w:rPr>
          <w:rFonts w:asciiTheme="minorHAnsi" w:hAnsiTheme="minorHAnsi" w:cstheme="minorHAnsi"/>
          <w:sz w:val="24"/>
          <w:szCs w:val="24"/>
        </w:rPr>
        <w:t>paragraph</w:t>
      </w:r>
      <w:r>
        <w:rPr>
          <w:rFonts w:asciiTheme="minorHAnsi" w:hAnsiTheme="minorHAnsi" w:cstheme="minorHAnsi"/>
          <w:sz w:val="24"/>
          <w:szCs w:val="24"/>
        </w:rPr>
        <w:t xml:space="preserve"> 60CC(2)(b)</w:t>
      </w:r>
      <w:r w:rsidR="00260C18" w:rsidRPr="00260C18">
        <w:rPr>
          <w:rFonts w:asciiTheme="minorHAnsi" w:hAnsiTheme="minorHAnsi" w:cstheme="minorHAnsi"/>
          <w:sz w:val="24"/>
          <w:szCs w:val="24"/>
        </w:rPr>
        <w:t xml:space="preserve"> is a simplification of existing paragraph 60CC(3)(a) which also refers to any factors relevant to the weight a court should give to the child’s views, such as the child’s maturity or level of understanding. As is the case for all of the best interest factors, the courts would have discretion around how much weight to place on the child’s views in the circumstances of the case. </w:t>
      </w:r>
    </w:p>
    <w:p w14:paraId="43165D30" w14:textId="4C01C451" w:rsidR="00552491" w:rsidRDefault="00260C18" w:rsidP="00552491">
      <w:pPr>
        <w:pStyle w:val="NoSpacing"/>
        <w:keepNext/>
        <w:tabs>
          <w:tab w:val="left" w:pos="426"/>
        </w:tabs>
        <w:spacing w:before="60" w:after="60"/>
        <w:rPr>
          <w:b/>
          <w:i/>
          <w:sz w:val="24"/>
          <w:szCs w:val="24"/>
        </w:rPr>
      </w:pPr>
      <w:r w:rsidRPr="00552491">
        <w:rPr>
          <w:b/>
          <w:i/>
          <w:sz w:val="24"/>
          <w:szCs w:val="24"/>
        </w:rPr>
        <w:t>The developmental, psychological and emotional needs of the child</w:t>
      </w:r>
    </w:p>
    <w:p w14:paraId="3F7A8F55" w14:textId="350D9F9C" w:rsidR="00260C18" w:rsidRDefault="00645FAF" w:rsidP="0093346A">
      <w:pPr>
        <w:rPr>
          <w:rFonts w:asciiTheme="minorHAnsi" w:hAnsiTheme="minorHAnsi" w:cstheme="minorHAnsi"/>
          <w:sz w:val="24"/>
          <w:szCs w:val="24"/>
        </w:rPr>
      </w:pPr>
      <w:r>
        <w:rPr>
          <w:rFonts w:asciiTheme="minorHAnsi" w:hAnsiTheme="minorHAnsi" w:cstheme="minorHAnsi"/>
          <w:sz w:val="24"/>
          <w:szCs w:val="24"/>
        </w:rPr>
        <w:t xml:space="preserve">Proposed </w:t>
      </w:r>
      <w:r w:rsidR="00AE2308">
        <w:rPr>
          <w:rFonts w:asciiTheme="minorHAnsi" w:hAnsiTheme="minorHAnsi" w:cstheme="minorHAnsi"/>
          <w:sz w:val="24"/>
          <w:szCs w:val="24"/>
        </w:rPr>
        <w:t>paragraph</w:t>
      </w:r>
      <w:r>
        <w:rPr>
          <w:rFonts w:asciiTheme="minorHAnsi" w:hAnsiTheme="minorHAnsi" w:cstheme="minorHAnsi"/>
          <w:sz w:val="24"/>
          <w:szCs w:val="24"/>
        </w:rPr>
        <w:t xml:space="preserve"> </w:t>
      </w:r>
      <w:r w:rsidR="00AE2308">
        <w:rPr>
          <w:rFonts w:asciiTheme="minorHAnsi" w:hAnsiTheme="minorHAnsi" w:cstheme="minorHAnsi"/>
          <w:sz w:val="24"/>
          <w:szCs w:val="24"/>
        </w:rPr>
        <w:t xml:space="preserve">60CC(2)(c) </w:t>
      </w:r>
      <w:r w:rsidR="0093346A" w:rsidRPr="0093346A">
        <w:rPr>
          <w:rFonts w:asciiTheme="minorHAnsi" w:hAnsiTheme="minorHAnsi" w:cstheme="minorHAnsi"/>
          <w:sz w:val="24"/>
          <w:szCs w:val="24"/>
        </w:rPr>
        <w:t>is a new factor which would allow consideration of a broad range of evidence in each case. It is likely to allow a rounded social science analysis of a particular child’s needs</w:t>
      </w:r>
      <w:r w:rsidR="006A33D1">
        <w:rPr>
          <w:rFonts w:asciiTheme="minorHAnsi" w:hAnsiTheme="minorHAnsi" w:cstheme="minorHAnsi"/>
          <w:sz w:val="24"/>
          <w:szCs w:val="24"/>
        </w:rPr>
        <w:t>. It will also</w:t>
      </w:r>
      <w:r w:rsidR="0093346A" w:rsidRPr="0093346A">
        <w:rPr>
          <w:rFonts w:asciiTheme="minorHAnsi" w:hAnsiTheme="minorHAnsi" w:cstheme="minorHAnsi"/>
          <w:sz w:val="24"/>
          <w:szCs w:val="24"/>
        </w:rPr>
        <w:t xml:space="preserve"> support a child-focused approach</w:t>
      </w:r>
      <w:r w:rsidR="00AE2308">
        <w:rPr>
          <w:rFonts w:asciiTheme="minorHAnsi" w:hAnsiTheme="minorHAnsi" w:cstheme="minorHAnsi"/>
          <w:sz w:val="24"/>
          <w:szCs w:val="24"/>
        </w:rPr>
        <w:t>,</w:t>
      </w:r>
      <w:r w:rsidR="0093346A" w:rsidRPr="0093346A">
        <w:rPr>
          <w:rFonts w:asciiTheme="minorHAnsi" w:hAnsiTheme="minorHAnsi" w:cstheme="minorHAnsi"/>
          <w:sz w:val="24"/>
          <w:szCs w:val="24"/>
        </w:rPr>
        <w:t xml:space="preserve"> </w:t>
      </w:r>
      <w:r w:rsidR="001652EF">
        <w:rPr>
          <w:rFonts w:asciiTheme="minorHAnsi" w:hAnsiTheme="minorHAnsi" w:cstheme="minorHAnsi"/>
          <w:sz w:val="24"/>
          <w:szCs w:val="24"/>
        </w:rPr>
        <w:t xml:space="preserve">allowing potential </w:t>
      </w:r>
      <w:r w:rsidR="0093346A" w:rsidRPr="0093346A">
        <w:rPr>
          <w:rFonts w:asciiTheme="minorHAnsi" w:hAnsiTheme="minorHAnsi" w:cstheme="minorHAnsi"/>
          <w:sz w:val="24"/>
          <w:szCs w:val="24"/>
        </w:rPr>
        <w:t>cover</w:t>
      </w:r>
      <w:r w:rsidR="001652EF">
        <w:rPr>
          <w:rFonts w:asciiTheme="minorHAnsi" w:hAnsiTheme="minorHAnsi" w:cstheme="minorHAnsi"/>
          <w:sz w:val="24"/>
          <w:szCs w:val="24"/>
        </w:rPr>
        <w:t>age of</w:t>
      </w:r>
      <w:r w:rsidR="0093346A" w:rsidRPr="0093346A">
        <w:rPr>
          <w:rFonts w:asciiTheme="minorHAnsi" w:hAnsiTheme="minorHAnsi" w:cstheme="minorHAnsi"/>
          <w:sz w:val="24"/>
          <w:szCs w:val="24"/>
        </w:rPr>
        <w:t xml:space="preserve"> the previous element of ‘the likely effect of any changes in the child’s circumstances’ (paragraph 60CC(3)(d)). It is </w:t>
      </w:r>
      <w:r w:rsidR="006A33D1">
        <w:rPr>
          <w:rFonts w:asciiTheme="minorHAnsi" w:hAnsiTheme="minorHAnsi" w:cstheme="minorHAnsi"/>
          <w:sz w:val="24"/>
          <w:szCs w:val="24"/>
        </w:rPr>
        <w:lastRenderedPageBreak/>
        <w:t>further envisaged</w:t>
      </w:r>
      <w:r w:rsidR="0093346A" w:rsidRPr="0093346A">
        <w:rPr>
          <w:rFonts w:asciiTheme="minorHAnsi" w:hAnsiTheme="minorHAnsi" w:cstheme="minorHAnsi"/>
          <w:sz w:val="24"/>
          <w:szCs w:val="24"/>
        </w:rPr>
        <w:t xml:space="preserve"> that a range of the other </w:t>
      </w:r>
      <w:r w:rsidR="00941CBC">
        <w:rPr>
          <w:rFonts w:asciiTheme="minorHAnsi" w:hAnsiTheme="minorHAnsi" w:cstheme="minorHAnsi"/>
          <w:sz w:val="24"/>
          <w:szCs w:val="24"/>
        </w:rPr>
        <w:t xml:space="preserve">existing paragraph </w:t>
      </w:r>
      <w:r w:rsidR="0093346A" w:rsidRPr="0093346A">
        <w:rPr>
          <w:rFonts w:asciiTheme="minorHAnsi" w:hAnsiTheme="minorHAnsi" w:cstheme="minorHAnsi"/>
          <w:sz w:val="24"/>
          <w:szCs w:val="24"/>
        </w:rPr>
        <w:t>60CC factors could be considered by a judge under this heading in addition to other more specific headings</w:t>
      </w:r>
      <w:r w:rsidR="005C73FB">
        <w:rPr>
          <w:rFonts w:asciiTheme="minorHAnsi" w:hAnsiTheme="minorHAnsi" w:cstheme="minorHAnsi"/>
          <w:sz w:val="24"/>
          <w:szCs w:val="24"/>
        </w:rPr>
        <w:t>. F</w:t>
      </w:r>
      <w:r w:rsidR="0093346A">
        <w:rPr>
          <w:rFonts w:asciiTheme="minorHAnsi" w:hAnsiTheme="minorHAnsi" w:cstheme="minorHAnsi"/>
          <w:sz w:val="24"/>
          <w:szCs w:val="24"/>
        </w:rPr>
        <w:t>or example,</w:t>
      </w:r>
      <w:r w:rsidR="0093346A" w:rsidRPr="0093346A">
        <w:rPr>
          <w:rFonts w:asciiTheme="minorHAnsi" w:hAnsiTheme="minorHAnsi" w:cstheme="minorHAnsi"/>
          <w:sz w:val="24"/>
          <w:szCs w:val="24"/>
        </w:rPr>
        <w:t xml:space="preserve"> the attitude to the responsibilities of parenthood and the extent to which the parents have previously participated in decisions about the child; the nature of the child’s relationship with their parents or others; the lifestyle, culture and traditions of the child and/or parent </w:t>
      </w:r>
      <w:r w:rsidR="00480AC8">
        <w:rPr>
          <w:rFonts w:asciiTheme="minorHAnsi" w:hAnsiTheme="minorHAnsi" w:cstheme="minorHAnsi"/>
          <w:sz w:val="24"/>
          <w:szCs w:val="24"/>
        </w:rPr>
        <w:t>may</w:t>
      </w:r>
      <w:r w:rsidR="00480AC8" w:rsidRPr="0093346A">
        <w:rPr>
          <w:rFonts w:asciiTheme="minorHAnsi" w:hAnsiTheme="minorHAnsi" w:cstheme="minorHAnsi"/>
          <w:sz w:val="24"/>
          <w:szCs w:val="24"/>
        </w:rPr>
        <w:t xml:space="preserve"> </w:t>
      </w:r>
      <w:r w:rsidR="0093346A" w:rsidRPr="0093346A">
        <w:rPr>
          <w:rFonts w:asciiTheme="minorHAnsi" w:hAnsiTheme="minorHAnsi" w:cstheme="minorHAnsi"/>
          <w:sz w:val="24"/>
          <w:szCs w:val="24"/>
        </w:rPr>
        <w:t>all fit under this heading.</w:t>
      </w:r>
    </w:p>
    <w:p w14:paraId="203F6E09" w14:textId="77777777" w:rsidR="00552491" w:rsidRPr="00552491" w:rsidRDefault="0093346A" w:rsidP="00552491">
      <w:pPr>
        <w:pStyle w:val="NoSpacing"/>
        <w:keepNext/>
        <w:tabs>
          <w:tab w:val="left" w:pos="426"/>
        </w:tabs>
        <w:spacing w:before="60" w:after="60"/>
        <w:rPr>
          <w:b/>
          <w:i/>
          <w:sz w:val="24"/>
          <w:szCs w:val="24"/>
        </w:rPr>
      </w:pPr>
      <w:r w:rsidRPr="0093346A">
        <w:rPr>
          <w:b/>
          <w:i/>
          <w:sz w:val="24"/>
          <w:szCs w:val="24"/>
        </w:rPr>
        <w:t>The capacity of each proposed carer of the child to provide for the child’s developmental, psychological and emotional needs, having regard to the carer’s ability and willingness to seek support to assist them with caring</w:t>
      </w:r>
    </w:p>
    <w:p w14:paraId="373C8150" w14:textId="05813EB9" w:rsidR="0093346A" w:rsidRDefault="00AE2308" w:rsidP="0093346A">
      <w:pPr>
        <w:rPr>
          <w:rFonts w:asciiTheme="minorHAnsi" w:hAnsiTheme="minorHAnsi" w:cstheme="minorHAnsi"/>
          <w:sz w:val="24"/>
          <w:szCs w:val="24"/>
          <w:vertAlign w:val="superscript"/>
        </w:rPr>
      </w:pPr>
      <w:r>
        <w:rPr>
          <w:rFonts w:asciiTheme="minorHAnsi" w:hAnsiTheme="minorHAnsi" w:cstheme="minorHAnsi"/>
          <w:sz w:val="24"/>
          <w:szCs w:val="24"/>
        </w:rPr>
        <w:t xml:space="preserve">Proposed paragraph 60CC(2)(d) reflects </w:t>
      </w:r>
      <w:r w:rsidRPr="003F2BFB">
        <w:rPr>
          <w:rFonts w:asciiTheme="minorHAnsi" w:hAnsiTheme="minorHAnsi" w:cstheme="minorHAnsi"/>
          <w:sz w:val="24"/>
          <w:szCs w:val="24"/>
        </w:rPr>
        <w:t>current paragraphs 60CC (3)(ca), (f) and (3)(i), and also relates to paragraph 60CC(3)(b).</w:t>
      </w:r>
      <w:r>
        <w:rPr>
          <w:rFonts w:asciiTheme="minorHAnsi" w:hAnsiTheme="minorHAnsi" w:cstheme="minorHAnsi"/>
          <w:sz w:val="24"/>
          <w:szCs w:val="24"/>
        </w:rPr>
        <w:t xml:space="preserve"> </w:t>
      </w:r>
      <w:r w:rsidR="0093346A" w:rsidRPr="003F2BFB">
        <w:rPr>
          <w:rFonts w:asciiTheme="minorHAnsi" w:hAnsiTheme="minorHAnsi" w:cstheme="minorHAnsi"/>
          <w:sz w:val="24"/>
          <w:szCs w:val="24"/>
        </w:rPr>
        <w:t>Capacity is a crucial element and would allow the court to consider a range of factors</w:t>
      </w:r>
      <w:r>
        <w:rPr>
          <w:rFonts w:asciiTheme="minorHAnsi" w:hAnsiTheme="minorHAnsi" w:cstheme="minorHAnsi"/>
          <w:sz w:val="24"/>
          <w:szCs w:val="24"/>
        </w:rPr>
        <w:t xml:space="preserve">. </w:t>
      </w:r>
      <w:r w:rsidR="0093346A" w:rsidRPr="003F2BFB">
        <w:rPr>
          <w:rFonts w:asciiTheme="minorHAnsi" w:hAnsiTheme="minorHAnsi" w:cstheme="minorHAnsi"/>
          <w:sz w:val="24"/>
          <w:szCs w:val="24"/>
        </w:rPr>
        <w:t xml:space="preserve">The ALRC’s inclusion of ‘or willingness to seek support to assist with caring’ </w:t>
      </w:r>
      <w:r w:rsidR="004A0B4C">
        <w:rPr>
          <w:rFonts w:asciiTheme="minorHAnsi" w:hAnsiTheme="minorHAnsi" w:cstheme="minorHAnsi"/>
          <w:sz w:val="24"/>
          <w:szCs w:val="24"/>
        </w:rPr>
        <w:t>is particularly relevant to</w:t>
      </w:r>
      <w:r w:rsidR="0093346A" w:rsidRPr="003F2BFB">
        <w:rPr>
          <w:rFonts w:asciiTheme="minorHAnsi" w:hAnsiTheme="minorHAnsi" w:cstheme="minorHAnsi"/>
          <w:sz w:val="24"/>
          <w:szCs w:val="24"/>
        </w:rPr>
        <w:t xml:space="preserve"> parents with disability, who may otherwise face assumptions about their capacity to provide care, and should allow a full assessment of their capacity. It is also intended to address ‘the perverse situation where a person who has experienced family violence is considered to have lower parenting capacity due to unresolved trauma from family violence</w:t>
      </w:r>
      <w:r w:rsidR="00B57EBA" w:rsidRPr="003F2BFB">
        <w:rPr>
          <w:rFonts w:asciiTheme="minorHAnsi" w:hAnsiTheme="minorHAnsi" w:cstheme="minorHAnsi"/>
          <w:sz w:val="24"/>
          <w:szCs w:val="24"/>
        </w:rPr>
        <w:t>’</w:t>
      </w:r>
      <w:r w:rsidR="007366F7">
        <w:rPr>
          <w:rFonts w:asciiTheme="minorHAnsi" w:hAnsiTheme="minorHAnsi" w:cstheme="minorHAnsi"/>
          <w:sz w:val="24"/>
          <w:szCs w:val="24"/>
        </w:rPr>
        <w:t>.</w:t>
      </w:r>
      <w:r w:rsidR="00B57EBA" w:rsidRPr="0014721A">
        <w:rPr>
          <w:rFonts w:asciiTheme="minorHAnsi" w:hAnsiTheme="minorHAnsi" w:cstheme="minorHAnsi"/>
          <w:sz w:val="24"/>
          <w:szCs w:val="24"/>
          <w:vertAlign w:val="superscript"/>
        </w:rPr>
        <w:footnoteReference w:id="4"/>
      </w:r>
    </w:p>
    <w:p w14:paraId="17182E48" w14:textId="77777777" w:rsidR="00552491" w:rsidRPr="00552491" w:rsidRDefault="00AE2308" w:rsidP="00552491">
      <w:pPr>
        <w:pStyle w:val="NoSpacing"/>
        <w:keepNext/>
        <w:tabs>
          <w:tab w:val="left" w:pos="426"/>
        </w:tabs>
        <w:spacing w:before="60" w:after="60"/>
        <w:rPr>
          <w:b/>
          <w:i/>
          <w:sz w:val="24"/>
          <w:szCs w:val="24"/>
        </w:rPr>
      </w:pPr>
      <w:r w:rsidRPr="00552491">
        <w:rPr>
          <w:b/>
          <w:i/>
          <w:sz w:val="24"/>
          <w:szCs w:val="24"/>
        </w:rPr>
        <w:t xml:space="preserve">The benefit of being able to maintain relationships with each parent </w:t>
      </w:r>
      <w:bookmarkStart w:id="47" w:name="_Hlk118730495"/>
      <w:r w:rsidRPr="00552491">
        <w:rPr>
          <w:b/>
          <w:i/>
          <w:sz w:val="24"/>
          <w:szCs w:val="24"/>
        </w:rPr>
        <w:t xml:space="preserve">and other people who are significant to them, </w:t>
      </w:r>
      <w:bookmarkEnd w:id="47"/>
      <w:r w:rsidRPr="00552491">
        <w:rPr>
          <w:b/>
          <w:i/>
          <w:sz w:val="24"/>
          <w:szCs w:val="24"/>
        </w:rPr>
        <w:t>where it is safe to do so</w:t>
      </w:r>
    </w:p>
    <w:p w14:paraId="1399A82D" w14:textId="50856DFC" w:rsidR="00AE2308" w:rsidRPr="0093346A" w:rsidRDefault="00AE2308" w:rsidP="009D44D1">
      <w:pPr>
        <w:keepLines/>
        <w:rPr>
          <w:rFonts w:asciiTheme="minorHAnsi" w:hAnsiTheme="minorHAnsi" w:cstheme="minorHAnsi"/>
          <w:sz w:val="24"/>
          <w:szCs w:val="24"/>
        </w:rPr>
      </w:pPr>
      <w:r>
        <w:rPr>
          <w:rFonts w:asciiTheme="minorHAnsi" w:hAnsiTheme="minorHAnsi" w:cstheme="minorHAnsi"/>
          <w:sz w:val="24"/>
          <w:szCs w:val="24"/>
        </w:rPr>
        <w:t xml:space="preserve">Proposed paragraph 60CC(2)(e) focuses on the importance of maintaining existing relationships. </w:t>
      </w:r>
      <w:r w:rsidRPr="0093346A">
        <w:rPr>
          <w:rFonts w:asciiTheme="minorHAnsi" w:hAnsiTheme="minorHAnsi" w:cstheme="minorHAnsi"/>
          <w:sz w:val="24"/>
          <w:szCs w:val="24"/>
        </w:rPr>
        <w:t xml:space="preserve">The equivalent factor is currently included as one of two primary considerations in paragraph 60CC(2)(a) – ‘the benefit to the child of having a meaningful relationship with both of the child’s parents’. </w:t>
      </w:r>
      <w:r w:rsidR="009D44D1">
        <w:rPr>
          <w:rFonts w:asciiTheme="minorHAnsi" w:hAnsiTheme="minorHAnsi" w:cstheme="minorHAnsi"/>
          <w:sz w:val="24"/>
          <w:szCs w:val="24"/>
        </w:rPr>
        <w:t>The proposed section would continue to highlight the importance of a child maintaining a relationship with both parents and other significant persons in their lives, such as grandparents, as part of determining living arrangements that are in the best interests of the child.</w:t>
      </w:r>
    </w:p>
    <w:p w14:paraId="0186FBA1" w14:textId="0270119A" w:rsidR="00AE2308" w:rsidRDefault="00AE2308" w:rsidP="00AE2308">
      <w:pPr>
        <w:rPr>
          <w:rFonts w:asciiTheme="minorHAnsi" w:hAnsiTheme="minorHAnsi" w:cstheme="minorHAnsi"/>
          <w:sz w:val="24"/>
          <w:szCs w:val="24"/>
        </w:rPr>
      </w:pPr>
      <w:r w:rsidRPr="0093346A">
        <w:rPr>
          <w:rFonts w:asciiTheme="minorHAnsi" w:hAnsiTheme="minorHAnsi" w:cstheme="minorHAnsi"/>
          <w:sz w:val="24"/>
          <w:szCs w:val="24"/>
        </w:rPr>
        <w:t xml:space="preserve">Many of the submissions to the ALRC argued that there is a clear need to emphasise safety over maintaining a dangerous and harmful relationship with a parent. </w:t>
      </w:r>
      <w:r>
        <w:rPr>
          <w:rFonts w:asciiTheme="minorHAnsi" w:hAnsiTheme="minorHAnsi" w:cstheme="minorHAnsi"/>
          <w:sz w:val="24"/>
          <w:szCs w:val="24"/>
        </w:rPr>
        <w:t xml:space="preserve">The words </w:t>
      </w:r>
      <w:r w:rsidRPr="0093346A">
        <w:rPr>
          <w:rFonts w:asciiTheme="minorHAnsi" w:hAnsiTheme="minorHAnsi" w:cstheme="minorHAnsi"/>
          <w:sz w:val="24"/>
          <w:szCs w:val="24"/>
        </w:rPr>
        <w:t>‘where it is safe to do so’</w:t>
      </w:r>
      <w:r>
        <w:rPr>
          <w:rFonts w:asciiTheme="minorHAnsi" w:hAnsiTheme="minorHAnsi" w:cstheme="minorHAnsi"/>
          <w:sz w:val="24"/>
          <w:szCs w:val="24"/>
        </w:rPr>
        <w:t xml:space="preserve"> seek to achieve this legal effect. </w:t>
      </w:r>
      <w:r w:rsidRPr="0093346A">
        <w:rPr>
          <w:rFonts w:asciiTheme="minorHAnsi" w:hAnsiTheme="minorHAnsi" w:cstheme="minorHAnsi"/>
          <w:sz w:val="24"/>
          <w:szCs w:val="24"/>
        </w:rPr>
        <w:t>The ALRC has</w:t>
      </w:r>
      <w:r>
        <w:rPr>
          <w:rFonts w:asciiTheme="minorHAnsi" w:hAnsiTheme="minorHAnsi" w:cstheme="minorHAnsi"/>
          <w:sz w:val="24"/>
          <w:szCs w:val="24"/>
        </w:rPr>
        <w:t xml:space="preserve"> also</w:t>
      </w:r>
      <w:r w:rsidRPr="0093346A">
        <w:rPr>
          <w:rFonts w:asciiTheme="minorHAnsi" w:hAnsiTheme="minorHAnsi" w:cstheme="minorHAnsi"/>
          <w:sz w:val="24"/>
          <w:szCs w:val="24"/>
        </w:rPr>
        <w:t xml:space="preserve"> deliberately emphasised ‘maintaining a relationship’ rather than ‘having a meaningful relationship with both of the child’s parents’ so that it is not presumed that a relationship with a parent is necessarily in the child’s best interests, even when the child has had no relationship with the parent to that point. This will allow an examination of the history of care </w:t>
      </w:r>
      <w:r>
        <w:rPr>
          <w:rFonts w:asciiTheme="minorHAnsi" w:hAnsiTheme="minorHAnsi" w:cstheme="minorHAnsi"/>
          <w:sz w:val="24"/>
          <w:szCs w:val="24"/>
        </w:rPr>
        <w:t>of the child</w:t>
      </w:r>
      <w:r w:rsidR="006A33D1">
        <w:rPr>
          <w:rFonts w:asciiTheme="minorHAnsi" w:hAnsiTheme="minorHAnsi" w:cstheme="minorHAnsi"/>
          <w:sz w:val="24"/>
          <w:szCs w:val="24"/>
        </w:rPr>
        <w:t xml:space="preserve"> to determine what is in their best interests</w:t>
      </w:r>
      <w:r>
        <w:rPr>
          <w:rFonts w:asciiTheme="minorHAnsi" w:hAnsiTheme="minorHAnsi" w:cstheme="minorHAnsi"/>
          <w:sz w:val="24"/>
          <w:szCs w:val="24"/>
        </w:rPr>
        <w:t>.</w:t>
      </w:r>
    </w:p>
    <w:p w14:paraId="76376A30" w14:textId="77777777" w:rsidR="00552491" w:rsidRDefault="004E01C7" w:rsidP="00552491">
      <w:pPr>
        <w:pStyle w:val="NoSpacing"/>
        <w:keepNext/>
        <w:tabs>
          <w:tab w:val="left" w:pos="426"/>
        </w:tabs>
        <w:spacing w:before="60" w:after="60"/>
        <w:rPr>
          <w:b/>
          <w:i/>
          <w:sz w:val="24"/>
          <w:szCs w:val="24"/>
        </w:rPr>
      </w:pPr>
      <w:r>
        <w:rPr>
          <w:b/>
          <w:i/>
          <w:sz w:val="24"/>
          <w:szCs w:val="24"/>
        </w:rPr>
        <w:t>A</w:t>
      </w:r>
      <w:r w:rsidR="00B57EBA" w:rsidRPr="00B57EBA">
        <w:rPr>
          <w:b/>
          <w:i/>
          <w:sz w:val="24"/>
          <w:szCs w:val="24"/>
        </w:rPr>
        <w:t>nything else that is relevant to the particular circumstances of the child</w:t>
      </w:r>
    </w:p>
    <w:p w14:paraId="130E9F35" w14:textId="77BF0533" w:rsidR="00B57EBA" w:rsidRPr="0014721A" w:rsidRDefault="009D44D1" w:rsidP="00B57EBA">
      <w:pPr>
        <w:rPr>
          <w:rFonts w:asciiTheme="minorHAnsi" w:hAnsiTheme="minorHAnsi" w:cstheme="minorHAnsi"/>
          <w:sz w:val="24"/>
          <w:szCs w:val="24"/>
        </w:rPr>
      </w:pPr>
      <w:r>
        <w:rPr>
          <w:rFonts w:asciiTheme="minorHAnsi" w:hAnsiTheme="minorHAnsi" w:cstheme="minorHAnsi"/>
          <w:sz w:val="24"/>
          <w:szCs w:val="24"/>
        </w:rPr>
        <w:t xml:space="preserve">Proposed paragraph 60CC(2)f) </w:t>
      </w:r>
      <w:r w:rsidR="00B57EBA" w:rsidRPr="0014721A">
        <w:rPr>
          <w:rFonts w:asciiTheme="minorHAnsi" w:hAnsiTheme="minorHAnsi" w:cstheme="minorHAnsi"/>
          <w:sz w:val="24"/>
          <w:szCs w:val="24"/>
        </w:rPr>
        <w:t xml:space="preserve">replicates an existing feature of section 60CC that allows for ‘any other fact or circumstance that the court thinks is relevant’ to be considered. </w:t>
      </w:r>
      <w:r w:rsidR="00016773">
        <w:rPr>
          <w:rFonts w:asciiTheme="minorHAnsi" w:hAnsiTheme="minorHAnsi" w:cstheme="minorHAnsi"/>
          <w:sz w:val="24"/>
          <w:szCs w:val="24"/>
        </w:rPr>
        <w:t>A</w:t>
      </w:r>
      <w:r w:rsidR="00B57EBA" w:rsidRPr="0014721A">
        <w:rPr>
          <w:rFonts w:asciiTheme="minorHAnsi" w:hAnsiTheme="minorHAnsi" w:cstheme="minorHAnsi"/>
          <w:sz w:val="24"/>
          <w:szCs w:val="24"/>
        </w:rPr>
        <w:t xml:space="preserve"> factor along these lines is </w:t>
      </w:r>
      <w:r w:rsidR="004A0B4C">
        <w:rPr>
          <w:rFonts w:asciiTheme="minorHAnsi" w:hAnsiTheme="minorHAnsi" w:cstheme="minorHAnsi"/>
          <w:sz w:val="24"/>
          <w:szCs w:val="24"/>
        </w:rPr>
        <w:t xml:space="preserve">necessary </w:t>
      </w:r>
      <w:r w:rsidR="00B57EBA" w:rsidRPr="0014721A">
        <w:rPr>
          <w:rFonts w:asciiTheme="minorHAnsi" w:hAnsiTheme="minorHAnsi" w:cstheme="minorHAnsi"/>
          <w:sz w:val="24"/>
          <w:szCs w:val="24"/>
        </w:rPr>
        <w:t>to account for the myriad of circumstances that arise in family law proceedings.</w:t>
      </w:r>
    </w:p>
    <w:p w14:paraId="3B3E4758" w14:textId="77777777" w:rsidR="003F2BFB" w:rsidRPr="00DA4DC2" w:rsidRDefault="003F2BFB" w:rsidP="00552491">
      <w:pPr>
        <w:keepNext/>
        <w:pBdr>
          <w:top w:val="single" w:sz="4" w:space="1" w:color="auto"/>
          <w:left w:val="single" w:sz="4" w:space="4" w:color="auto"/>
          <w:bottom w:val="single" w:sz="4" w:space="1" w:color="auto"/>
          <w:right w:val="single" w:sz="4" w:space="4" w:color="auto"/>
        </w:pBdr>
        <w:spacing w:after="60"/>
        <w:rPr>
          <w:b/>
          <w:sz w:val="24"/>
        </w:rPr>
      </w:pPr>
      <w:r w:rsidRPr="00E522CE">
        <w:rPr>
          <w:b/>
          <w:i/>
          <w:sz w:val="24"/>
        </w:rPr>
        <w:lastRenderedPageBreak/>
        <w:t>Questions</w:t>
      </w:r>
      <w:r w:rsidRPr="00DA4DC2">
        <w:rPr>
          <w:b/>
          <w:sz w:val="24"/>
        </w:rPr>
        <w:t>:</w:t>
      </w:r>
    </w:p>
    <w:p w14:paraId="659F49EC" w14:textId="1F757C10" w:rsidR="003E0B83" w:rsidRPr="003E0B83" w:rsidRDefault="00363065" w:rsidP="00845735">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bookmarkStart w:id="48" w:name="_Hlk120184404"/>
      <w:r w:rsidRPr="003E0B83">
        <w:rPr>
          <w:sz w:val="24"/>
        </w:rPr>
        <w:t xml:space="preserve">Do you have any feedback on the wording of the factors, including whether any </w:t>
      </w:r>
      <w:r w:rsidR="0019691C" w:rsidRPr="003E0B83">
        <w:rPr>
          <w:sz w:val="24"/>
        </w:rPr>
        <w:t xml:space="preserve">particular </w:t>
      </w:r>
      <w:r w:rsidRPr="003E0B83">
        <w:rPr>
          <w:sz w:val="24"/>
        </w:rPr>
        <w:t>wording could have adverse</w:t>
      </w:r>
      <w:r w:rsidR="00123DE4">
        <w:rPr>
          <w:sz w:val="24"/>
        </w:rPr>
        <w:t xml:space="preserve"> or unintended</w:t>
      </w:r>
      <w:r w:rsidRPr="003E0B83">
        <w:rPr>
          <w:sz w:val="24"/>
        </w:rPr>
        <w:t xml:space="preserve"> consequence?</w:t>
      </w:r>
    </w:p>
    <w:p w14:paraId="4C917171" w14:textId="2C279CCF" w:rsidR="009E4001" w:rsidRDefault="003E0B83" w:rsidP="00845735">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r>
        <w:rPr>
          <w:sz w:val="24"/>
        </w:rPr>
        <w:t>Do you have any comments on the simplified structure of the section, including the removal of the ‘primary considerations’ and ‘additional considerations’</w:t>
      </w:r>
      <w:r w:rsidR="009E4001">
        <w:rPr>
          <w:sz w:val="24"/>
        </w:rPr>
        <w:t>?</w:t>
      </w:r>
      <w:r>
        <w:rPr>
          <w:sz w:val="24"/>
        </w:rPr>
        <w:t xml:space="preserve"> </w:t>
      </w:r>
      <w:r w:rsidR="009E4001">
        <w:rPr>
          <w:sz w:val="24"/>
        </w:rPr>
        <w:t xml:space="preserve"> </w:t>
      </w:r>
    </w:p>
    <w:p w14:paraId="31E350E1" w14:textId="1344FA20" w:rsidR="003D667D" w:rsidRPr="0093346A" w:rsidRDefault="003F2BFB" w:rsidP="00845735">
      <w:pPr>
        <w:pStyle w:val="ListParagraph"/>
        <w:numPr>
          <w:ilvl w:val="0"/>
          <w:numId w:val="13"/>
        </w:numPr>
        <w:pBdr>
          <w:top w:val="single" w:sz="4" w:space="1" w:color="auto"/>
          <w:left w:val="single" w:sz="4" w:space="4" w:color="auto"/>
          <w:bottom w:val="single" w:sz="4" w:space="1" w:color="auto"/>
          <w:right w:val="single" w:sz="4" w:space="4" w:color="auto"/>
        </w:pBdr>
        <w:ind w:left="426" w:hanging="426"/>
      </w:pPr>
      <w:r w:rsidRPr="009D7639">
        <w:rPr>
          <w:rFonts w:asciiTheme="minorHAnsi" w:hAnsiTheme="minorHAnsi" w:cstheme="minorHAnsi"/>
          <w:sz w:val="24"/>
          <w:szCs w:val="24"/>
        </w:rPr>
        <w:t xml:space="preserve">Do you have any other feedback or comments on the proposed redraft of section </w:t>
      </w:r>
      <w:r w:rsidR="00A538C0" w:rsidRPr="009D7639">
        <w:rPr>
          <w:rFonts w:asciiTheme="minorHAnsi" w:hAnsiTheme="minorHAnsi" w:cstheme="minorHAnsi"/>
          <w:sz w:val="24"/>
          <w:szCs w:val="24"/>
        </w:rPr>
        <w:t>60CC</w:t>
      </w:r>
      <w:r w:rsidRPr="009D7639">
        <w:rPr>
          <w:rFonts w:asciiTheme="minorHAnsi" w:hAnsiTheme="minorHAnsi" w:cstheme="minorHAnsi"/>
          <w:sz w:val="24"/>
          <w:szCs w:val="24"/>
        </w:rPr>
        <w:t xml:space="preserve">? </w:t>
      </w:r>
      <w:bookmarkEnd w:id="48"/>
    </w:p>
    <w:p w14:paraId="1F1BDECC" w14:textId="77777777" w:rsidR="001C768C" w:rsidRPr="00740C9F" w:rsidRDefault="001C768C" w:rsidP="001C768C">
      <w:pPr>
        <w:pStyle w:val="Heading3"/>
      </w:pPr>
      <w:bookmarkStart w:id="49" w:name="_Toc125636710"/>
      <w:r w:rsidRPr="00740C9F">
        <w:t xml:space="preserve">Best Interests </w:t>
      </w:r>
      <w:r>
        <w:t>of Aboriginal or Torres Strait Islander Children</w:t>
      </w:r>
      <w:bookmarkEnd w:id="49"/>
    </w:p>
    <w:p w14:paraId="0B3944A1" w14:textId="256A5B9C" w:rsidR="001C768C" w:rsidRPr="00B45131" w:rsidRDefault="001C768C" w:rsidP="001C768C">
      <w:pPr>
        <w:keepLines/>
        <w:rPr>
          <w:sz w:val="24"/>
        </w:rPr>
      </w:pPr>
      <w:r w:rsidRPr="00B45131">
        <w:rPr>
          <w:sz w:val="24"/>
        </w:rPr>
        <w:t>The Family Law Act currently recognises the importance of Aboriginal and Torres Strait Islander cultural considerations in a number of sections, including section 60B (objects and principles), section 60CC (best interests consideration) and section 61F (application to Aboriginal or Torres Strait Islander children).</w:t>
      </w:r>
    </w:p>
    <w:p w14:paraId="2F0A8711" w14:textId="7C492FBB" w:rsidR="001C768C" w:rsidRPr="003D667D" w:rsidRDefault="001C768C" w:rsidP="001C768C">
      <w:pPr>
        <w:keepLines/>
        <w:rPr>
          <w:sz w:val="24"/>
        </w:rPr>
      </w:pPr>
      <w:r w:rsidRPr="003D667D">
        <w:rPr>
          <w:sz w:val="24"/>
        </w:rPr>
        <w:t>T</w:t>
      </w:r>
      <w:r w:rsidRPr="00B45131">
        <w:rPr>
          <w:sz w:val="24"/>
        </w:rPr>
        <w:t xml:space="preserve">he ALRC recommended </w:t>
      </w:r>
      <w:r>
        <w:rPr>
          <w:sz w:val="24"/>
        </w:rPr>
        <w:t>that, i</w:t>
      </w:r>
      <w:r w:rsidRPr="003D001B">
        <w:rPr>
          <w:sz w:val="24"/>
        </w:rPr>
        <w:t>n addition to</w:t>
      </w:r>
      <w:r>
        <w:rPr>
          <w:sz w:val="24"/>
        </w:rPr>
        <w:t xml:space="preserve"> the new simplified best interests factors, </w:t>
      </w:r>
      <w:r w:rsidRPr="003D001B">
        <w:rPr>
          <w:sz w:val="24"/>
        </w:rPr>
        <w:t>specific</w:t>
      </w:r>
      <w:r>
        <w:rPr>
          <w:sz w:val="24"/>
        </w:rPr>
        <w:t xml:space="preserve"> </w:t>
      </w:r>
      <w:r w:rsidRPr="003D001B">
        <w:rPr>
          <w:sz w:val="24"/>
        </w:rPr>
        <w:t>consideration regarding culture should be required for Aboriginal and Torres Strait</w:t>
      </w:r>
      <w:r>
        <w:rPr>
          <w:sz w:val="24"/>
        </w:rPr>
        <w:t xml:space="preserve"> </w:t>
      </w:r>
      <w:r w:rsidRPr="003D001B">
        <w:rPr>
          <w:sz w:val="24"/>
        </w:rPr>
        <w:t>Islander children</w:t>
      </w:r>
      <w:r>
        <w:rPr>
          <w:sz w:val="24"/>
        </w:rPr>
        <w:t xml:space="preserve"> (recommendation 6). Accordingly, it recommended that the Act include a separate provision, requiring a court to consider ‘</w:t>
      </w:r>
      <w:r w:rsidRPr="003D001B">
        <w:rPr>
          <w:sz w:val="24"/>
        </w:rPr>
        <w:t>the child’s</w:t>
      </w:r>
      <w:r>
        <w:rPr>
          <w:sz w:val="24"/>
        </w:rPr>
        <w:t xml:space="preserve"> </w:t>
      </w:r>
      <w:r w:rsidRPr="003D001B">
        <w:rPr>
          <w:sz w:val="24"/>
        </w:rPr>
        <w:t>opportunities to connect with, and maintain the child’s connection to, the child’s</w:t>
      </w:r>
      <w:r>
        <w:rPr>
          <w:sz w:val="24"/>
        </w:rPr>
        <w:t xml:space="preserve"> </w:t>
      </w:r>
      <w:r w:rsidRPr="003D001B">
        <w:rPr>
          <w:sz w:val="24"/>
        </w:rPr>
        <w:t>family, community, culture and country</w:t>
      </w:r>
      <w:r>
        <w:rPr>
          <w:sz w:val="24"/>
        </w:rPr>
        <w:t xml:space="preserve">’, when </w:t>
      </w:r>
      <w:r w:rsidRPr="003D001B">
        <w:rPr>
          <w:sz w:val="24"/>
        </w:rPr>
        <w:t>determining what arrangements best promote the best interests</w:t>
      </w:r>
      <w:r>
        <w:rPr>
          <w:sz w:val="24"/>
        </w:rPr>
        <w:t xml:space="preserve"> </w:t>
      </w:r>
      <w:r w:rsidRPr="003D001B">
        <w:rPr>
          <w:sz w:val="24"/>
        </w:rPr>
        <w:t>of an Aboriginal or Torres Strait Islander child</w:t>
      </w:r>
      <w:r>
        <w:rPr>
          <w:sz w:val="24"/>
        </w:rPr>
        <w:t>.</w:t>
      </w:r>
    </w:p>
    <w:p w14:paraId="41EC61F4" w14:textId="34ADC9CB" w:rsidR="001C768C" w:rsidRDefault="001C768C" w:rsidP="001C768C">
      <w:pPr>
        <w:keepNext/>
        <w:rPr>
          <w:sz w:val="24"/>
        </w:rPr>
      </w:pPr>
      <w:r w:rsidRPr="00B45131">
        <w:rPr>
          <w:sz w:val="24"/>
        </w:rPr>
        <w:t>Stakeholders</w:t>
      </w:r>
      <w:r w:rsidR="003858EC">
        <w:rPr>
          <w:sz w:val="24"/>
        </w:rPr>
        <w:t xml:space="preserve"> such as the National Family Violence Prevention Legal Services and the Aboriginal Justice Caucus Working Group on Family Violence</w:t>
      </w:r>
      <w:r w:rsidRPr="00B45131">
        <w:rPr>
          <w:sz w:val="24"/>
        </w:rPr>
        <w:t xml:space="preserve"> have noted the importance of connection to culture as a significant protective factor for the wellbeing of Aboriginal and Torres Strait Islander children and their families</w:t>
      </w:r>
      <w:r w:rsidR="007366F7">
        <w:rPr>
          <w:sz w:val="24"/>
        </w:rPr>
        <w:t>.</w:t>
      </w:r>
      <w:r w:rsidR="003858EC">
        <w:rPr>
          <w:rStyle w:val="FootnoteReference"/>
          <w:sz w:val="24"/>
        </w:rPr>
        <w:footnoteReference w:id="5"/>
      </w:r>
      <w:r w:rsidRPr="00B45131">
        <w:rPr>
          <w:sz w:val="24"/>
        </w:rPr>
        <w:t xml:space="preserve"> </w:t>
      </w:r>
      <w:r w:rsidRPr="00B45131">
        <w:rPr>
          <w:rFonts w:eastAsia="Times New Roman"/>
          <w:color w:val="000000"/>
          <w:sz w:val="24"/>
          <w:lang w:eastAsia="en-AU"/>
        </w:rPr>
        <w:t xml:space="preserve">Creating a </w:t>
      </w:r>
      <w:r>
        <w:rPr>
          <w:rFonts w:eastAsia="Times New Roman"/>
          <w:color w:val="000000"/>
          <w:sz w:val="24"/>
          <w:lang w:eastAsia="en-AU"/>
        </w:rPr>
        <w:t>specific provision</w:t>
      </w:r>
      <w:r w:rsidRPr="00B45131">
        <w:rPr>
          <w:rFonts w:eastAsia="Times New Roman"/>
          <w:color w:val="000000"/>
          <w:sz w:val="24"/>
          <w:lang w:eastAsia="en-AU"/>
        </w:rPr>
        <w:t xml:space="preserve"> for Aboriginal and Torres Strait Islander children, rather than </w:t>
      </w:r>
      <w:r w:rsidRPr="00B45131">
        <w:rPr>
          <w:sz w:val="24"/>
          <w:szCs w:val="24"/>
          <w:lang w:val="en-GB"/>
        </w:rPr>
        <w:t>including</w:t>
      </w:r>
      <w:r w:rsidRPr="00B45131">
        <w:rPr>
          <w:rFonts w:eastAsia="Times New Roman"/>
          <w:color w:val="000000"/>
          <w:sz w:val="24"/>
          <w:lang w:eastAsia="en-AU"/>
        </w:rPr>
        <w:t xml:space="preserve"> it in the list of additional considerations in</w:t>
      </w:r>
      <w:r>
        <w:rPr>
          <w:rFonts w:eastAsia="Times New Roman"/>
          <w:color w:val="000000"/>
          <w:sz w:val="24"/>
          <w:lang w:eastAsia="en-AU"/>
        </w:rPr>
        <w:t xml:space="preserve"> new</w:t>
      </w:r>
      <w:r w:rsidRPr="00B45131">
        <w:rPr>
          <w:rFonts w:eastAsia="Times New Roman"/>
          <w:color w:val="000000"/>
          <w:sz w:val="24"/>
          <w:lang w:eastAsia="en-AU"/>
        </w:rPr>
        <w:t xml:space="preserve"> section 60CC(</w:t>
      </w:r>
      <w:r>
        <w:rPr>
          <w:rFonts w:eastAsia="Times New Roman"/>
          <w:color w:val="000000"/>
          <w:sz w:val="24"/>
          <w:lang w:eastAsia="en-AU"/>
        </w:rPr>
        <w:t>2</w:t>
      </w:r>
      <w:r w:rsidRPr="00B45131">
        <w:rPr>
          <w:rFonts w:eastAsia="Times New Roman"/>
          <w:color w:val="000000"/>
          <w:sz w:val="24"/>
          <w:lang w:eastAsia="en-AU"/>
        </w:rPr>
        <w:t>),</w:t>
      </w:r>
      <w:r w:rsidRPr="003D667D">
        <w:rPr>
          <w:sz w:val="24"/>
        </w:rPr>
        <w:t xml:space="preserve"> is intended to</w:t>
      </w:r>
      <w:r w:rsidRPr="00B45131">
        <w:rPr>
          <w:sz w:val="24"/>
        </w:rPr>
        <w:t xml:space="preserve"> ensure</w:t>
      </w:r>
      <w:r>
        <w:rPr>
          <w:sz w:val="24"/>
        </w:rPr>
        <w:t xml:space="preserve"> that</w:t>
      </w:r>
      <w:r w:rsidRPr="00B45131">
        <w:rPr>
          <w:sz w:val="24"/>
        </w:rPr>
        <w:t xml:space="preserve"> the particular needs</w:t>
      </w:r>
      <w:r>
        <w:rPr>
          <w:sz w:val="24"/>
        </w:rPr>
        <w:t xml:space="preserve"> and cultural rights</w:t>
      </w:r>
      <w:r w:rsidRPr="00B45131">
        <w:rPr>
          <w:sz w:val="24"/>
        </w:rPr>
        <w:t xml:space="preserve"> of Aboriginal and Torres Strait Islander children </w:t>
      </w:r>
      <w:r w:rsidRPr="00630462">
        <w:rPr>
          <w:sz w:val="24"/>
        </w:rPr>
        <w:t>are acknowledged and focused on specifically when considering their best interests.</w:t>
      </w:r>
    </w:p>
    <w:p w14:paraId="2476B21F" w14:textId="77777777" w:rsidR="001C768C" w:rsidRPr="005108C0" w:rsidRDefault="001C768C" w:rsidP="001C768C">
      <w:pPr>
        <w:keepNext/>
        <w:rPr>
          <w:b/>
          <w:i/>
          <w:sz w:val="24"/>
        </w:rPr>
      </w:pPr>
      <w:r w:rsidRPr="005108C0">
        <w:rPr>
          <w:b/>
          <w:i/>
          <w:sz w:val="24"/>
        </w:rPr>
        <w:t xml:space="preserve">Key </w:t>
      </w:r>
      <w:r w:rsidRPr="00AD6A6D">
        <w:rPr>
          <w:rFonts w:asciiTheme="minorHAnsi" w:hAnsiTheme="minorHAnsi" w:cstheme="minorHAnsi"/>
          <w:b/>
          <w:i/>
          <w:sz w:val="24"/>
          <w:szCs w:val="24"/>
        </w:rPr>
        <w:t>changes</w:t>
      </w:r>
    </w:p>
    <w:p w14:paraId="789C18FD" w14:textId="27C840D8" w:rsidR="001C768C" w:rsidRPr="0070396D" w:rsidRDefault="001C768C" w:rsidP="001C768C">
      <w:pPr>
        <w:keepLines/>
        <w:rPr>
          <w:rFonts w:eastAsia="Times New Roman"/>
          <w:color w:val="000000"/>
          <w:sz w:val="24"/>
          <w:lang w:eastAsia="en-AU"/>
        </w:rPr>
      </w:pPr>
      <w:r w:rsidRPr="005108C0">
        <w:rPr>
          <w:rFonts w:eastAsia="Times New Roman"/>
          <w:color w:val="000000"/>
          <w:sz w:val="24"/>
          <w:lang w:eastAsia="en-AU"/>
        </w:rPr>
        <w:t xml:space="preserve">The proposed amendments consolidate existing </w:t>
      </w:r>
      <w:r>
        <w:rPr>
          <w:rFonts w:eastAsia="Times New Roman"/>
          <w:color w:val="000000"/>
          <w:sz w:val="24"/>
          <w:lang w:eastAsia="en-AU"/>
        </w:rPr>
        <w:t>subsections</w:t>
      </w:r>
      <w:r w:rsidRPr="005108C0">
        <w:rPr>
          <w:rFonts w:eastAsia="Times New Roman"/>
          <w:color w:val="000000"/>
          <w:sz w:val="24"/>
          <w:lang w:eastAsia="en-AU"/>
        </w:rPr>
        <w:t xml:space="preserve"> </w:t>
      </w:r>
      <w:r>
        <w:rPr>
          <w:rFonts w:eastAsia="Times New Roman"/>
          <w:color w:val="000000"/>
          <w:sz w:val="24"/>
          <w:lang w:eastAsia="en-AU"/>
        </w:rPr>
        <w:t xml:space="preserve">60B(3), </w:t>
      </w:r>
      <w:r w:rsidRPr="005108C0">
        <w:rPr>
          <w:rFonts w:eastAsia="Times New Roman"/>
          <w:color w:val="000000"/>
          <w:sz w:val="24"/>
          <w:lang w:eastAsia="en-AU"/>
        </w:rPr>
        <w:t>60CC(3)(h)</w:t>
      </w:r>
      <w:r>
        <w:rPr>
          <w:rFonts w:eastAsia="Times New Roman"/>
          <w:color w:val="000000"/>
          <w:sz w:val="24"/>
          <w:lang w:eastAsia="en-AU"/>
        </w:rPr>
        <w:t xml:space="preserve"> and </w:t>
      </w:r>
      <w:r w:rsidRPr="005108C0">
        <w:rPr>
          <w:rFonts w:eastAsia="Times New Roman"/>
          <w:color w:val="000000"/>
          <w:sz w:val="24"/>
          <w:lang w:eastAsia="en-AU"/>
        </w:rPr>
        <w:t xml:space="preserve">60CC(6) into </w:t>
      </w:r>
      <w:r>
        <w:rPr>
          <w:rFonts w:eastAsia="Times New Roman"/>
          <w:color w:val="000000"/>
          <w:sz w:val="24"/>
          <w:lang w:eastAsia="en-AU"/>
        </w:rPr>
        <w:t xml:space="preserve">proposed </w:t>
      </w:r>
      <w:r w:rsidRPr="005108C0">
        <w:rPr>
          <w:rFonts w:eastAsia="Times New Roman"/>
          <w:color w:val="000000"/>
          <w:sz w:val="24"/>
          <w:lang w:eastAsia="en-AU"/>
        </w:rPr>
        <w:t>subsection 60CC(</w:t>
      </w:r>
      <w:r>
        <w:rPr>
          <w:rFonts w:eastAsia="Times New Roman"/>
          <w:color w:val="000000"/>
          <w:sz w:val="24"/>
          <w:lang w:eastAsia="en-AU"/>
        </w:rPr>
        <w:t>3</w:t>
      </w:r>
      <w:r w:rsidRPr="005108C0">
        <w:rPr>
          <w:rFonts w:eastAsia="Times New Roman"/>
          <w:color w:val="000000"/>
          <w:sz w:val="24"/>
          <w:lang w:eastAsia="en-AU"/>
        </w:rPr>
        <w:t xml:space="preserve">). The wording of the proposed clause aligns with the expanded </w:t>
      </w:r>
      <w:r w:rsidRPr="00AD6A6D">
        <w:rPr>
          <w:sz w:val="24"/>
          <w:szCs w:val="24"/>
          <w:lang w:val="en-GB"/>
        </w:rPr>
        <w:t>definition</w:t>
      </w:r>
      <w:r w:rsidRPr="005108C0">
        <w:rPr>
          <w:rFonts w:eastAsia="Times New Roman"/>
          <w:color w:val="000000"/>
          <w:sz w:val="24"/>
          <w:lang w:eastAsia="en-AU"/>
        </w:rPr>
        <w:t xml:space="preserve"> of ‘relative’ and ‘member of the family’ outlined above.</w:t>
      </w:r>
    </w:p>
    <w:p w14:paraId="177797ED" w14:textId="77777777" w:rsidR="001C768C" w:rsidRDefault="001C768C" w:rsidP="001C768C">
      <w:pPr>
        <w:keepLines/>
        <w:rPr>
          <w:sz w:val="24"/>
        </w:rPr>
      </w:pPr>
      <w:r>
        <w:rPr>
          <w:sz w:val="24"/>
        </w:rPr>
        <w:t>T</w:t>
      </w:r>
      <w:r w:rsidRPr="005108C0">
        <w:rPr>
          <w:sz w:val="24"/>
        </w:rPr>
        <w:t xml:space="preserve">he current provision at </w:t>
      </w:r>
      <w:r>
        <w:rPr>
          <w:sz w:val="24"/>
        </w:rPr>
        <w:t>paragraph</w:t>
      </w:r>
      <w:r w:rsidRPr="005108C0">
        <w:rPr>
          <w:sz w:val="24"/>
        </w:rPr>
        <w:t xml:space="preserve"> 60CC(3)(h) of the Family Law Act only uses the term ‘culture’. Following initial consultations, connection to </w:t>
      </w:r>
      <w:r>
        <w:rPr>
          <w:sz w:val="24"/>
        </w:rPr>
        <w:t>‘</w:t>
      </w:r>
      <w:r w:rsidRPr="005108C0">
        <w:rPr>
          <w:sz w:val="24"/>
        </w:rPr>
        <w:t>language</w:t>
      </w:r>
      <w:r>
        <w:rPr>
          <w:sz w:val="24"/>
        </w:rPr>
        <w:t>’</w:t>
      </w:r>
      <w:r w:rsidRPr="005108C0">
        <w:rPr>
          <w:sz w:val="24"/>
        </w:rPr>
        <w:t xml:space="preserve"> </w:t>
      </w:r>
      <w:r>
        <w:rPr>
          <w:sz w:val="24"/>
        </w:rPr>
        <w:t>has been included in the exposure draft in addition to the expanded wording recommended by the ALRC.</w:t>
      </w:r>
    </w:p>
    <w:p w14:paraId="620C15DE" w14:textId="517CFD26" w:rsidR="001C768C" w:rsidRPr="005108C0" w:rsidRDefault="001C768C" w:rsidP="001C768C">
      <w:pPr>
        <w:keepLines/>
        <w:rPr>
          <w:rFonts w:eastAsia="Times New Roman"/>
          <w:color w:val="000000"/>
          <w:sz w:val="24"/>
          <w:lang w:eastAsia="en-AU"/>
        </w:rPr>
      </w:pPr>
      <w:r w:rsidRPr="005108C0">
        <w:rPr>
          <w:rFonts w:eastAsia="Times New Roman"/>
          <w:color w:val="000000"/>
          <w:sz w:val="24"/>
          <w:lang w:eastAsia="en-AU"/>
        </w:rPr>
        <w:lastRenderedPageBreak/>
        <w:t xml:space="preserve">The exposure draft would also </w:t>
      </w:r>
      <w:r>
        <w:rPr>
          <w:rFonts w:eastAsia="Times New Roman"/>
          <w:color w:val="000000"/>
          <w:sz w:val="24"/>
          <w:lang w:eastAsia="en-AU"/>
        </w:rPr>
        <w:t>add a note to section 61F directing the court to the definition of ‘</w:t>
      </w:r>
      <w:r w:rsidRPr="00AD6A6D">
        <w:rPr>
          <w:sz w:val="24"/>
          <w:szCs w:val="24"/>
          <w:lang w:val="en-GB"/>
        </w:rPr>
        <w:t>Aboriginal</w:t>
      </w:r>
      <w:r>
        <w:rPr>
          <w:rFonts w:eastAsia="Times New Roman"/>
          <w:color w:val="000000"/>
          <w:sz w:val="24"/>
          <w:lang w:eastAsia="en-AU"/>
        </w:rPr>
        <w:t xml:space="preserve"> and Torres Strait Islander culture’ in section 4 of the Family Law Act when considering the kinship obligations and child-rearing practices relevant to the child.</w:t>
      </w:r>
    </w:p>
    <w:p w14:paraId="04AFDD63" w14:textId="77777777" w:rsidR="001C768C" w:rsidRPr="005108C0" w:rsidRDefault="001C768C" w:rsidP="001C768C">
      <w:pPr>
        <w:keepNext/>
        <w:rPr>
          <w:b/>
          <w:i/>
          <w:sz w:val="24"/>
        </w:rPr>
      </w:pPr>
      <w:r w:rsidRPr="00AD6A6D">
        <w:rPr>
          <w:rFonts w:asciiTheme="minorHAnsi" w:hAnsiTheme="minorHAnsi" w:cstheme="minorHAnsi"/>
          <w:b/>
          <w:i/>
          <w:sz w:val="24"/>
          <w:szCs w:val="24"/>
        </w:rPr>
        <w:t>Interaction</w:t>
      </w:r>
      <w:r w:rsidRPr="005108C0">
        <w:rPr>
          <w:b/>
          <w:i/>
          <w:sz w:val="24"/>
        </w:rPr>
        <w:t xml:space="preserve"> with other </w:t>
      </w:r>
      <w:r>
        <w:rPr>
          <w:b/>
          <w:i/>
          <w:sz w:val="24"/>
        </w:rPr>
        <w:t>ALRC recommendations</w:t>
      </w:r>
    </w:p>
    <w:p w14:paraId="69CCDC7B" w14:textId="12B5F7B1" w:rsidR="001C768C" w:rsidRDefault="001C768C" w:rsidP="001C768C">
      <w:pPr>
        <w:keepLines/>
        <w:rPr>
          <w:sz w:val="24"/>
        </w:rPr>
      </w:pPr>
      <w:r>
        <w:rPr>
          <w:sz w:val="24"/>
        </w:rPr>
        <w:t xml:space="preserve">The new </w:t>
      </w:r>
      <w:r>
        <w:rPr>
          <w:sz w:val="24"/>
          <w:szCs w:val="24"/>
          <w:lang w:val="en-GB"/>
        </w:rPr>
        <w:t>specific</w:t>
      </w:r>
      <w:r w:rsidRPr="00C904B5">
        <w:rPr>
          <w:sz w:val="24"/>
        </w:rPr>
        <w:t xml:space="preserve"> factor for considering the best interests of Aboriginal and Torres Strait Islander children</w:t>
      </w:r>
      <w:r>
        <w:rPr>
          <w:sz w:val="24"/>
        </w:rPr>
        <w:t xml:space="preserve"> </w:t>
      </w:r>
      <w:r w:rsidRPr="00E62D9B">
        <w:rPr>
          <w:sz w:val="24"/>
        </w:rPr>
        <w:t xml:space="preserve">will complement and sit alongside the other factors in simplified section 60CC. Schedule 3 (below) also contains amendments to the definition of ‘member of the family’ which are relevant to </w:t>
      </w:r>
      <w:r w:rsidR="000D5EA2" w:rsidRPr="00E62D9B">
        <w:rPr>
          <w:sz w:val="24"/>
        </w:rPr>
        <w:t>Aboriginal and Torres Strait Islander</w:t>
      </w:r>
      <w:r w:rsidRPr="00E62D9B">
        <w:rPr>
          <w:sz w:val="24"/>
        </w:rPr>
        <w:t xml:space="preserve"> people</w:t>
      </w:r>
      <w:r w:rsidR="000D5EA2" w:rsidRPr="00E62D9B">
        <w:rPr>
          <w:sz w:val="24"/>
        </w:rPr>
        <w:t>s</w:t>
      </w:r>
      <w:r w:rsidRPr="00E62D9B">
        <w:rPr>
          <w:sz w:val="24"/>
        </w:rPr>
        <w:t>.</w:t>
      </w:r>
      <w:r>
        <w:rPr>
          <w:sz w:val="24"/>
        </w:rPr>
        <w:t xml:space="preserve"> </w:t>
      </w:r>
    </w:p>
    <w:p w14:paraId="48650F80" w14:textId="77777777" w:rsidR="00483D5C" w:rsidRDefault="009853F8" w:rsidP="00483D5C">
      <w:pPr>
        <w:pStyle w:val="Heading3"/>
        <w:spacing w:after="200"/>
      </w:pPr>
      <w:bookmarkStart w:id="50" w:name="_Toc125636711"/>
      <w:r>
        <w:t xml:space="preserve">Repeal of the presumption of equal shared parental responsibility </w:t>
      </w:r>
      <w:r w:rsidR="002F39E1">
        <w:t>and consideration of specific time arrangements</w:t>
      </w:r>
      <w:bookmarkEnd w:id="50"/>
    </w:p>
    <w:p w14:paraId="2A062713" w14:textId="1F015019" w:rsidR="00F76233" w:rsidRPr="006A3AA8" w:rsidRDefault="00170DE8" w:rsidP="006A3AA8">
      <w:pPr>
        <w:keepNext/>
        <w:rPr>
          <w:b/>
          <w:i/>
          <w:sz w:val="24"/>
        </w:rPr>
      </w:pPr>
      <w:r w:rsidRPr="006A3AA8">
        <w:rPr>
          <w:b/>
          <w:i/>
          <w:sz w:val="24"/>
        </w:rPr>
        <w:t>The presumption of equal shared parental responsibility – what will change?</w:t>
      </w:r>
    </w:p>
    <w:p w14:paraId="1285FB98" w14:textId="0DB93A88" w:rsidR="00036EE6" w:rsidRDefault="00F76233" w:rsidP="001D66E3">
      <w:pPr>
        <w:rPr>
          <w:rFonts w:asciiTheme="minorHAnsi" w:hAnsiTheme="minorHAnsi" w:cstheme="minorHAnsi"/>
          <w:sz w:val="24"/>
          <w:szCs w:val="24"/>
        </w:rPr>
      </w:pPr>
      <w:r w:rsidRPr="00681148">
        <w:rPr>
          <w:rFonts w:asciiTheme="minorHAnsi" w:hAnsiTheme="minorHAnsi" w:cstheme="minorHAnsi"/>
          <w:sz w:val="24"/>
          <w:szCs w:val="24"/>
        </w:rPr>
        <w:t>This schedule proposes the repeal of the presumption of equal shared parental responsibility</w:t>
      </w:r>
      <w:r>
        <w:rPr>
          <w:rFonts w:asciiTheme="minorHAnsi" w:hAnsiTheme="minorHAnsi" w:cstheme="minorHAnsi"/>
          <w:sz w:val="24"/>
          <w:szCs w:val="24"/>
        </w:rPr>
        <w:t xml:space="preserve"> (section 61DA</w:t>
      </w:r>
      <w:r w:rsidRPr="003858EC">
        <w:rPr>
          <w:rFonts w:asciiTheme="minorHAnsi" w:hAnsiTheme="minorHAnsi" w:cstheme="minorHAnsi"/>
          <w:sz w:val="24"/>
          <w:szCs w:val="24"/>
        </w:rPr>
        <w:t xml:space="preserve">). </w:t>
      </w:r>
      <w:r w:rsidR="003A4B0B" w:rsidRPr="003858EC">
        <w:rPr>
          <w:rFonts w:asciiTheme="minorHAnsi" w:hAnsiTheme="minorHAnsi" w:cstheme="minorHAnsi"/>
          <w:sz w:val="24"/>
          <w:szCs w:val="24"/>
        </w:rPr>
        <w:t>The House of Representatives Standing Committee on Social Policy and Legal Affairs in their 2017 Report ‘a better family law system to support and protect those affected by family violence’ recommended the ALRC develop amendments to Part VII of the Family Law Act, and ‘specifically, that it consider removing the presumption of equal shared parental responsibility’.</w:t>
      </w:r>
    </w:p>
    <w:p w14:paraId="7A40BF21" w14:textId="0C6159A8" w:rsidR="00CB3BE8" w:rsidRDefault="00F76233" w:rsidP="001D66E3">
      <w:pPr>
        <w:rPr>
          <w:rFonts w:asciiTheme="minorHAnsi" w:hAnsiTheme="minorHAnsi" w:cstheme="minorHAnsi"/>
          <w:sz w:val="24"/>
          <w:szCs w:val="24"/>
        </w:rPr>
      </w:pPr>
      <w:r>
        <w:rPr>
          <w:rFonts w:asciiTheme="minorHAnsi" w:hAnsiTheme="minorHAnsi" w:cstheme="minorHAnsi"/>
          <w:sz w:val="24"/>
          <w:szCs w:val="24"/>
        </w:rPr>
        <w:t xml:space="preserve">The ALRC recommended this section be clarified, noting that it has been the subject of confusion and misconception since its introduction in 2006. </w:t>
      </w:r>
      <w:r w:rsidR="003A4B0B">
        <w:rPr>
          <w:rFonts w:asciiTheme="minorHAnsi" w:hAnsiTheme="minorHAnsi" w:cstheme="minorHAnsi"/>
          <w:sz w:val="24"/>
          <w:szCs w:val="24"/>
        </w:rPr>
        <w:t>However, r</w:t>
      </w:r>
      <w:r w:rsidRPr="006C1D94">
        <w:rPr>
          <w:rFonts w:asciiTheme="minorHAnsi" w:hAnsiTheme="minorHAnsi" w:cstheme="minorHAnsi"/>
          <w:sz w:val="24"/>
          <w:szCs w:val="24"/>
        </w:rPr>
        <w:t>epealing the presumption</w:t>
      </w:r>
      <w:r w:rsidR="00CB3BE8">
        <w:rPr>
          <w:rFonts w:asciiTheme="minorHAnsi" w:hAnsiTheme="minorHAnsi" w:cstheme="minorHAnsi"/>
          <w:sz w:val="24"/>
          <w:szCs w:val="24"/>
        </w:rPr>
        <w:t>,</w:t>
      </w:r>
      <w:r w:rsidRPr="006C1D94">
        <w:rPr>
          <w:rFonts w:asciiTheme="minorHAnsi" w:hAnsiTheme="minorHAnsi" w:cstheme="minorHAnsi"/>
          <w:sz w:val="24"/>
          <w:szCs w:val="24"/>
        </w:rPr>
        <w:t xml:space="preserve"> and its associated provisions</w:t>
      </w:r>
      <w:r w:rsidR="00CB3BE8">
        <w:rPr>
          <w:rFonts w:asciiTheme="minorHAnsi" w:hAnsiTheme="minorHAnsi" w:cstheme="minorHAnsi"/>
          <w:sz w:val="24"/>
          <w:szCs w:val="24"/>
        </w:rPr>
        <w:t xml:space="preserve"> relating to consideration of particular time arrangements,</w:t>
      </w:r>
      <w:r w:rsidRPr="006C1D94">
        <w:rPr>
          <w:rFonts w:asciiTheme="minorHAnsi" w:hAnsiTheme="minorHAnsi" w:cstheme="minorHAnsi"/>
          <w:sz w:val="24"/>
          <w:szCs w:val="24"/>
        </w:rPr>
        <w:t xml:space="preserve"> would have the advantage of significantly simplifying the legislative framework for making parenting orders</w:t>
      </w:r>
      <w:r w:rsidR="00361DB8">
        <w:rPr>
          <w:rFonts w:asciiTheme="minorHAnsi" w:hAnsiTheme="minorHAnsi" w:cstheme="minorHAnsi"/>
          <w:sz w:val="24"/>
          <w:szCs w:val="24"/>
        </w:rPr>
        <w:t>, a primary policy aim of the government</w:t>
      </w:r>
      <w:r>
        <w:rPr>
          <w:rFonts w:asciiTheme="minorHAnsi" w:hAnsiTheme="minorHAnsi" w:cstheme="minorHAnsi"/>
          <w:sz w:val="24"/>
          <w:szCs w:val="24"/>
        </w:rPr>
        <w:t>.</w:t>
      </w:r>
      <w:r w:rsidR="003A4B0B">
        <w:rPr>
          <w:rFonts w:asciiTheme="minorHAnsi" w:hAnsiTheme="minorHAnsi" w:cstheme="minorHAnsi"/>
          <w:sz w:val="24"/>
          <w:szCs w:val="24"/>
        </w:rPr>
        <w:t xml:space="preserve"> </w:t>
      </w:r>
      <w:r w:rsidR="00361DB8">
        <w:rPr>
          <w:rFonts w:asciiTheme="minorHAnsi" w:hAnsiTheme="minorHAnsi" w:cstheme="minorHAnsi"/>
          <w:sz w:val="24"/>
          <w:szCs w:val="24"/>
        </w:rPr>
        <w:t>Further,</w:t>
      </w:r>
      <w:r w:rsidR="003858EC">
        <w:rPr>
          <w:rFonts w:asciiTheme="minorHAnsi" w:hAnsiTheme="minorHAnsi" w:cstheme="minorHAnsi"/>
          <w:sz w:val="24"/>
          <w:szCs w:val="24"/>
        </w:rPr>
        <w:t xml:space="preserve"> </w:t>
      </w:r>
      <w:r w:rsidR="00361DB8">
        <w:rPr>
          <w:rFonts w:asciiTheme="minorHAnsi" w:hAnsiTheme="minorHAnsi" w:cstheme="minorHAnsi"/>
          <w:sz w:val="24"/>
          <w:szCs w:val="24"/>
        </w:rPr>
        <w:t>t</w:t>
      </w:r>
      <w:r w:rsidRPr="006C1D94">
        <w:rPr>
          <w:rFonts w:asciiTheme="minorHAnsi" w:hAnsiTheme="minorHAnsi" w:cstheme="minorHAnsi"/>
          <w:sz w:val="24"/>
          <w:szCs w:val="24"/>
        </w:rPr>
        <w:t xml:space="preserve">he law would become more child-focused as it </w:t>
      </w:r>
      <w:r>
        <w:rPr>
          <w:rFonts w:asciiTheme="minorHAnsi" w:hAnsiTheme="minorHAnsi" w:cstheme="minorHAnsi"/>
          <w:sz w:val="24"/>
          <w:szCs w:val="24"/>
        </w:rPr>
        <w:t>would no longer</w:t>
      </w:r>
      <w:r w:rsidRPr="006C1D94">
        <w:rPr>
          <w:rFonts w:asciiTheme="minorHAnsi" w:hAnsiTheme="minorHAnsi" w:cstheme="minorHAnsi"/>
          <w:sz w:val="24"/>
          <w:szCs w:val="24"/>
        </w:rPr>
        <w:t xml:space="preserve"> presume a particular outcome</w:t>
      </w:r>
      <w:r>
        <w:rPr>
          <w:rFonts w:asciiTheme="minorHAnsi" w:hAnsiTheme="minorHAnsi" w:cstheme="minorHAnsi"/>
          <w:sz w:val="24"/>
          <w:szCs w:val="24"/>
        </w:rPr>
        <w:t xml:space="preserve">, with the court simply assessing the best interests of the child in each case using the list of factors in section 60CC (including the </w:t>
      </w:r>
      <w:r w:rsidR="006036B9">
        <w:rPr>
          <w:rFonts w:asciiTheme="minorHAnsi" w:hAnsiTheme="minorHAnsi" w:cstheme="minorHAnsi"/>
          <w:sz w:val="24"/>
          <w:szCs w:val="24"/>
        </w:rPr>
        <w:t xml:space="preserve">child’s safety and the </w:t>
      </w:r>
      <w:r>
        <w:rPr>
          <w:rFonts w:asciiTheme="minorHAnsi" w:hAnsiTheme="minorHAnsi" w:cstheme="minorHAnsi"/>
          <w:sz w:val="24"/>
          <w:szCs w:val="24"/>
        </w:rPr>
        <w:t>importance of maintaining a relationship with each parent)</w:t>
      </w:r>
      <w:r w:rsidRPr="006C1D94">
        <w:rPr>
          <w:rFonts w:asciiTheme="minorHAnsi" w:hAnsiTheme="minorHAnsi" w:cstheme="minorHAnsi"/>
          <w:sz w:val="24"/>
          <w:szCs w:val="24"/>
        </w:rPr>
        <w:t>.</w:t>
      </w:r>
    </w:p>
    <w:p w14:paraId="1D2E7700" w14:textId="38FDF286" w:rsidR="00BC0FEF" w:rsidRPr="00054FDC" w:rsidRDefault="00BC0FEF" w:rsidP="00BC0FEF">
      <w:pPr>
        <w:rPr>
          <w:rFonts w:asciiTheme="minorHAnsi" w:hAnsiTheme="minorHAnsi" w:cstheme="minorHAnsi"/>
          <w:sz w:val="24"/>
          <w:szCs w:val="24"/>
        </w:rPr>
      </w:pPr>
      <w:r>
        <w:rPr>
          <w:rFonts w:asciiTheme="minorHAnsi" w:hAnsiTheme="minorHAnsi" w:cstheme="minorHAnsi"/>
          <w:sz w:val="24"/>
          <w:szCs w:val="24"/>
        </w:rPr>
        <w:t>If the presumption is removed</w:t>
      </w:r>
      <w:r w:rsidR="00F76233">
        <w:rPr>
          <w:rFonts w:asciiTheme="minorHAnsi" w:hAnsiTheme="minorHAnsi" w:cstheme="minorHAnsi"/>
          <w:sz w:val="24"/>
          <w:szCs w:val="24"/>
        </w:rPr>
        <w:t>,</w:t>
      </w:r>
      <w:r>
        <w:rPr>
          <w:rFonts w:asciiTheme="minorHAnsi" w:hAnsiTheme="minorHAnsi" w:cstheme="minorHAnsi"/>
          <w:sz w:val="24"/>
          <w:szCs w:val="24"/>
        </w:rPr>
        <w:t xml:space="preserve"> </w:t>
      </w:r>
      <w:r w:rsidRPr="00054FDC">
        <w:rPr>
          <w:rFonts w:asciiTheme="minorHAnsi" w:hAnsiTheme="minorHAnsi" w:cstheme="minorHAnsi"/>
          <w:sz w:val="24"/>
          <w:szCs w:val="24"/>
        </w:rPr>
        <w:t xml:space="preserve">separated parents </w:t>
      </w:r>
      <w:r>
        <w:rPr>
          <w:rFonts w:asciiTheme="minorHAnsi" w:hAnsiTheme="minorHAnsi" w:cstheme="minorHAnsi"/>
          <w:sz w:val="24"/>
          <w:szCs w:val="24"/>
        </w:rPr>
        <w:t xml:space="preserve">will each </w:t>
      </w:r>
      <w:r w:rsidRPr="00054FDC">
        <w:rPr>
          <w:rFonts w:asciiTheme="minorHAnsi" w:hAnsiTheme="minorHAnsi" w:cstheme="minorHAnsi"/>
          <w:sz w:val="24"/>
          <w:szCs w:val="24"/>
        </w:rPr>
        <w:t>retain parental responsibility, which can be exercised jointly or separately, unless this is varied by a court order</w:t>
      </w:r>
      <w:r>
        <w:rPr>
          <w:rFonts w:asciiTheme="minorHAnsi" w:hAnsiTheme="minorHAnsi" w:cstheme="minorHAnsi"/>
          <w:sz w:val="24"/>
          <w:szCs w:val="24"/>
        </w:rPr>
        <w:t xml:space="preserve"> (s</w:t>
      </w:r>
      <w:r w:rsidR="00AC56D8">
        <w:rPr>
          <w:rFonts w:asciiTheme="minorHAnsi" w:hAnsiTheme="minorHAnsi" w:cstheme="minorHAnsi"/>
          <w:sz w:val="24"/>
          <w:szCs w:val="24"/>
        </w:rPr>
        <w:t>ection</w:t>
      </w:r>
      <w:r>
        <w:rPr>
          <w:rFonts w:asciiTheme="minorHAnsi" w:hAnsiTheme="minorHAnsi" w:cstheme="minorHAnsi"/>
          <w:sz w:val="24"/>
          <w:szCs w:val="24"/>
        </w:rPr>
        <w:t xml:space="preserve"> 61C)</w:t>
      </w:r>
      <w:r w:rsidRPr="00054FDC">
        <w:rPr>
          <w:rFonts w:asciiTheme="minorHAnsi" w:hAnsiTheme="minorHAnsi" w:cstheme="minorHAnsi"/>
          <w:sz w:val="24"/>
          <w:szCs w:val="24"/>
        </w:rPr>
        <w:t xml:space="preserve">. </w:t>
      </w:r>
      <w:r w:rsidRPr="00BC0FEF">
        <w:rPr>
          <w:rFonts w:asciiTheme="minorHAnsi" w:hAnsiTheme="minorHAnsi" w:cstheme="minorHAnsi"/>
          <w:sz w:val="24"/>
          <w:szCs w:val="24"/>
        </w:rPr>
        <w:t>Because of this provision, each parent</w:t>
      </w:r>
      <w:r>
        <w:rPr>
          <w:rFonts w:asciiTheme="minorHAnsi" w:hAnsiTheme="minorHAnsi" w:cstheme="minorHAnsi"/>
          <w:sz w:val="24"/>
          <w:szCs w:val="24"/>
        </w:rPr>
        <w:t xml:space="preserve"> automatically</w:t>
      </w:r>
      <w:r w:rsidRPr="00BC0FEF">
        <w:rPr>
          <w:rFonts w:asciiTheme="minorHAnsi" w:hAnsiTheme="minorHAnsi" w:cstheme="minorHAnsi"/>
          <w:sz w:val="24"/>
          <w:szCs w:val="24"/>
        </w:rPr>
        <w:t xml:space="preserve"> has a role in deciding what is </w:t>
      </w:r>
      <w:r w:rsidR="007366F7" w:rsidRPr="00BC0FEF">
        <w:rPr>
          <w:rFonts w:asciiTheme="minorHAnsi" w:hAnsiTheme="minorHAnsi" w:cstheme="minorHAnsi"/>
          <w:sz w:val="24"/>
          <w:szCs w:val="24"/>
        </w:rPr>
        <w:t>reasonable</w:t>
      </w:r>
      <w:r w:rsidRPr="00BC0FEF">
        <w:rPr>
          <w:rFonts w:asciiTheme="minorHAnsi" w:hAnsiTheme="minorHAnsi" w:cstheme="minorHAnsi"/>
          <w:sz w:val="24"/>
          <w:szCs w:val="24"/>
        </w:rPr>
        <w:t xml:space="preserve"> in looking after a child</w:t>
      </w:r>
      <w:r>
        <w:rPr>
          <w:rFonts w:asciiTheme="minorHAnsi" w:hAnsiTheme="minorHAnsi" w:cstheme="minorHAnsi"/>
          <w:sz w:val="24"/>
          <w:szCs w:val="24"/>
        </w:rPr>
        <w:t>, for example</w:t>
      </w:r>
      <w:r w:rsidRPr="00BC0FEF">
        <w:rPr>
          <w:rFonts w:asciiTheme="minorHAnsi" w:hAnsiTheme="minorHAnsi" w:cstheme="minorHAnsi"/>
          <w:sz w:val="24"/>
          <w:szCs w:val="24"/>
        </w:rPr>
        <w:t xml:space="preserve"> to authorise medical treatment. </w:t>
      </w:r>
      <w:r w:rsidR="00B7016F">
        <w:rPr>
          <w:rFonts w:asciiTheme="minorHAnsi" w:hAnsiTheme="minorHAnsi" w:cstheme="minorHAnsi"/>
          <w:sz w:val="24"/>
          <w:szCs w:val="24"/>
        </w:rPr>
        <w:t>This is in contrast to an order for equal shared parental responsibility which i</w:t>
      </w:r>
      <w:r w:rsidR="00B7016F" w:rsidRPr="00054FDC">
        <w:rPr>
          <w:rFonts w:asciiTheme="minorHAnsi" w:hAnsiTheme="minorHAnsi" w:cstheme="minorHAnsi"/>
          <w:sz w:val="24"/>
          <w:szCs w:val="24"/>
        </w:rPr>
        <w:t>mposes requirements about the need to consult the other parent on ‘major long-term issues’</w:t>
      </w:r>
      <w:r w:rsidR="00B7016F">
        <w:rPr>
          <w:rFonts w:asciiTheme="minorHAnsi" w:hAnsiTheme="minorHAnsi" w:cstheme="minorHAnsi"/>
          <w:sz w:val="24"/>
          <w:szCs w:val="24"/>
        </w:rPr>
        <w:t xml:space="preserve">. </w:t>
      </w:r>
      <w:r w:rsidRPr="00BC0FEF">
        <w:rPr>
          <w:rFonts w:asciiTheme="minorHAnsi" w:hAnsiTheme="minorHAnsi" w:cstheme="minorHAnsi"/>
          <w:sz w:val="24"/>
          <w:szCs w:val="24"/>
        </w:rPr>
        <w:t xml:space="preserve">Although parents will normally want to </w:t>
      </w:r>
      <w:r>
        <w:rPr>
          <w:rFonts w:asciiTheme="minorHAnsi" w:hAnsiTheme="minorHAnsi" w:cstheme="minorHAnsi"/>
          <w:sz w:val="24"/>
          <w:szCs w:val="24"/>
        </w:rPr>
        <w:t>consult each other when making major decisions about their child</w:t>
      </w:r>
      <w:r w:rsidRPr="00BC0FEF">
        <w:rPr>
          <w:rFonts w:asciiTheme="minorHAnsi" w:hAnsiTheme="minorHAnsi" w:cstheme="minorHAnsi"/>
          <w:sz w:val="24"/>
          <w:szCs w:val="24"/>
        </w:rPr>
        <w:t xml:space="preserve">, unless a court </w:t>
      </w:r>
      <w:r w:rsidR="00B7016F">
        <w:rPr>
          <w:rFonts w:asciiTheme="minorHAnsi" w:hAnsiTheme="minorHAnsi" w:cstheme="minorHAnsi"/>
          <w:sz w:val="24"/>
          <w:szCs w:val="24"/>
        </w:rPr>
        <w:t>makes</w:t>
      </w:r>
      <w:r w:rsidRPr="00BC0FEF">
        <w:rPr>
          <w:rFonts w:asciiTheme="minorHAnsi" w:hAnsiTheme="minorHAnsi" w:cstheme="minorHAnsi"/>
          <w:sz w:val="24"/>
          <w:szCs w:val="24"/>
        </w:rPr>
        <w:t xml:space="preserve"> an order requiring them to cooperate</w:t>
      </w:r>
      <w:r>
        <w:rPr>
          <w:rFonts w:asciiTheme="minorHAnsi" w:hAnsiTheme="minorHAnsi" w:cstheme="minorHAnsi"/>
          <w:sz w:val="24"/>
          <w:szCs w:val="24"/>
        </w:rPr>
        <w:t xml:space="preserve"> </w:t>
      </w:r>
      <w:r w:rsidRPr="00BC0FEF">
        <w:rPr>
          <w:rFonts w:asciiTheme="minorHAnsi" w:hAnsiTheme="minorHAnsi" w:cstheme="minorHAnsi"/>
          <w:sz w:val="24"/>
          <w:szCs w:val="24"/>
        </w:rPr>
        <w:t xml:space="preserve">there </w:t>
      </w:r>
      <w:r w:rsidR="00B7016F">
        <w:rPr>
          <w:rFonts w:asciiTheme="minorHAnsi" w:hAnsiTheme="minorHAnsi" w:cstheme="minorHAnsi"/>
          <w:sz w:val="24"/>
          <w:szCs w:val="24"/>
        </w:rPr>
        <w:t>will be</w:t>
      </w:r>
      <w:r w:rsidRPr="00BC0FEF">
        <w:rPr>
          <w:rFonts w:asciiTheme="minorHAnsi" w:hAnsiTheme="minorHAnsi" w:cstheme="minorHAnsi"/>
          <w:sz w:val="24"/>
          <w:szCs w:val="24"/>
        </w:rPr>
        <w:t xml:space="preserve"> no legal obligation to do so. </w:t>
      </w:r>
      <w:r w:rsidR="00B7016F">
        <w:rPr>
          <w:rFonts w:asciiTheme="minorHAnsi" w:hAnsiTheme="minorHAnsi" w:cstheme="minorHAnsi"/>
          <w:sz w:val="24"/>
          <w:szCs w:val="24"/>
        </w:rPr>
        <w:t>That is</w:t>
      </w:r>
      <w:r w:rsidR="004A0B4C">
        <w:rPr>
          <w:rFonts w:asciiTheme="minorHAnsi" w:hAnsiTheme="minorHAnsi" w:cstheme="minorHAnsi"/>
          <w:sz w:val="24"/>
          <w:szCs w:val="24"/>
        </w:rPr>
        <w:t>,</w:t>
      </w:r>
      <w:r w:rsidR="00B7016F">
        <w:rPr>
          <w:rFonts w:asciiTheme="minorHAnsi" w:hAnsiTheme="minorHAnsi" w:cstheme="minorHAnsi"/>
          <w:sz w:val="24"/>
          <w:szCs w:val="24"/>
        </w:rPr>
        <w:t xml:space="preserve"> </w:t>
      </w:r>
      <w:r w:rsidR="00B7016F" w:rsidRPr="00054FDC">
        <w:rPr>
          <w:rFonts w:asciiTheme="minorHAnsi" w:hAnsiTheme="minorHAnsi" w:cstheme="minorHAnsi"/>
          <w:sz w:val="24"/>
          <w:szCs w:val="24"/>
        </w:rPr>
        <w:t>where no order</w:t>
      </w:r>
      <w:r w:rsidR="00B7016F">
        <w:rPr>
          <w:rFonts w:asciiTheme="minorHAnsi" w:hAnsiTheme="minorHAnsi" w:cstheme="minorHAnsi"/>
          <w:sz w:val="24"/>
          <w:szCs w:val="24"/>
        </w:rPr>
        <w:t xml:space="preserve"> is</w:t>
      </w:r>
      <w:r w:rsidR="00B7016F" w:rsidRPr="00054FDC">
        <w:rPr>
          <w:rFonts w:asciiTheme="minorHAnsi" w:hAnsiTheme="minorHAnsi" w:cstheme="minorHAnsi"/>
          <w:sz w:val="24"/>
          <w:szCs w:val="24"/>
        </w:rPr>
        <w:t xml:space="preserve"> made</w:t>
      </w:r>
      <w:r w:rsidR="00B7016F">
        <w:rPr>
          <w:rFonts w:asciiTheme="minorHAnsi" w:hAnsiTheme="minorHAnsi" w:cstheme="minorHAnsi"/>
          <w:sz w:val="24"/>
          <w:szCs w:val="24"/>
        </w:rPr>
        <w:t>, parental responsibility can</w:t>
      </w:r>
      <w:r w:rsidR="00B7016F" w:rsidRPr="00054FDC">
        <w:rPr>
          <w:rFonts w:asciiTheme="minorHAnsi" w:hAnsiTheme="minorHAnsi" w:cstheme="minorHAnsi"/>
          <w:sz w:val="24"/>
          <w:szCs w:val="24"/>
        </w:rPr>
        <w:t xml:space="preserve"> be exercised solely by the person who ha</w:t>
      </w:r>
      <w:r w:rsidR="00B7016F">
        <w:rPr>
          <w:rFonts w:asciiTheme="minorHAnsi" w:hAnsiTheme="minorHAnsi" w:cstheme="minorHAnsi"/>
          <w:sz w:val="24"/>
          <w:szCs w:val="24"/>
        </w:rPr>
        <w:t>s</w:t>
      </w:r>
      <w:r w:rsidR="00B7016F" w:rsidRPr="00054FDC">
        <w:rPr>
          <w:rFonts w:asciiTheme="minorHAnsi" w:hAnsiTheme="minorHAnsi" w:cstheme="minorHAnsi"/>
          <w:sz w:val="24"/>
          <w:szCs w:val="24"/>
        </w:rPr>
        <w:t xml:space="preserve"> the physical care of the children at the time in relation to day-to-day matters.</w:t>
      </w:r>
    </w:p>
    <w:p w14:paraId="5623F532" w14:textId="455EFCF5" w:rsidR="00F76233" w:rsidRDefault="00F76233" w:rsidP="00F76233">
      <w:pPr>
        <w:rPr>
          <w:rFonts w:asciiTheme="minorHAnsi" w:hAnsiTheme="minorHAnsi" w:cstheme="minorHAnsi"/>
          <w:sz w:val="24"/>
          <w:szCs w:val="24"/>
        </w:rPr>
      </w:pPr>
      <w:r w:rsidRPr="00054FDC">
        <w:rPr>
          <w:rFonts w:asciiTheme="minorHAnsi" w:hAnsiTheme="minorHAnsi" w:cstheme="minorHAnsi"/>
          <w:sz w:val="24"/>
          <w:szCs w:val="24"/>
        </w:rPr>
        <w:lastRenderedPageBreak/>
        <w:t>If the concept of ‘equal shared parental responsibility’ was removed, the court (under section</w:t>
      </w:r>
      <w:r w:rsidR="006036B9">
        <w:rPr>
          <w:rFonts w:asciiTheme="minorHAnsi" w:hAnsiTheme="minorHAnsi" w:cstheme="minorHAnsi"/>
          <w:sz w:val="24"/>
          <w:szCs w:val="24"/>
        </w:rPr>
        <w:t xml:space="preserve"> 64B</w:t>
      </w:r>
      <w:r w:rsidRPr="00054FDC">
        <w:rPr>
          <w:rFonts w:asciiTheme="minorHAnsi" w:hAnsiTheme="minorHAnsi" w:cstheme="minorHAnsi"/>
          <w:sz w:val="24"/>
          <w:szCs w:val="24"/>
        </w:rPr>
        <w:t>) would continue to have the discretion to make parenting orders that provide for the form of consultation between persons sharing parental responsibility about decisions relating to the care of the child, as well as the process for resolving any disputes. The court would still be required to consider the allocation of parental responsibility requiring joint decision-making for all major long</w:t>
      </w:r>
      <w:r w:rsidR="00B7016F">
        <w:rPr>
          <w:rFonts w:asciiTheme="minorHAnsi" w:hAnsiTheme="minorHAnsi" w:cstheme="minorHAnsi"/>
          <w:sz w:val="24"/>
          <w:szCs w:val="24"/>
        </w:rPr>
        <w:noBreakHyphen/>
      </w:r>
      <w:r w:rsidRPr="00054FDC">
        <w:rPr>
          <w:rFonts w:asciiTheme="minorHAnsi" w:hAnsiTheme="minorHAnsi" w:cstheme="minorHAnsi"/>
          <w:sz w:val="24"/>
          <w:szCs w:val="24"/>
        </w:rPr>
        <w:t>term issues or particular issues whenever this is raised by one of the parties, or on its own motion (with due procedural fairness accorded).</w:t>
      </w:r>
    </w:p>
    <w:p w14:paraId="10885DBF" w14:textId="24966A7E" w:rsidR="00F76233" w:rsidRPr="006036B9" w:rsidRDefault="00F76233" w:rsidP="00F76233">
      <w:pPr>
        <w:rPr>
          <w:rFonts w:asciiTheme="minorHAnsi" w:hAnsiTheme="minorHAnsi" w:cstheme="minorHAnsi"/>
          <w:b/>
          <w:sz w:val="24"/>
          <w:szCs w:val="24"/>
        </w:rPr>
      </w:pPr>
      <w:r w:rsidRPr="006036B9">
        <w:rPr>
          <w:rFonts w:asciiTheme="minorHAnsi" w:hAnsiTheme="minorHAnsi" w:cstheme="minorHAnsi"/>
          <w:b/>
          <w:i/>
          <w:sz w:val="24"/>
          <w:szCs w:val="24"/>
        </w:rPr>
        <w:t>Removal of mandatory consideration of certain time arrangements – what will change?</w:t>
      </w:r>
    </w:p>
    <w:p w14:paraId="29C2DA9E" w14:textId="334A8E32" w:rsidR="00F76233" w:rsidRPr="007807BA" w:rsidRDefault="00F76233" w:rsidP="00F76233">
      <w:pPr>
        <w:rPr>
          <w:sz w:val="24"/>
          <w:szCs w:val="24"/>
        </w:rPr>
      </w:pPr>
      <w:r w:rsidRPr="007807BA">
        <w:rPr>
          <w:sz w:val="24"/>
          <w:szCs w:val="24"/>
        </w:rPr>
        <w:t>When an order for ‘equal shared parental responsibility’ is made</w:t>
      </w:r>
      <w:r>
        <w:rPr>
          <w:sz w:val="24"/>
          <w:szCs w:val="24"/>
        </w:rPr>
        <w:t xml:space="preserve"> under</w:t>
      </w:r>
      <w:r w:rsidR="00535B4A">
        <w:rPr>
          <w:sz w:val="24"/>
          <w:szCs w:val="24"/>
        </w:rPr>
        <w:t xml:space="preserve"> existing</w:t>
      </w:r>
      <w:r>
        <w:rPr>
          <w:sz w:val="24"/>
          <w:szCs w:val="24"/>
        </w:rPr>
        <w:t xml:space="preserve"> section 61DA</w:t>
      </w:r>
      <w:r w:rsidRPr="007807BA">
        <w:rPr>
          <w:sz w:val="24"/>
          <w:szCs w:val="24"/>
        </w:rPr>
        <w:t xml:space="preserve">, section 65DAA requires courts to consider making an order that the child spend equal time with the parents, unless it is contrary to the child’s best interests or impracticable. If equal time is found not to be in the child’s best interests, then the court must consider making an order that the child spend substantial and significant time with </w:t>
      </w:r>
      <w:r w:rsidR="00036EE6">
        <w:rPr>
          <w:sz w:val="24"/>
          <w:szCs w:val="24"/>
        </w:rPr>
        <w:t xml:space="preserve">each of </w:t>
      </w:r>
      <w:r w:rsidRPr="007807BA">
        <w:rPr>
          <w:sz w:val="24"/>
          <w:szCs w:val="24"/>
        </w:rPr>
        <w:t>the parents.</w:t>
      </w:r>
    </w:p>
    <w:p w14:paraId="2D3797A3" w14:textId="77777777" w:rsidR="00F76233" w:rsidRPr="00A43583" w:rsidRDefault="00F76233" w:rsidP="00F76233">
      <w:pPr>
        <w:rPr>
          <w:sz w:val="24"/>
          <w:szCs w:val="24"/>
        </w:rPr>
      </w:pPr>
      <w:r w:rsidRPr="00A43583">
        <w:rPr>
          <w:sz w:val="24"/>
          <w:szCs w:val="24"/>
        </w:rPr>
        <w:t>Many submissions to the ALRC review were supportive of removing section 65DAA, arguing that the requirement to consider equal time, or substantial and significant time with each parent:</w:t>
      </w:r>
    </w:p>
    <w:p w14:paraId="48C11398" w14:textId="77777777" w:rsidR="00F76233" w:rsidRPr="00A43583" w:rsidRDefault="00F76233" w:rsidP="00845735">
      <w:pPr>
        <w:pStyle w:val="ListParagraph"/>
        <w:numPr>
          <w:ilvl w:val="0"/>
          <w:numId w:val="25"/>
        </w:numPr>
        <w:spacing w:after="60" w:line="259" w:lineRule="auto"/>
        <w:rPr>
          <w:sz w:val="24"/>
          <w:szCs w:val="24"/>
        </w:rPr>
      </w:pPr>
      <w:r w:rsidRPr="00A43583">
        <w:rPr>
          <w:sz w:val="24"/>
          <w:szCs w:val="24"/>
        </w:rPr>
        <w:t>is an unnecessary additional step in the decision-making framework</w:t>
      </w:r>
    </w:p>
    <w:p w14:paraId="32197DB8" w14:textId="23461E0A" w:rsidR="00F76233" w:rsidRPr="00A43583" w:rsidRDefault="00F76233" w:rsidP="00845735">
      <w:pPr>
        <w:pStyle w:val="ListParagraph"/>
        <w:numPr>
          <w:ilvl w:val="0"/>
          <w:numId w:val="25"/>
        </w:numPr>
        <w:spacing w:after="60" w:line="259" w:lineRule="auto"/>
        <w:rPr>
          <w:sz w:val="24"/>
          <w:szCs w:val="24"/>
        </w:rPr>
      </w:pPr>
      <w:r w:rsidRPr="00A43583">
        <w:rPr>
          <w:sz w:val="24"/>
          <w:szCs w:val="24"/>
        </w:rPr>
        <w:t>detracts from a focus on what is in a child’s best interests, and</w:t>
      </w:r>
    </w:p>
    <w:p w14:paraId="618F5EBD" w14:textId="5B09D53B" w:rsidR="00F76233" w:rsidRPr="00483D5C" w:rsidRDefault="00F76233" w:rsidP="00483D5C">
      <w:pPr>
        <w:pStyle w:val="ListParagraph"/>
        <w:numPr>
          <w:ilvl w:val="0"/>
          <w:numId w:val="25"/>
        </w:numPr>
        <w:spacing w:line="259" w:lineRule="auto"/>
        <w:rPr>
          <w:sz w:val="24"/>
          <w:szCs w:val="24"/>
        </w:rPr>
      </w:pPr>
      <w:r w:rsidRPr="00A43583">
        <w:rPr>
          <w:sz w:val="24"/>
          <w:szCs w:val="24"/>
        </w:rPr>
        <w:t>provides scope for exacerbating conflict.</w:t>
      </w:r>
    </w:p>
    <w:p w14:paraId="3BF388F9" w14:textId="1075B885" w:rsidR="00F76233" w:rsidRDefault="00F76233" w:rsidP="00F76233">
      <w:pPr>
        <w:rPr>
          <w:sz w:val="24"/>
          <w:szCs w:val="24"/>
        </w:rPr>
      </w:pPr>
      <w:r w:rsidRPr="00A43583">
        <w:rPr>
          <w:sz w:val="24"/>
          <w:szCs w:val="24"/>
        </w:rPr>
        <w:t xml:space="preserve">The ALRC found that this provision, in combination with the presumption </w:t>
      </w:r>
      <w:r>
        <w:rPr>
          <w:sz w:val="24"/>
          <w:szCs w:val="24"/>
        </w:rPr>
        <w:t>of equal shared parental responsibility</w:t>
      </w:r>
      <w:r w:rsidRPr="00A43583">
        <w:rPr>
          <w:sz w:val="24"/>
          <w:szCs w:val="24"/>
        </w:rPr>
        <w:t>, causes confusion as to whether the law provides for a presumption of equal time.</w:t>
      </w:r>
    </w:p>
    <w:p w14:paraId="29891113" w14:textId="64BF84AB" w:rsidR="00F76233" w:rsidRDefault="00764FA9" w:rsidP="00F76233">
      <w:pPr>
        <w:rPr>
          <w:rFonts w:asciiTheme="minorHAnsi" w:hAnsiTheme="minorHAnsi" w:cstheme="minorHAnsi"/>
          <w:sz w:val="24"/>
          <w:szCs w:val="24"/>
        </w:rPr>
      </w:pPr>
      <w:r>
        <w:rPr>
          <w:sz w:val="24"/>
          <w:szCs w:val="24"/>
        </w:rPr>
        <w:t xml:space="preserve">After the repeal of this section, it </w:t>
      </w:r>
      <w:r w:rsidR="00F76233">
        <w:rPr>
          <w:sz w:val="24"/>
          <w:szCs w:val="24"/>
        </w:rPr>
        <w:t>would still be open to t</w:t>
      </w:r>
      <w:r w:rsidR="00F76233" w:rsidRPr="00054FDC">
        <w:rPr>
          <w:rFonts w:asciiTheme="minorHAnsi" w:hAnsiTheme="minorHAnsi" w:cstheme="minorHAnsi"/>
          <w:sz w:val="24"/>
          <w:szCs w:val="24"/>
        </w:rPr>
        <w:t xml:space="preserve">he court </w:t>
      </w:r>
      <w:r w:rsidR="00F76233">
        <w:rPr>
          <w:rFonts w:asciiTheme="minorHAnsi" w:hAnsiTheme="minorHAnsi" w:cstheme="minorHAnsi"/>
          <w:sz w:val="24"/>
          <w:szCs w:val="24"/>
        </w:rPr>
        <w:t>to consider equal time arrangements, or arrangements that give substantial or significant time with each parent, when deciding parenting arrangements in the best interests of the chil</w:t>
      </w:r>
      <w:r w:rsidR="00B7016F">
        <w:rPr>
          <w:rFonts w:asciiTheme="minorHAnsi" w:hAnsiTheme="minorHAnsi" w:cstheme="minorHAnsi"/>
          <w:sz w:val="24"/>
          <w:szCs w:val="24"/>
        </w:rPr>
        <w:t>d</w:t>
      </w:r>
      <w:r>
        <w:rPr>
          <w:rFonts w:asciiTheme="minorHAnsi" w:hAnsiTheme="minorHAnsi" w:cstheme="minorHAnsi"/>
          <w:sz w:val="24"/>
          <w:szCs w:val="24"/>
        </w:rPr>
        <w:t xml:space="preserve"> in accordance with the new section 60CC.</w:t>
      </w:r>
    </w:p>
    <w:p w14:paraId="7BE76DE2" w14:textId="5EBBB16B" w:rsidR="00E56027" w:rsidRDefault="00AC3CE1" w:rsidP="00F76233">
      <w:pPr>
        <w:rPr>
          <w:rFonts w:asciiTheme="minorHAnsi" w:hAnsiTheme="minorHAnsi" w:cstheme="minorHAnsi"/>
          <w:b/>
          <w:sz w:val="24"/>
          <w:szCs w:val="24"/>
        </w:rPr>
      </w:pPr>
      <w:r>
        <w:rPr>
          <w:rFonts w:asciiTheme="minorHAnsi" w:hAnsiTheme="minorHAnsi" w:cstheme="minorHAnsi"/>
          <w:b/>
          <w:i/>
          <w:sz w:val="24"/>
          <w:szCs w:val="24"/>
        </w:rPr>
        <w:t>Changes to advisers’ obligations</w:t>
      </w:r>
      <w:r w:rsidR="006B352C">
        <w:rPr>
          <w:rFonts w:asciiTheme="minorHAnsi" w:hAnsiTheme="minorHAnsi" w:cstheme="minorHAnsi"/>
          <w:b/>
          <w:i/>
          <w:sz w:val="24"/>
          <w:szCs w:val="24"/>
        </w:rPr>
        <w:t xml:space="preserve"> when </w:t>
      </w:r>
      <w:r w:rsidR="001D228B">
        <w:rPr>
          <w:rFonts w:asciiTheme="minorHAnsi" w:hAnsiTheme="minorHAnsi" w:cstheme="minorHAnsi"/>
          <w:b/>
          <w:i/>
          <w:sz w:val="24"/>
          <w:szCs w:val="24"/>
        </w:rPr>
        <w:t>working with parents to reach parenting arrangements</w:t>
      </w:r>
    </w:p>
    <w:p w14:paraId="27E6FA09" w14:textId="225176CE" w:rsidR="00A16674" w:rsidRPr="00DA4FCB" w:rsidRDefault="00E56027" w:rsidP="00DA4FCB">
      <w:pPr>
        <w:rPr>
          <w:sz w:val="24"/>
          <w:szCs w:val="24"/>
        </w:rPr>
      </w:pPr>
      <w:r w:rsidRPr="00DA4FCB">
        <w:rPr>
          <w:sz w:val="24"/>
          <w:szCs w:val="24"/>
        </w:rPr>
        <w:t xml:space="preserve">The schedule also contains amendments </w:t>
      </w:r>
      <w:r w:rsidR="00AC3CE1" w:rsidRPr="00DA4FCB">
        <w:rPr>
          <w:sz w:val="24"/>
          <w:szCs w:val="24"/>
        </w:rPr>
        <w:t>to advisers’ obligations in sections 60D and 63DA</w:t>
      </w:r>
      <w:r w:rsidR="00764FA9">
        <w:rPr>
          <w:sz w:val="24"/>
          <w:szCs w:val="24"/>
        </w:rPr>
        <w:t>.</w:t>
      </w:r>
      <w:r w:rsidR="00AC3CE1" w:rsidRPr="00DA4FCB">
        <w:rPr>
          <w:sz w:val="24"/>
          <w:szCs w:val="24"/>
        </w:rPr>
        <w:t xml:space="preserve"> </w:t>
      </w:r>
      <w:r w:rsidR="00A16674" w:rsidRPr="00DA4FCB">
        <w:rPr>
          <w:sz w:val="24"/>
          <w:szCs w:val="24"/>
        </w:rPr>
        <w:t xml:space="preserve">These sections outline the obligations on advisers when working with parents to reach parenting arrangements for their children. </w:t>
      </w:r>
      <w:r w:rsidR="006B352C" w:rsidRPr="00DA4FCB">
        <w:rPr>
          <w:sz w:val="24"/>
          <w:szCs w:val="24"/>
        </w:rPr>
        <w:t>‘Advisers’ is defined as legal practitioners, family counsellors, family dispute resolution practitioners and family consultants.</w:t>
      </w:r>
    </w:p>
    <w:p w14:paraId="16CA08C5" w14:textId="12F15020" w:rsidR="005E357A" w:rsidRDefault="003B5895" w:rsidP="00DA4FCB">
      <w:pPr>
        <w:rPr>
          <w:sz w:val="24"/>
        </w:rPr>
      </w:pPr>
      <w:r w:rsidRPr="00DA4FCB">
        <w:rPr>
          <w:sz w:val="24"/>
          <w:szCs w:val="24"/>
        </w:rPr>
        <w:t>S</w:t>
      </w:r>
      <w:r w:rsidR="00052428" w:rsidRPr="00DA4FCB">
        <w:rPr>
          <w:sz w:val="24"/>
          <w:szCs w:val="24"/>
        </w:rPr>
        <w:t>ection 60D</w:t>
      </w:r>
      <w:r w:rsidR="005E357A" w:rsidRPr="00DA4FCB">
        <w:rPr>
          <w:sz w:val="24"/>
          <w:szCs w:val="24"/>
        </w:rPr>
        <w:t xml:space="preserve"> states that these advisers must advise their clients </w:t>
      </w:r>
      <w:r w:rsidR="00DA4FCB" w:rsidRPr="00DA4FCB">
        <w:rPr>
          <w:sz w:val="24"/>
          <w:szCs w:val="24"/>
        </w:rPr>
        <w:t xml:space="preserve">of the paramountcy of the best interests of the child, including </w:t>
      </w:r>
      <w:r w:rsidR="00052428" w:rsidRPr="00DA4FCB">
        <w:rPr>
          <w:sz w:val="24"/>
          <w:szCs w:val="24"/>
        </w:rPr>
        <w:t>the two</w:t>
      </w:r>
      <w:r w:rsidRPr="00DA4FCB">
        <w:rPr>
          <w:sz w:val="24"/>
          <w:szCs w:val="24"/>
        </w:rPr>
        <w:t xml:space="preserve"> </w:t>
      </w:r>
      <w:r w:rsidR="00052428" w:rsidRPr="00DA4FCB">
        <w:rPr>
          <w:sz w:val="24"/>
          <w:szCs w:val="24"/>
        </w:rPr>
        <w:t>primary consideration</w:t>
      </w:r>
      <w:r w:rsidRPr="00DA4FCB">
        <w:rPr>
          <w:sz w:val="24"/>
          <w:szCs w:val="24"/>
        </w:rPr>
        <w:t xml:space="preserve">s </w:t>
      </w:r>
      <w:r w:rsidR="00DA4FCB">
        <w:rPr>
          <w:sz w:val="24"/>
          <w:szCs w:val="24"/>
        </w:rPr>
        <w:t xml:space="preserve">in existing 60CC </w:t>
      </w:r>
      <w:r w:rsidRPr="00DA4FCB">
        <w:rPr>
          <w:sz w:val="24"/>
          <w:szCs w:val="24"/>
        </w:rPr>
        <w:t>(the importance of the child having a meaningful relationship with both parents and being protected from physical or psychological harm)</w:t>
      </w:r>
      <w:r w:rsidR="00DA4FCB">
        <w:rPr>
          <w:sz w:val="24"/>
          <w:szCs w:val="24"/>
        </w:rPr>
        <w:t xml:space="preserve">. </w:t>
      </w:r>
      <w:r w:rsidR="005E357A">
        <w:rPr>
          <w:sz w:val="24"/>
        </w:rPr>
        <w:t xml:space="preserve">Where there is inconsistency in applying the primary considerations of a child’s right to a meaningful relationship with each parent and the child’s right to be protected from harm, advisers are required to encourage parents to prioritise a child’s safety. </w:t>
      </w:r>
      <w:r w:rsidR="00DA4FCB">
        <w:rPr>
          <w:sz w:val="24"/>
        </w:rPr>
        <w:t xml:space="preserve">With the proposed </w:t>
      </w:r>
      <w:r w:rsidR="00DA4FCB">
        <w:rPr>
          <w:sz w:val="24"/>
        </w:rPr>
        <w:lastRenderedPageBreak/>
        <w:t xml:space="preserve">amendments to section 60CC simplifying the list of best interest factors and removing the distinction between the ‘primary’ and ‘additional’ considerations, this section is amended to </w:t>
      </w:r>
      <w:r w:rsidR="00040ADD">
        <w:rPr>
          <w:sz w:val="24"/>
        </w:rPr>
        <w:t>simply reflect</w:t>
      </w:r>
      <w:r w:rsidR="00DA4FCB">
        <w:rPr>
          <w:sz w:val="24"/>
        </w:rPr>
        <w:t xml:space="preserve"> that </w:t>
      </w:r>
      <w:r w:rsidR="00526847">
        <w:rPr>
          <w:sz w:val="24"/>
        </w:rPr>
        <w:t xml:space="preserve">advisers must note to their clients that </w:t>
      </w:r>
      <w:r w:rsidR="00DA4FCB">
        <w:rPr>
          <w:sz w:val="24"/>
        </w:rPr>
        <w:t>the best interests of the child are paramount.</w:t>
      </w:r>
    </w:p>
    <w:p w14:paraId="5950CB6E" w14:textId="4E9B8955" w:rsidR="00DF22EC" w:rsidRPr="0099596F" w:rsidRDefault="0053217A" w:rsidP="00F76233">
      <w:pPr>
        <w:rPr>
          <w:sz w:val="24"/>
        </w:rPr>
      </w:pPr>
      <w:r>
        <w:rPr>
          <w:sz w:val="24"/>
        </w:rPr>
        <w:t xml:space="preserve">Section 63DA contains additional obligations for advisers </w:t>
      </w:r>
      <w:r w:rsidR="001D228B">
        <w:rPr>
          <w:sz w:val="24"/>
        </w:rPr>
        <w:t xml:space="preserve">working with </w:t>
      </w:r>
      <w:r>
        <w:rPr>
          <w:sz w:val="24"/>
        </w:rPr>
        <w:t>parents</w:t>
      </w:r>
      <w:r w:rsidR="001D228B">
        <w:rPr>
          <w:sz w:val="24"/>
        </w:rPr>
        <w:t xml:space="preserve"> to</w:t>
      </w:r>
      <w:r>
        <w:rPr>
          <w:sz w:val="24"/>
        </w:rPr>
        <w:t xml:space="preserve"> develop</w:t>
      </w:r>
      <w:r w:rsidR="001D228B">
        <w:rPr>
          <w:sz w:val="24"/>
        </w:rPr>
        <w:t xml:space="preserve"> </w:t>
      </w:r>
      <w:r>
        <w:rPr>
          <w:sz w:val="24"/>
        </w:rPr>
        <w:t xml:space="preserve">parenting plans. The schedule would amend this section by removing the obligation to </w:t>
      </w:r>
      <w:r w:rsidR="001D228B">
        <w:rPr>
          <w:sz w:val="24"/>
        </w:rPr>
        <w:t>advise parents to consider the possibility of the child spending equal time with each parent or, if that is not reasonably practicable, substantial or significant time. This amendment reflects the repeal of section 65DAA.</w:t>
      </w:r>
    </w:p>
    <w:p w14:paraId="32AFCA20" w14:textId="61D3FE15" w:rsidR="00F76233" w:rsidRDefault="00F76233" w:rsidP="00F76233">
      <w:pPr>
        <w:pBdr>
          <w:top w:val="single" w:sz="4" w:space="1" w:color="auto"/>
          <w:left w:val="single" w:sz="4" w:space="4" w:color="auto"/>
          <w:bottom w:val="single" w:sz="4" w:space="1" w:color="auto"/>
          <w:right w:val="single" w:sz="4" w:space="4" w:color="auto"/>
        </w:pBdr>
        <w:spacing w:after="60"/>
        <w:rPr>
          <w:b/>
          <w:sz w:val="24"/>
        </w:rPr>
      </w:pPr>
      <w:r w:rsidRPr="00E522CE">
        <w:rPr>
          <w:b/>
          <w:i/>
          <w:sz w:val="24"/>
        </w:rPr>
        <w:t>Questions</w:t>
      </w:r>
      <w:r w:rsidRPr="00DA4DC2">
        <w:rPr>
          <w:b/>
          <w:sz w:val="24"/>
        </w:rPr>
        <w:t>:</w:t>
      </w:r>
    </w:p>
    <w:p w14:paraId="1F46188B" w14:textId="0EC02C91" w:rsidR="00352853" w:rsidRPr="00352853" w:rsidRDefault="00352853" w:rsidP="00242224">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bookmarkStart w:id="51" w:name="_Hlk120712221"/>
      <w:r w:rsidRPr="00352853">
        <w:rPr>
          <w:sz w:val="24"/>
        </w:rPr>
        <w:t xml:space="preserve">If you are a </w:t>
      </w:r>
      <w:r w:rsidRPr="00352853">
        <w:rPr>
          <w:sz w:val="24"/>
          <w:szCs w:val="24"/>
        </w:rPr>
        <w:t>legal practitioner, family dispute resolution practitioner, family counsellor or family consultant</w:t>
      </w:r>
      <w:r w:rsidR="00823E5E">
        <w:rPr>
          <w:sz w:val="24"/>
          <w:szCs w:val="24"/>
        </w:rPr>
        <w:t>,</w:t>
      </w:r>
      <w:r w:rsidRPr="00352853">
        <w:rPr>
          <w:sz w:val="24"/>
        </w:rPr>
        <w:t xml:space="preserve"> will the simplification of the legislative framework for making parenting orders make it easier for you to explain the law to your clients?</w:t>
      </w:r>
    </w:p>
    <w:p w14:paraId="10978CB2" w14:textId="569EA5A9" w:rsidR="00A33683" w:rsidRDefault="00A33683" w:rsidP="00845735">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r w:rsidRPr="00A33683">
        <w:rPr>
          <w:sz w:val="24"/>
        </w:rPr>
        <w:t xml:space="preserve">Do you have any comments on the removal of obligations on </w:t>
      </w:r>
      <w:r w:rsidR="00760E4C" w:rsidRPr="00A33683">
        <w:rPr>
          <w:sz w:val="24"/>
          <w:szCs w:val="24"/>
        </w:rPr>
        <w:t>legal practitioner</w:t>
      </w:r>
      <w:r w:rsidR="00760E4C">
        <w:rPr>
          <w:sz w:val="24"/>
          <w:szCs w:val="24"/>
        </w:rPr>
        <w:t>s</w:t>
      </w:r>
      <w:r w:rsidR="00760E4C" w:rsidRPr="00A33683">
        <w:rPr>
          <w:sz w:val="24"/>
          <w:szCs w:val="24"/>
        </w:rPr>
        <w:t xml:space="preserve">, family dispute </w:t>
      </w:r>
      <w:r w:rsidR="00760E4C">
        <w:rPr>
          <w:sz w:val="24"/>
          <w:szCs w:val="24"/>
        </w:rPr>
        <w:t xml:space="preserve">resolution </w:t>
      </w:r>
      <w:r w:rsidR="00760E4C" w:rsidRPr="00A33683">
        <w:rPr>
          <w:sz w:val="24"/>
          <w:szCs w:val="24"/>
        </w:rPr>
        <w:t>practitioner</w:t>
      </w:r>
      <w:r w:rsidR="00760E4C">
        <w:rPr>
          <w:sz w:val="24"/>
          <w:szCs w:val="24"/>
        </w:rPr>
        <w:t xml:space="preserve">s, </w:t>
      </w:r>
      <w:r w:rsidR="00760E4C" w:rsidRPr="00A33683">
        <w:rPr>
          <w:sz w:val="24"/>
          <w:szCs w:val="24"/>
        </w:rPr>
        <w:t>family counsellor</w:t>
      </w:r>
      <w:r w:rsidR="00760E4C">
        <w:rPr>
          <w:sz w:val="24"/>
          <w:szCs w:val="24"/>
        </w:rPr>
        <w:t>s or family consultants</w:t>
      </w:r>
      <w:r w:rsidR="00760E4C" w:rsidRPr="00A33683">
        <w:rPr>
          <w:sz w:val="24"/>
        </w:rPr>
        <w:t xml:space="preserve"> </w:t>
      </w:r>
      <w:r w:rsidRPr="00A33683">
        <w:rPr>
          <w:sz w:val="24"/>
        </w:rPr>
        <w:t>to encourage parents to consider particular time arrangements? Will this amendment have any other consequences and/or significantly impact your work?</w:t>
      </w:r>
    </w:p>
    <w:p w14:paraId="0510E2FD" w14:textId="4AC1D7B2" w:rsidR="00DF22EC" w:rsidRPr="00483D5C" w:rsidRDefault="00CB3DB8" w:rsidP="00DF22EC">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r w:rsidRPr="00CB3DB8">
        <w:rPr>
          <w:sz w:val="24"/>
        </w:rPr>
        <w:t xml:space="preserve">With the removal of the presumption of equal shared parental responsibility, do any elements of section 65DAC </w:t>
      </w:r>
      <w:r w:rsidR="00120F52">
        <w:rPr>
          <w:sz w:val="24"/>
        </w:rPr>
        <w:t>(</w:t>
      </w:r>
      <w:r w:rsidRPr="00CB3DB8">
        <w:rPr>
          <w:sz w:val="24"/>
        </w:rPr>
        <w:t>which sets out how an order providing for shared parental responsibility is taken to be required to be made jointly</w:t>
      </w:r>
      <w:r>
        <w:rPr>
          <w:sz w:val="24"/>
        </w:rPr>
        <w:t>, including the requirement to consult the other person on the issue</w:t>
      </w:r>
      <w:r w:rsidR="00120F52">
        <w:rPr>
          <w:sz w:val="24"/>
        </w:rPr>
        <w:t>) need to be retained</w:t>
      </w:r>
      <w:r>
        <w:rPr>
          <w:sz w:val="24"/>
        </w:rPr>
        <w:t>?</w:t>
      </w:r>
      <w:bookmarkEnd w:id="40"/>
      <w:bookmarkEnd w:id="51"/>
    </w:p>
    <w:p w14:paraId="0AEAEC35" w14:textId="02C2F0CB" w:rsidR="00DF22EC" w:rsidRPr="00740C9F" w:rsidRDefault="00DF22EC" w:rsidP="00DF22EC">
      <w:pPr>
        <w:pStyle w:val="Heading3"/>
      </w:pPr>
      <w:bookmarkStart w:id="52" w:name="_Toc125636712"/>
      <w:r>
        <w:t xml:space="preserve">Reconsideration of </w:t>
      </w:r>
      <w:r w:rsidRPr="00740C9F">
        <w:t>final parenting orders (</w:t>
      </w:r>
      <w:r w:rsidRPr="00A8171F">
        <w:rPr>
          <w:i/>
        </w:rPr>
        <w:t xml:space="preserve">Rice </w:t>
      </w:r>
      <w:r w:rsidR="00360EF7">
        <w:rPr>
          <w:i/>
        </w:rPr>
        <w:t>&amp;</w:t>
      </w:r>
      <w:r w:rsidRPr="00A8171F">
        <w:rPr>
          <w:i/>
        </w:rPr>
        <w:t xml:space="preserve"> Asplund</w:t>
      </w:r>
      <w:r w:rsidRPr="00740C9F">
        <w:t>)</w:t>
      </w:r>
      <w:bookmarkEnd w:id="52"/>
    </w:p>
    <w:p w14:paraId="71746F30" w14:textId="06D74C8A" w:rsidR="00DF22EC" w:rsidRDefault="00DF22EC" w:rsidP="00DF22EC">
      <w:pPr>
        <w:keepLines/>
        <w:rPr>
          <w:sz w:val="24"/>
          <w:szCs w:val="24"/>
        </w:rPr>
      </w:pPr>
      <w:r w:rsidRPr="00E13717">
        <w:rPr>
          <w:sz w:val="24"/>
          <w:szCs w:val="24"/>
        </w:rPr>
        <w:t xml:space="preserve">The Family Law Act provides two mechanisms for existing parenting orders to be varied or replaced—either the parents can make a parenting plan that overrides the existing order, or they can seek to have the orders amended through the courts. The latter scenario is governed by case law with the case of </w:t>
      </w:r>
      <w:r w:rsidRPr="003D667D">
        <w:rPr>
          <w:i/>
          <w:sz w:val="24"/>
          <w:szCs w:val="24"/>
        </w:rPr>
        <w:t xml:space="preserve">Rice </w:t>
      </w:r>
      <w:r w:rsidR="00360EF7">
        <w:rPr>
          <w:i/>
          <w:sz w:val="24"/>
          <w:szCs w:val="24"/>
        </w:rPr>
        <w:t>&amp;</w:t>
      </w:r>
      <w:r w:rsidRPr="003D667D">
        <w:rPr>
          <w:i/>
          <w:sz w:val="24"/>
          <w:szCs w:val="24"/>
        </w:rPr>
        <w:t xml:space="preserve"> Asplund</w:t>
      </w:r>
      <w:r w:rsidRPr="007F369B">
        <w:rPr>
          <w:sz w:val="24"/>
          <w:szCs w:val="24"/>
          <w:vertAlign w:val="superscript"/>
        </w:rPr>
        <w:footnoteReference w:id="6"/>
      </w:r>
      <w:r w:rsidRPr="007F369B">
        <w:rPr>
          <w:sz w:val="24"/>
          <w:szCs w:val="24"/>
        </w:rPr>
        <w:t xml:space="preserve"> </w:t>
      </w:r>
      <w:r w:rsidRPr="00E13717">
        <w:rPr>
          <w:sz w:val="24"/>
          <w:szCs w:val="24"/>
        </w:rPr>
        <w:t>specifying that for a court to reconsider a previous order, there needs to have been a significant change in circumstances.</w:t>
      </w:r>
    </w:p>
    <w:p w14:paraId="1ADA7EA6" w14:textId="1CEB9C8D" w:rsidR="00DF22EC" w:rsidRPr="007F369B" w:rsidRDefault="00DF22EC" w:rsidP="00DF22EC">
      <w:pPr>
        <w:keepLines/>
        <w:rPr>
          <w:sz w:val="24"/>
          <w:szCs w:val="24"/>
        </w:rPr>
      </w:pPr>
      <w:r w:rsidRPr="007F369B">
        <w:rPr>
          <w:sz w:val="24"/>
          <w:szCs w:val="24"/>
        </w:rPr>
        <w:t xml:space="preserve">The exposure draft intends to codify the common law rule established by </w:t>
      </w:r>
      <w:r w:rsidRPr="007F369B">
        <w:rPr>
          <w:i/>
          <w:sz w:val="24"/>
          <w:szCs w:val="24"/>
        </w:rPr>
        <w:t xml:space="preserve">Rice </w:t>
      </w:r>
      <w:r w:rsidR="00360EF7">
        <w:rPr>
          <w:i/>
          <w:sz w:val="24"/>
          <w:szCs w:val="24"/>
        </w:rPr>
        <w:t xml:space="preserve">&amp; </w:t>
      </w:r>
      <w:r w:rsidRPr="007F369B">
        <w:rPr>
          <w:i/>
          <w:sz w:val="24"/>
          <w:szCs w:val="24"/>
        </w:rPr>
        <w:t>Asplund</w:t>
      </w:r>
      <w:r>
        <w:rPr>
          <w:i/>
          <w:sz w:val="24"/>
          <w:szCs w:val="24"/>
        </w:rPr>
        <w:t xml:space="preserve"> </w:t>
      </w:r>
      <w:r w:rsidRPr="007F369B">
        <w:rPr>
          <w:sz w:val="24"/>
          <w:szCs w:val="24"/>
        </w:rPr>
        <w:t xml:space="preserve">and </w:t>
      </w:r>
      <w:r w:rsidRPr="00AD6A6D">
        <w:rPr>
          <w:sz w:val="24"/>
          <w:szCs w:val="24"/>
          <w:lang w:val="en-GB"/>
        </w:rPr>
        <w:t>elaborated</w:t>
      </w:r>
      <w:r w:rsidRPr="007F369B">
        <w:rPr>
          <w:sz w:val="24"/>
          <w:szCs w:val="24"/>
        </w:rPr>
        <w:t xml:space="preserve"> in subsequent cases.</w:t>
      </w:r>
      <w:r w:rsidRPr="007F369B">
        <w:rPr>
          <w:rStyle w:val="FootnoteReference"/>
          <w:sz w:val="24"/>
          <w:szCs w:val="24"/>
        </w:rPr>
        <w:footnoteReference w:id="7"/>
      </w:r>
      <w:r w:rsidRPr="007F369B">
        <w:rPr>
          <w:sz w:val="24"/>
          <w:szCs w:val="24"/>
        </w:rPr>
        <w:t xml:space="preserve"> In considering whether to </w:t>
      </w:r>
      <w:r>
        <w:rPr>
          <w:sz w:val="24"/>
          <w:szCs w:val="24"/>
        </w:rPr>
        <w:t>alter final parenting orders,</w:t>
      </w:r>
      <w:r w:rsidRPr="007F369B">
        <w:rPr>
          <w:sz w:val="24"/>
          <w:szCs w:val="24"/>
        </w:rPr>
        <w:t xml:space="preserve"> a court must </w:t>
      </w:r>
      <w:r>
        <w:rPr>
          <w:sz w:val="24"/>
          <w:szCs w:val="24"/>
        </w:rPr>
        <w:t xml:space="preserve">have </w:t>
      </w:r>
      <w:r w:rsidRPr="007F369B">
        <w:rPr>
          <w:sz w:val="24"/>
          <w:szCs w:val="24"/>
        </w:rPr>
        <w:t xml:space="preserve">regard </w:t>
      </w:r>
      <w:r>
        <w:rPr>
          <w:sz w:val="24"/>
          <w:szCs w:val="24"/>
        </w:rPr>
        <w:t xml:space="preserve">to </w:t>
      </w:r>
      <w:r w:rsidRPr="007F369B">
        <w:rPr>
          <w:sz w:val="24"/>
          <w:szCs w:val="24"/>
        </w:rPr>
        <w:t>the best interests of the child as the paramount consideration (s</w:t>
      </w:r>
      <w:r>
        <w:rPr>
          <w:sz w:val="24"/>
          <w:szCs w:val="24"/>
        </w:rPr>
        <w:t>ection</w:t>
      </w:r>
      <w:r w:rsidRPr="007F369B">
        <w:rPr>
          <w:sz w:val="24"/>
          <w:szCs w:val="24"/>
        </w:rPr>
        <w:t xml:space="preserve"> 65AA). This is the foundation of the </w:t>
      </w:r>
      <w:r>
        <w:rPr>
          <w:sz w:val="24"/>
          <w:szCs w:val="24"/>
        </w:rPr>
        <w:t xml:space="preserve">common law </w:t>
      </w:r>
      <w:r w:rsidRPr="007F369B">
        <w:rPr>
          <w:sz w:val="24"/>
          <w:szCs w:val="24"/>
        </w:rPr>
        <w:t>rule, as re</w:t>
      </w:r>
      <w:r w:rsidRPr="007F369B">
        <w:rPr>
          <w:sz w:val="24"/>
          <w:szCs w:val="24"/>
        </w:rPr>
        <w:noBreakHyphen/>
        <w:t xml:space="preserve">litigation of a matter before the courts would generally not be in a child’s best interests, unless there has been a significant change in circumstances that would warrant reconsideration of </w:t>
      </w:r>
      <w:r>
        <w:rPr>
          <w:sz w:val="24"/>
          <w:szCs w:val="24"/>
        </w:rPr>
        <w:t xml:space="preserve">the </w:t>
      </w:r>
      <w:r w:rsidRPr="007F369B">
        <w:rPr>
          <w:sz w:val="24"/>
          <w:szCs w:val="24"/>
        </w:rPr>
        <w:t>final orders.</w:t>
      </w:r>
    </w:p>
    <w:p w14:paraId="4B3963AC" w14:textId="77777777" w:rsidR="00DF22EC" w:rsidRPr="007F369B" w:rsidRDefault="00DF22EC" w:rsidP="00DF22EC">
      <w:pPr>
        <w:keepNext/>
        <w:rPr>
          <w:b/>
          <w:i/>
          <w:sz w:val="24"/>
        </w:rPr>
      </w:pPr>
      <w:r w:rsidRPr="007F369B">
        <w:rPr>
          <w:b/>
          <w:i/>
          <w:sz w:val="24"/>
        </w:rPr>
        <w:lastRenderedPageBreak/>
        <w:t>W</w:t>
      </w:r>
      <w:r>
        <w:rPr>
          <w:b/>
          <w:i/>
          <w:sz w:val="24"/>
        </w:rPr>
        <w:t>hat led to the measure?</w:t>
      </w:r>
    </w:p>
    <w:p w14:paraId="73B18E41" w14:textId="613B20B6" w:rsidR="00DF22EC" w:rsidRPr="007F369B" w:rsidRDefault="00DF22EC" w:rsidP="00DF22EC">
      <w:pPr>
        <w:keepLines/>
        <w:rPr>
          <w:sz w:val="24"/>
          <w:szCs w:val="24"/>
        </w:rPr>
      </w:pPr>
      <w:r>
        <w:rPr>
          <w:sz w:val="24"/>
          <w:szCs w:val="24"/>
        </w:rPr>
        <w:t xml:space="preserve">The measure is intended to </w:t>
      </w:r>
      <w:r w:rsidRPr="007F369B">
        <w:rPr>
          <w:sz w:val="24"/>
          <w:szCs w:val="24"/>
        </w:rPr>
        <w:t xml:space="preserve">implement </w:t>
      </w:r>
      <w:r w:rsidR="007444ED">
        <w:rPr>
          <w:sz w:val="24"/>
          <w:szCs w:val="24"/>
        </w:rPr>
        <w:t>r</w:t>
      </w:r>
      <w:r w:rsidRPr="007F369B">
        <w:rPr>
          <w:sz w:val="24"/>
          <w:szCs w:val="24"/>
        </w:rPr>
        <w:t>ecommendation 41 of the ALRC report, which provided that the Family Law Act should be amended to explicitly state that when a new parenting order is sought, and there is already a final parenting order in force, the court must consider whether</w:t>
      </w:r>
      <w:r>
        <w:rPr>
          <w:sz w:val="24"/>
          <w:szCs w:val="24"/>
        </w:rPr>
        <w:t xml:space="preserve"> </w:t>
      </w:r>
      <w:r w:rsidRPr="007F369B">
        <w:rPr>
          <w:sz w:val="24"/>
          <w:szCs w:val="24"/>
        </w:rPr>
        <w:t xml:space="preserve">there has been a significant change of circumstances and </w:t>
      </w:r>
      <w:r>
        <w:rPr>
          <w:sz w:val="24"/>
          <w:szCs w:val="24"/>
        </w:rPr>
        <w:t>if it</w:t>
      </w:r>
      <w:r w:rsidRPr="007F369B">
        <w:rPr>
          <w:sz w:val="24"/>
          <w:szCs w:val="24"/>
        </w:rPr>
        <w:t xml:space="preserve"> is in the best interests of the child for the order to be </w:t>
      </w:r>
      <w:r w:rsidRPr="00AD6A6D">
        <w:rPr>
          <w:sz w:val="24"/>
          <w:szCs w:val="24"/>
          <w:lang w:val="en-GB"/>
        </w:rPr>
        <w:t>reconsidered</w:t>
      </w:r>
      <w:r w:rsidRPr="007F369B">
        <w:rPr>
          <w:sz w:val="24"/>
          <w:szCs w:val="24"/>
        </w:rPr>
        <w:t xml:space="preserve">. </w:t>
      </w:r>
    </w:p>
    <w:p w14:paraId="7DAB4C78" w14:textId="5FA4B743" w:rsidR="00DF22EC" w:rsidRPr="007F369B" w:rsidRDefault="00DF22EC" w:rsidP="00DF22EC">
      <w:pPr>
        <w:keepLines/>
        <w:rPr>
          <w:b/>
          <w:sz w:val="24"/>
        </w:rPr>
      </w:pPr>
      <w:r w:rsidRPr="007F369B">
        <w:rPr>
          <w:sz w:val="24"/>
        </w:rPr>
        <w:t>The reasons for the recommendation are that</w:t>
      </w:r>
      <w:r>
        <w:rPr>
          <w:sz w:val="24"/>
        </w:rPr>
        <w:t>, firstly,</w:t>
      </w:r>
      <w:r w:rsidRPr="007F369B">
        <w:rPr>
          <w:sz w:val="24"/>
        </w:rPr>
        <w:t xml:space="preserve"> such a fundamental rule should be clear</w:t>
      </w:r>
      <w:r>
        <w:rPr>
          <w:sz w:val="24"/>
        </w:rPr>
        <w:t>ly stated in the legislation</w:t>
      </w:r>
      <w:r w:rsidR="00A86840">
        <w:rPr>
          <w:sz w:val="24"/>
        </w:rPr>
        <w:t>, and s</w:t>
      </w:r>
      <w:r w:rsidRPr="007F369B">
        <w:rPr>
          <w:sz w:val="24"/>
        </w:rPr>
        <w:t>econdly, that the current test is open to misinterpretation</w:t>
      </w:r>
      <w:r>
        <w:rPr>
          <w:sz w:val="24"/>
        </w:rPr>
        <w:t xml:space="preserve"> by self</w:t>
      </w:r>
      <w:r w:rsidR="00A86840">
        <w:rPr>
          <w:sz w:val="24"/>
        </w:rPr>
        <w:noBreakHyphen/>
      </w:r>
      <w:r>
        <w:rPr>
          <w:sz w:val="24"/>
        </w:rPr>
        <w:t>represented litigants and others</w:t>
      </w:r>
      <w:r w:rsidRPr="007F369B">
        <w:rPr>
          <w:sz w:val="24"/>
        </w:rPr>
        <w:t xml:space="preserve"> in both its application and what may constitute a ‘significant change in circumstances’ to justify a rehearing of a resolved parenting dispute.</w:t>
      </w:r>
    </w:p>
    <w:p w14:paraId="2FA19759" w14:textId="77777777" w:rsidR="00DF22EC" w:rsidRPr="002A349D" w:rsidRDefault="00DF22EC" w:rsidP="00DF22EC">
      <w:pPr>
        <w:keepNext/>
        <w:rPr>
          <w:b/>
          <w:i/>
          <w:sz w:val="24"/>
        </w:rPr>
      </w:pPr>
      <w:r w:rsidRPr="002A349D">
        <w:rPr>
          <w:b/>
          <w:i/>
          <w:sz w:val="24"/>
        </w:rPr>
        <w:t xml:space="preserve">Key </w:t>
      </w:r>
      <w:r w:rsidRPr="002A349D">
        <w:rPr>
          <w:rFonts w:asciiTheme="minorHAnsi" w:hAnsiTheme="minorHAnsi" w:cstheme="minorHAnsi"/>
          <w:b/>
          <w:i/>
          <w:sz w:val="24"/>
          <w:szCs w:val="24"/>
        </w:rPr>
        <w:t>changes</w:t>
      </w:r>
    </w:p>
    <w:p w14:paraId="6537FFA1" w14:textId="77777777" w:rsidR="00DF22EC" w:rsidRDefault="00DF22EC" w:rsidP="00DF22EC">
      <w:pPr>
        <w:keepLines/>
        <w:rPr>
          <w:sz w:val="24"/>
        </w:rPr>
      </w:pPr>
      <w:r w:rsidRPr="007F369B">
        <w:rPr>
          <w:sz w:val="24"/>
        </w:rPr>
        <w:t>Where a final pa</w:t>
      </w:r>
      <w:r>
        <w:rPr>
          <w:sz w:val="24"/>
        </w:rPr>
        <w:t>renting order is in place, new section 65DAAA would require the court to consider whether there has been a significant change in circumstances since the final order was made. The court would then take this into account in considering whether, in all the circumstances, it would be in the best interests of the child for the final order to be reconsidered.</w:t>
      </w:r>
    </w:p>
    <w:p w14:paraId="3056BC93" w14:textId="77777777" w:rsidR="00DF22EC" w:rsidRDefault="00DF22EC" w:rsidP="00DF22EC">
      <w:pPr>
        <w:keepLines/>
        <w:rPr>
          <w:sz w:val="24"/>
        </w:rPr>
      </w:pPr>
      <w:r>
        <w:rPr>
          <w:sz w:val="24"/>
        </w:rPr>
        <w:t xml:space="preserve">At subsection 65DAAA(2), the exposure draft includes a list of matters that a court may have regard to in </w:t>
      </w:r>
      <w:r w:rsidRPr="00AD6A6D">
        <w:rPr>
          <w:sz w:val="24"/>
          <w:szCs w:val="24"/>
        </w:rPr>
        <w:t>weighing</w:t>
      </w:r>
      <w:r>
        <w:rPr>
          <w:sz w:val="24"/>
        </w:rPr>
        <w:t xml:space="preserve"> up whether it would be in the child’s best interests to reconsider a final parenting order. This list is modelled on the case law and is intended as additional guidance for litigants and the courts about the sorts of matters that may be relevant, without being limiting.</w:t>
      </w:r>
    </w:p>
    <w:p w14:paraId="6D011063" w14:textId="3CA93B18" w:rsidR="00AD3105" w:rsidRPr="00AF7189" w:rsidRDefault="00DF22EC" w:rsidP="00483D5C">
      <w:pPr>
        <w:pStyle w:val="NoSpacing"/>
        <w:tabs>
          <w:tab w:val="left" w:pos="426"/>
        </w:tabs>
        <w:spacing w:before="120" w:after="200" w:line="276" w:lineRule="auto"/>
        <w:rPr>
          <w:sz w:val="24"/>
        </w:rPr>
      </w:pPr>
      <w:r w:rsidRPr="00AF7189">
        <w:rPr>
          <w:sz w:val="24"/>
        </w:rPr>
        <w:t>A note is included in the redraft of Division 13A at new section 70NBC, referencing new section 65DAAA, with respect to a variation of parenting orders made in the context of a contravention matter.</w:t>
      </w:r>
    </w:p>
    <w:p w14:paraId="625B943B" w14:textId="77777777" w:rsidR="00DF22EC" w:rsidRDefault="00DF22EC" w:rsidP="00DF22EC">
      <w:pPr>
        <w:keepNext/>
        <w:pBdr>
          <w:top w:val="single" w:sz="4" w:space="1" w:color="auto"/>
          <w:left w:val="single" w:sz="4" w:space="4" w:color="auto"/>
          <w:bottom w:val="single" w:sz="4" w:space="1" w:color="auto"/>
          <w:right w:val="single" w:sz="4" w:space="4" w:color="auto"/>
        </w:pBdr>
        <w:spacing w:after="60"/>
        <w:rPr>
          <w:b/>
          <w:i/>
          <w:sz w:val="24"/>
        </w:rPr>
      </w:pPr>
      <w:r w:rsidRPr="00542375">
        <w:rPr>
          <w:b/>
          <w:i/>
          <w:sz w:val="24"/>
        </w:rPr>
        <w:t>Quest</w:t>
      </w:r>
      <w:r>
        <w:rPr>
          <w:b/>
          <w:i/>
          <w:sz w:val="24"/>
        </w:rPr>
        <w:t>ions:</w:t>
      </w:r>
    </w:p>
    <w:p w14:paraId="6E5292CB" w14:textId="08EA8F7E" w:rsidR="00DF22EC" w:rsidRPr="003D66A1" w:rsidRDefault="00DF22EC" w:rsidP="00845735">
      <w:pPr>
        <w:pStyle w:val="ListParagraph"/>
        <w:numPr>
          <w:ilvl w:val="0"/>
          <w:numId w:val="12"/>
        </w:numPr>
        <w:pBdr>
          <w:top w:val="single" w:sz="4" w:space="1" w:color="auto"/>
          <w:left w:val="single" w:sz="4" w:space="4" w:color="auto"/>
          <w:bottom w:val="single" w:sz="4" w:space="1" w:color="auto"/>
          <w:right w:val="single" w:sz="4" w:space="4" w:color="auto"/>
        </w:pBdr>
        <w:ind w:left="426" w:hanging="426"/>
        <w:rPr>
          <w:sz w:val="24"/>
        </w:rPr>
      </w:pPr>
      <w:r w:rsidRPr="003D66A1">
        <w:rPr>
          <w:sz w:val="24"/>
        </w:rPr>
        <w:t xml:space="preserve">Does proposed section 65DAAA </w:t>
      </w:r>
      <w:r>
        <w:rPr>
          <w:sz w:val="24"/>
        </w:rPr>
        <w:t xml:space="preserve">accurately reflect the </w:t>
      </w:r>
      <w:r w:rsidRPr="003D66A1">
        <w:rPr>
          <w:sz w:val="24"/>
        </w:rPr>
        <w:t xml:space="preserve">common law rule in </w:t>
      </w:r>
      <w:r w:rsidRPr="003D66A1">
        <w:rPr>
          <w:i/>
          <w:sz w:val="24"/>
        </w:rPr>
        <w:t xml:space="preserve">Rice </w:t>
      </w:r>
      <w:r w:rsidR="00360EF7">
        <w:rPr>
          <w:i/>
          <w:sz w:val="24"/>
        </w:rPr>
        <w:t>&amp;</w:t>
      </w:r>
      <w:r w:rsidRPr="003D66A1">
        <w:rPr>
          <w:i/>
          <w:sz w:val="24"/>
        </w:rPr>
        <w:t xml:space="preserve"> Asplund</w:t>
      </w:r>
      <w:r>
        <w:rPr>
          <w:i/>
          <w:sz w:val="24"/>
        </w:rPr>
        <w:t xml:space="preserve">? </w:t>
      </w:r>
      <w:r w:rsidRPr="007220A9">
        <w:rPr>
          <w:sz w:val="24"/>
        </w:rPr>
        <w:t>I</w:t>
      </w:r>
      <w:r>
        <w:rPr>
          <w:sz w:val="24"/>
        </w:rPr>
        <w:t>f not, what are your suggestions for more accurately capturing the rule</w:t>
      </w:r>
      <w:r w:rsidRPr="003D66A1">
        <w:rPr>
          <w:sz w:val="24"/>
        </w:rPr>
        <w:t>?</w:t>
      </w:r>
    </w:p>
    <w:p w14:paraId="0F3491FF" w14:textId="29D9502A" w:rsidR="00F76233" w:rsidRPr="00760E4C" w:rsidRDefault="00DF22EC" w:rsidP="00845735">
      <w:pPr>
        <w:pStyle w:val="ListParagraph"/>
        <w:numPr>
          <w:ilvl w:val="0"/>
          <w:numId w:val="12"/>
        </w:numPr>
        <w:pBdr>
          <w:top w:val="single" w:sz="4" w:space="1" w:color="auto"/>
          <w:left w:val="single" w:sz="4" w:space="4" w:color="auto"/>
          <w:bottom w:val="single" w:sz="4" w:space="1" w:color="auto"/>
          <w:right w:val="single" w:sz="4" w:space="4" w:color="auto"/>
        </w:pBdr>
        <w:ind w:left="426" w:hanging="426"/>
        <w:rPr>
          <w:sz w:val="24"/>
          <w:szCs w:val="24"/>
        </w:rPr>
      </w:pPr>
      <w:r w:rsidRPr="006A7E7A">
        <w:rPr>
          <w:sz w:val="24"/>
        </w:rPr>
        <w:t xml:space="preserve">Do you support the inclusion of the list of considerations that courts </w:t>
      </w:r>
      <w:r w:rsidRPr="006A7E7A">
        <w:rPr>
          <w:i/>
          <w:sz w:val="24"/>
        </w:rPr>
        <w:t>may</w:t>
      </w:r>
      <w:r w:rsidRPr="006A7E7A">
        <w:rPr>
          <w:sz w:val="24"/>
        </w:rPr>
        <w:t xml:space="preserve"> consider in determining whether final parenting orders should be reconsidered?</w:t>
      </w:r>
      <w:r>
        <w:rPr>
          <w:sz w:val="24"/>
        </w:rPr>
        <w:t xml:space="preserve"> Does the choice of considerations </w:t>
      </w:r>
      <w:r w:rsidR="00552491">
        <w:rPr>
          <w:sz w:val="24"/>
        </w:rPr>
        <w:t>appropriately</w:t>
      </w:r>
      <w:r>
        <w:rPr>
          <w:sz w:val="24"/>
        </w:rPr>
        <w:t xml:space="preserve"> reflect current case law?</w:t>
      </w:r>
    </w:p>
    <w:p w14:paraId="3CF1B75B" w14:textId="4A8CDE1E" w:rsidR="003F1474" w:rsidRPr="00660CCE" w:rsidRDefault="003F1474" w:rsidP="003F1474">
      <w:pPr>
        <w:pStyle w:val="Heading2"/>
      </w:pPr>
      <w:bookmarkStart w:id="53" w:name="_Toc125636713"/>
      <w:r>
        <w:t xml:space="preserve">Schedule </w:t>
      </w:r>
      <w:r w:rsidR="00F20B55">
        <w:t>2</w:t>
      </w:r>
      <w:r>
        <w:t>: Enforcement of child-related orders</w:t>
      </w:r>
      <w:bookmarkEnd w:id="53"/>
    </w:p>
    <w:p w14:paraId="2013E17F" w14:textId="77777777" w:rsidR="003F1474" w:rsidRPr="007444ED" w:rsidRDefault="003F1474" w:rsidP="003F1474">
      <w:pPr>
        <w:spacing w:after="60"/>
        <w:rPr>
          <w:rFonts w:asciiTheme="minorHAnsi" w:hAnsiTheme="minorHAnsi" w:cstheme="minorHAnsi"/>
          <w:sz w:val="24"/>
          <w:szCs w:val="24"/>
        </w:rPr>
      </w:pPr>
      <w:r w:rsidRPr="007444ED">
        <w:rPr>
          <w:rFonts w:asciiTheme="minorHAnsi" w:hAnsiTheme="minorHAnsi" w:cstheme="minorHAnsi"/>
          <w:sz w:val="24"/>
          <w:szCs w:val="24"/>
        </w:rPr>
        <w:t>This schedule of the exposure draft contains:</w:t>
      </w:r>
    </w:p>
    <w:p w14:paraId="35BE8AE5" w14:textId="7109AD13" w:rsidR="003F1474" w:rsidRPr="007444ED" w:rsidRDefault="003F1474" w:rsidP="007444ED">
      <w:pPr>
        <w:pStyle w:val="ListParagraph"/>
        <w:keepLines/>
        <w:numPr>
          <w:ilvl w:val="0"/>
          <w:numId w:val="21"/>
        </w:numPr>
        <w:rPr>
          <w:rFonts w:asciiTheme="minorHAnsi" w:hAnsiTheme="minorHAnsi" w:cstheme="minorHAnsi"/>
          <w:sz w:val="24"/>
          <w:szCs w:val="24"/>
          <w:lang w:val="en-GB"/>
        </w:rPr>
      </w:pPr>
      <w:r w:rsidRPr="007444ED">
        <w:rPr>
          <w:rFonts w:asciiTheme="minorHAnsi" w:hAnsiTheme="minorHAnsi" w:cstheme="minorHAnsi"/>
          <w:sz w:val="24"/>
          <w:szCs w:val="24"/>
          <w:lang w:val="en-GB"/>
        </w:rPr>
        <w:t>a redraft of Division 13</w:t>
      </w:r>
      <w:r w:rsidR="00252F7A" w:rsidRPr="007444ED">
        <w:rPr>
          <w:rFonts w:asciiTheme="minorHAnsi" w:hAnsiTheme="minorHAnsi" w:cstheme="minorHAnsi"/>
          <w:sz w:val="24"/>
          <w:szCs w:val="24"/>
          <w:lang w:val="en-GB"/>
        </w:rPr>
        <w:t>A</w:t>
      </w:r>
      <w:r w:rsidRPr="007444ED">
        <w:rPr>
          <w:rFonts w:asciiTheme="minorHAnsi" w:hAnsiTheme="minorHAnsi" w:cstheme="minorHAnsi"/>
          <w:sz w:val="24"/>
          <w:szCs w:val="24"/>
          <w:lang w:val="en-GB"/>
        </w:rPr>
        <w:t xml:space="preserve"> of Part VII (compliance with parenting orders) to make it simpler and easier to apply, and</w:t>
      </w:r>
    </w:p>
    <w:p w14:paraId="69E35126" w14:textId="135E9CB6" w:rsidR="003F1474" w:rsidRPr="007444ED" w:rsidRDefault="003F1474" w:rsidP="007444ED">
      <w:pPr>
        <w:pStyle w:val="ListParagraph"/>
        <w:keepLines/>
        <w:numPr>
          <w:ilvl w:val="0"/>
          <w:numId w:val="21"/>
        </w:numPr>
        <w:rPr>
          <w:rFonts w:asciiTheme="minorHAnsi" w:hAnsiTheme="minorHAnsi" w:cstheme="minorHAnsi"/>
          <w:sz w:val="24"/>
          <w:szCs w:val="24"/>
        </w:rPr>
      </w:pPr>
      <w:r w:rsidRPr="007444ED">
        <w:rPr>
          <w:rFonts w:asciiTheme="minorHAnsi" w:hAnsiTheme="minorHAnsi" w:cstheme="minorHAnsi"/>
          <w:sz w:val="24"/>
          <w:szCs w:val="24"/>
          <w:lang w:val="en-GB"/>
        </w:rPr>
        <w:lastRenderedPageBreak/>
        <w:t xml:space="preserve">amendments to allow registrars to be delegated the power in </w:t>
      </w:r>
      <w:r w:rsidR="00D62385" w:rsidRPr="007444ED">
        <w:rPr>
          <w:rFonts w:asciiTheme="minorHAnsi" w:hAnsiTheme="minorHAnsi" w:cstheme="minorHAnsi"/>
          <w:sz w:val="24"/>
          <w:szCs w:val="24"/>
          <w:lang w:val="en-GB"/>
        </w:rPr>
        <w:t>R</w:t>
      </w:r>
      <w:r w:rsidRPr="007444ED">
        <w:rPr>
          <w:rFonts w:asciiTheme="minorHAnsi" w:hAnsiTheme="minorHAnsi" w:cstheme="minorHAnsi"/>
          <w:sz w:val="24"/>
          <w:szCs w:val="24"/>
          <w:lang w:val="en-GB"/>
        </w:rPr>
        <w:t xml:space="preserve">ules of </w:t>
      </w:r>
      <w:r w:rsidR="00D62385" w:rsidRPr="007444ED">
        <w:rPr>
          <w:rFonts w:asciiTheme="minorHAnsi" w:hAnsiTheme="minorHAnsi" w:cstheme="minorHAnsi"/>
          <w:sz w:val="24"/>
          <w:szCs w:val="24"/>
          <w:lang w:val="en-GB"/>
        </w:rPr>
        <w:t>C</w:t>
      </w:r>
      <w:r w:rsidRPr="007444ED">
        <w:rPr>
          <w:rFonts w:asciiTheme="minorHAnsi" w:hAnsiTheme="minorHAnsi" w:cstheme="minorHAnsi"/>
          <w:sz w:val="24"/>
          <w:szCs w:val="24"/>
          <w:lang w:val="en-GB"/>
        </w:rPr>
        <w:t xml:space="preserve">ourt to make </w:t>
      </w:r>
      <w:r w:rsidR="00252F7A" w:rsidRPr="007444ED">
        <w:rPr>
          <w:rFonts w:asciiTheme="minorHAnsi" w:hAnsiTheme="minorHAnsi" w:cstheme="minorHAnsi"/>
          <w:sz w:val="24"/>
          <w:szCs w:val="24"/>
          <w:lang w:val="en-GB"/>
        </w:rPr>
        <w:t>‘make</w:t>
      </w:r>
      <w:r w:rsidR="00252F7A" w:rsidRPr="007444ED">
        <w:rPr>
          <w:rFonts w:asciiTheme="minorHAnsi" w:hAnsiTheme="minorHAnsi" w:cstheme="minorHAnsi"/>
          <w:sz w:val="24"/>
          <w:szCs w:val="24"/>
          <w:lang w:val="en-GB"/>
        </w:rPr>
        <w:noBreakHyphen/>
      </w:r>
      <w:r w:rsidRPr="007444ED">
        <w:rPr>
          <w:rFonts w:asciiTheme="minorHAnsi" w:hAnsiTheme="minorHAnsi" w:cstheme="minorHAnsi"/>
          <w:sz w:val="24"/>
          <w:szCs w:val="24"/>
          <w:lang w:val="en-GB"/>
        </w:rPr>
        <w:t>up time parenting orders</w:t>
      </w:r>
      <w:r w:rsidR="00252F7A" w:rsidRPr="007444ED">
        <w:rPr>
          <w:rFonts w:asciiTheme="minorHAnsi" w:hAnsiTheme="minorHAnsi" w:cstheme="minorHAnsi"/>
          <w:sz w:val="24"/>
          <w:szCs w:val="24"/>
          <w:lang w:val="en-GB"/>
        </w:rPr>
        <w:t>’</w:t>
      </w:r>
      <w:r w:rsidRPr="007444ED">
        <w:rPr>
          <w:rFonts w:asciiTheme="minorHAnsi" w:hAnsiTheme="minorHAnsi" w:cstheme="minorHAnsi"/>
          <w:sz w:val="24"/>
          <w:szCs w:val="24"/>
          <w:lang w:val="en-GB"/>
        </w:rPr>
        <w:t xml:space="preserve"> (currently referred to as an ‘order compensating person for time lost’).</w:t>
      </w:r>
    </w:p>
    <w:p w14:paraId="50AD1677" w14:textId="77777777" w:rsidR="003F1474" w:rsidRDefault="003F1474" w:rsidP="003F1474">
      <w:pPr>
        <w:pStyle w:val="Heading3"/>
      </w:pPr>
      <w:bookmarkStart w:id="54" w:name="_Toc125636714"/>
      <w:r>
        <w:t>Division 13A redraft</w:t>
      </w:r>
      <w:bookmarkEnd w:id="54"/>
    </w:p>
    <w:p w14:paraId="43CBDEBB" w14:textId="3EEBDCE8" w:rsidR="006E2C29" w:rsidRDefault="00764FA9" w:rsidP="003F1474">
      <w:pPr>
        <w:keepLines/>
        <w:rPr>
          <w:rFonts w:asciiTheme="minorHAnsi" w:hAnsiTheme="minorHAnsi" w:cstheme="minorHAnsi"/>
          <w:sz w:val="24"/>
          <w:szCs w:val="24"/>
        </w:rPr>
      </w:pPr>
      <w:r>
        <w:rPr>
          <w:rFonts w:asciiTheme="minorHAnsi" w:hAnsiTheme="minorHAnsi" w:cstheme="minorHAnsi"/>
          <w:sz w:val="24"/>
          <w:szCs w:val="24"/>
        </w:rPr>
        <w:t>N</w:t>
      </w:r>
      <w:r w:rsidR="003F1474">
        <w:rPr>
          <w:rFonts w:asciiTheme="minorHAnsi" w:hAnsiTheme="minorHAnsi" w:cstheme="minorHAnsi"/>
          <w:sz w:val="24"/>
          <w:szCs w:val="24"/>
        </w:rPr>
        <w:t xml:space="preserve">on-compliance with parenting orders </w:t>
      </w:r>
      <w:r>
        <w:rPr>
          <w:rFonts w:asciiTheme="minorHAnsi" w:hAnsiTheme="minorHAnsi" w:cstheme="minorHAnsi"/>
          <w:sz w:val="24"/>
          <w:szCs w:val="24"/>
        </w:rPr>
        <w:t>is a common issue</w:t>
      </w:r>
      <w:r w:rsidR="003F1474">
        <w:rPr>
          <w:rFonts w:asciiTheme="minorHAnsi" w:hAnsiTheme="minorHAnsi" w:cstheme="minorHAnsi"/>
          <w:sz w:val="24"/>
          <w:szCs w:val="24"/>
        </w:rPr>
        <w:t>, causing</w:t>
      </w:r>
      <w:r w:rsidR="00C13E6F">
        <w:rPr>
          <w:rFonts w:asciiTheme="minorHAnsi" w:hAnsiTheme="minorHAnsi" w:cstheme="minorHAnsi"/>
          <w:sz w:val="24"/>
          <w:szCs w:val="24"/>
        </w:rPr>
        <w:t xml:space="preserve"> </w:t>
      </w:r>
      <w:r w:rsidR="003F1474">
        <w:rPr>
          <w:rFonts w:asciiTheme="minorHAnsi" w:hAnsiTheme="minorHAnsi" w:cstheme="minorHAnsi"/>
          <w:sz w:val="24"/>
          <w:szCs w:val="24"/>
        </w:rPr>
        <w:t>distress for many families. T</w:t>
      </w:r>
      <w:r w:rsidR="003C3731">
        <w:rPr>
          <w:rFonts w:asciiTheme="minorHAnsi" w:hAnsiTheme="minorHAnsi" w:cstheme="minorHAnsi"/>
          <w:sz w:val="24"/>
          <w:szCs w:val="24"/>
        </w:rPr>
        <w:t xml:space="preserve">he ALRC identified Division 13A, </w:t>
      </w:r>
      <w:r w:rsidR="003C3731" w:rsidRPr="00114324">
        <w:rPr>
          <w:rFonts w:asciiTheme="minorHAnsi" w:hAnsiTheme="minorHAnsi" w:cstheme="minorHAnsi"/>
          <w:sz w:val="24"/>
          <w:szCs w:val="24"/>
        </w:rPr>
        <w:t xml:space="preserve">which provides for the </w:t>
      </w:r>
      <w:r w:rsidR="003C3731" w:rsidRPr="00AD6A6D">
        <w:rPr>
          <w:sz w:val="24"/>
          <w:szCs w:val="24"/>
          <w:lang w:val="en-GB"/>
        </w:rPr>
        <w:t>enforcement</w:t>
      </w:r>
      <w:r w:rsidR="003C3731" w:rsidRPr="00114324">
        <w:rPr>
          <w:rFonts w:asciiTheme="minorHAnsi" w:hAnsiTheme="minorHAnsi" w:cstheme="minorHAnsi"/>
          <w:sz w:val="24"/>
          <w:szCs w:val="24"/>
        </w:rPr>
        <w:t xml:space="preserve"> of parenting orders and </w:t>
      </w:r>
      <w:r w:rsidR="003C3731">
        <w:rPr>
          <w:rFonts w:asciiTheme="minorHAnsi" w:hAnsiTheme="minorHAnsi" w:cstheme="minorHAnsi"/>
          <w:sz w:val="24"/>
          <w:szCs w:val="24"/>
        </w:rPr>
        <w:t xml:space="preserve">other orders affecting children, </w:t>
      </w:r>
      <w:r w:rsidR="003F1474">
        <w:rPr>
          <w:rFonts w:asciiTheme="minorHAnsi" w:hAnsiTheme="minorHAnsi" w:cstheme="minorHAnsi"/>
          <w:sz w:val="24"/>
          <w:szCs w:val="24"/>
        </w:rPr>
        <w:t xml:space="preserve">as </w:t>
      </w:r>
      <w:r w:rsidR="00252F7A">
        <w:rPr>
          <w:rFonts w:asciiTheme="minorHAnsi" w:hAnsiTheme="minorHAnsi" w:cstheme="minorHAnsi"/>
          <w:sz w:val="24"/>
          <w:szCs w:val="24"/>
        </w:rPr>
        <w:t xml:space="preserve">an area of the </w:t>
      </w:r>
      <w:r w:rsidR="003F1474">
        <w:rPr>
          <w:rFonts w:asciiTheme="minorHAnsi" w:hAnsiTheme="minorHAnsi" w:cstheme="minorHAnsi"/>
          <w:sz w:val="24"/>
          <w:szCs w:val="24"/>
        </w:rPr>
        <w:t xml:space="preserve">Family Law Act which would </w:t>
      </w:r>
      <w:r w:rsidR="00252F7A">
        <w:rPr>
          <w:rFonts w:asciiTheme="minorHAnsi" w:hAnsiTheme="minorHAnsi" w:cstheme="minorHAnsi"/>
          <w:sz w:val="24"/>
          <w:szCs w:val="24"/>
        </w:rPr>
        <w:t>benefit</w:t>
      </w:r>
      <w:r w:rsidR="003F1474">
        <w:rPr>
          <w:rFonts w:asciiTheme="minorHAnsi" w:hAnsiTheme="minorHAnsi" w:cstheme="minorHAnsi"/>
          <w:sz w:val="24"/>
          <w:szCs w:val="24"/>
        </w:rPr>
        <w:t xml:space="preserve"> from simplification.</w:t>
      </w:r>
    </w:p>
    <w:p w14:paraId="56D8D645" w14:textId="7AFA3F91" w:rsidR="003C3731" w:rsidRDefault="00252F7A" w:rsidP="003F1474">
      <w:pPr>
        <w:keepLines/>
        <w:rPr>
          <w:rFonts w:asciiTheme="minorHAnsi" w:hAnsiTheme="minorHAnsi" w:cstheme="minorHAnsi"/>
          <w:sz w:val="24"/>
          <w:szCs w:val="24"/>
        </w:rPr>
      </w:pPr>
      <w:r>
        <w:rPr>
          <w:rFonts w:asciiTheme="minorHAnsi" w:hAnsiTheme="minorHAnsi" w:cstheme="minorHAnsi"/>
          <w:sz w:val="24"/>
          <w:szCs w:val="24"/>
        </w:rPr>
        <w:t>The Joint Select Committee on Australia’s Family Law System similarly</w:t>
      </w:r>
      <w:r w:rsidR="006E2C29">
        <w:rPr>
          <w:rFonts w:asciiTheme="minorHAnsi" w:hAnsiTheme="minorHAnsi" w:cstheme="minorHAnsi"/>
          <w:sz w:val="24"/>
          <w:szCs w:val="24"/>
        </w:rPr>
        <w:t xml:space="preserve"> identified issues with non</w:t>
      </w:r>
      <w:r w:rsidR="006E2C29">
        <w:rPr>
          <w:rFonts w:asciiTheme="minorHAnsi" w:hAnsiTheme="minorHAnsi" w:cstheme="minorHAnsi"/>
          <w:sz w:val="24"/>
          <w:szCs w:val="24"/>
        </w:rPr>
        <w:noBreakHyphen/>
      </w:r>
      <w:r>
        <w:rPr>
          <w:rFonts w:asciiTheme="minorHAnsi" w:hAnsiTheme="minorHAnsi" w:cstheme="minorHAnsi"/>
          <w:sz w:val="24"/>
          <w:szCs w:val="24"/>
        </w:rPr>
        <w:t>compliance as a key theme arising during its inquiry</w:t>
      </w:r>
      <w:r w:rsidR="003C3731">
        <w:rPr>
          <w:rFonts w:asciiTheme="minorHAnsi" w:hAnsiTheme="minorHAnsi" w:cstheme="minorHAnsi"/>
          <w:sz w:val="24"/>
          <w:szCs w:val="24"/>
        </w:rPr>
        <w:t xml:space="preserve">. The Committee </w:t>
      </w:r>
      <w:r>
        <w:rPr>
          <w:rFonts w:asciiTheme="minorHAnsi" w:hAnsiTheme="minorHAnsi" w:cstheme="minorHAnsi"/>
          <w:sz w:val="24"/>
          <w:szCs w:val="24"/>
        </w:rPr>
        <w:t xml:space="preserve">recommended that </w:t>
      </w:r>
      <w:r w:rsidR="003C3731">
        <w:rPr>
          <w:rFonts w:asciiTheme="minorHAnsi" w:hAnsiTheme="minorHAnsi" w:cstheme="minorHAnsi"/>
          <w:sz w:val="24"/>
          <w:szCs w:val="24"/>
        </w:rPr>
        <w:t>the Government review Division 13A to simplify its operation and consider additional penalties to deter contravention of orders.</w:t>
      </w:r>
      <w:r w:rsidR="00AB2860">
        <w:rPr>
          <w:rStyle w:val="FootnoteReference"/>
          <w:rFonts w:asciiTheme="minorHAnsi" w:hAnsiTheme="minorHAnsi" w:cstheme="minorHAnsi"/>
          <w:sz w:val="24"/>
          <w:szCs w:val="24"/>
        </w:rPr>
        <w:footnoteReference w:id="8"/>
      </w:r>
    </w:p>
    <w:p w14:paraId="0EC937E9" w14:textId="53C21E37" w:rsidR="003F1474" w:rsidRPr="00114324" w:rsidRDefault="003F1474" w:rsidP="003F1474">
      <w:pPr>
        <w:keepLines/>
        <w:rPr>
          <w:rFonts w:asciiTheme="minorHAnsi" w:hAnsiTheme="minorHAnsi" w:cstheme="minorHAnsi"/>
          <w:sz w:val="24"/>
          <w:szCs w:val="24"/>
        </w:rPr>
      </w:pPr>
      <w:r w:rsidRPr="00114324">
        <w:rPr>
          <w:rFonts w:asciiTheme="minorHAnsi" w:hAnsiTheme="minorHAnsi" w:cstheme="minorHAnsi"/>
          <w:sz w:val="24"/>
          <w:szCs w:val="24"/>
        </w:rPr>
        <w:t>Th</w:t>
      </w:r>
      <w:r w:rsidR="00565881">
        <w:rPr>
          <w:rFonts w:asciiTheme="minorHAnsi" w:hAnsiTheme="minorHAnsi" w:cstheme="minorHAnsi"/>
          <w:sz w:val="24"/>
          <w:szCs w:val="24"/>
        </w:rPr>
        <w:t>e exposure draft</w:t>
      </w:r>
      <w:r w:rsidRPr="00114324">
        <w:rPr>
          <w:rFonts w:asciiTheme="minorHAnsi" w:hAnsiTheme="minorHAnsi" w:cstheme="minorHAnsi"/>
          <w:sz w:val="24"/>
          <w:szCs w:val="24"/>
        </w:rPr>
        <w:t xml:space="preserve"> redrafts Division 13A of Part VII of the Family Law Act</w:t>
      </w:r>
      <w:r w:rsidR="00C709A2">
        <w:rPr>
          <w:rFonts w:asciiTheme="minorHAnsi" w:hAnsiTheme="minorHAnsi" w:cstheme="minorHAnsi"/>
          <w:sz w:val="24"/>
          <w:szCs w:val="24"/>
        </w:rPr>
        <w:t xml:space="preserve"> </w:t>
      </w:r>
      <w:r w:rsidRPr="00114324">
        <w:rPr>
          <w:rFonts w:asciiTheme="minorHAnsi" w:hAnsiTheme="minorHAnsi" w:cstheme="minorHAnsi"/>
          <w:sz w:val="24"/>
          <w:szCs w:val="24"/>
        </w:rPr>
        <w:t xml:space="preserve">to make the consequences of non-compliance with </w:t>
      </w:r>
      <w:r w:rsidRPr="00AD6A6D">
        <w:rPr>
          <w:sz w:val="24"/>
          <w:szCs w:val="24"/>
          <w:lang w:val="en-GB"/>
        </w:rPr>
        <w:t>parenting</w:t>
      </w:r>
      <w:r w:rsidRPr="00114324">
        <w:rPr>
          <w:rFonts w:asciiTheme="minorHAnsi" w:hAnsiTheme="minorHAnsi" w:cstheme="minorHAnsi"/>
          <w:sz w:val="24"/>
          <w:szCs w:val="24"/>
        </w:rPr>
        <w:t xml:space="preserve"> orders clearer and easier for </w:t>
      </w:r>
      <w:r>
        <w:rPr>
          <w:rFonts w:asciiTheme="minorHAnsi" w:hAnsiTheme="minorHAnsi" w:cstheme="minorHAnsi"/>
          <w:sz w:val="24"/>
          <w:szCs w:val="24"/>
        </w:rPr>
        <w:t>court users to understand and for the courts to apply. The simpler provisions</w:t>
      </w:r>
      <w:r w:rsidRPr="00114324">
        <w:rPr>
          <w:rFonts w:asciiTheme="minorHAnsi" w:hAnsiTheme="minorHAnsi" w:cstheme="minorHAnsi"/>
          <w:sz w:val="24"/>
          <w:szCs w:val="24"/>
        </w:rPr>
        <w:t xml:space="preserve"> </w:t>
      </w:r>
      <w:r>
        <w:rPr>
          <w:rFonts w:asciiTheme="minorHAnsi" w:hAnsiTheme="minorHAnsi" w:cstheme="minorHAnsi"/>
          <w:sz w:val="24"/>
          <w:szCs w:val="24"/>
        </w:rPr>
        <w:t>will make the full scope of the courts’ powers to enforce orders and</w:t>
      </w:r>
      <w:r w:rsidRPr="00114324">
        <w:rPr>
          <w:rFonts w:asciiTheme="minorHAnsi" w:hAnsiTheme="minorHAnsi" w:cstheme="minorHAnsi"/>
          <w:sz w:val="24"/>
          <w:szCs w:val="24"/>
        </w:rPr>
        <w:t xml:space="preserve"> impose appropriate sanction</w:t>
      </w:r>
      <w:r>
        <w:rPr>
          <w:rFonts w:asciiTheme="minorHAnsi" w:hAnsiTheme="minorHAnsi" w:cstheme="minorHAnsi"/>
          <w:sz w:val="24"/>
          <w:szCs w:val="24"/>
        </w:rPr>
        <w:t>s in more serious</w:t>
      </w:r>
      <w:r w:rsidRPr="00114324">
        <w:rPr>
          <w:rFonts w:asciiTheme="minorHAnsi" w:hAnsiTheme="minorHAnsi" w:cstheme="minorHAnsi"/>
          <w:sz w:val="24"/>
          <w:szCs w:val="24"/>
        </w:rPr>
        <w:t xml:space="preserve"> cases </w:t>
      </w:r>
      <w:r>
        <w:rPr>
          <w:rFonts w:asciiTheme="minorHAnsi" w:hAnsiTheme="minorHAnsi" w:cstheme="minorHAnsi"/>
          <w:sz w:val="24"/>
          <w:szCs w:val="24"/>
        </w:rPr>
        <w:t xml:space="preserve">clearer </w:t>
      </w:r>
      <w:r w:rsidRPr="00114324">
        <w:rPr>
          <w:rFonts w:asciiTheme="minorHAnsi" w:hAnsiTheme="minorHAnsi" w:cstheme="minorHAnsi"/>
          <w:sz w:val="24"/>
          <w:szCs w:val="24"/>
        </w:rPr>
        <w:t>to parties</w:t>
      </w:r>
      <w:r>
        <w:rPr>
          <w:rFonts w:asciiTheme="minorHAnsi" w:hAnsiTheme="minorHAnsi" w:cstheme="minorHAnsi"/>
          <w:sz w:val="24"/>
          <w:szCs w:val="24"/>
        </w:rPr>
        <w:t>.</w:t>
      </w:r>
    </w:p>
    <w:p w14:paraId="5872AF86" w14:textId="68686BC6" w:rsidR="003F1474" w:rsidRPr="00114324" w:rsidRDefault="003F1474" w:rsidP="003F1474">
      <w:pPr>
        <w:keepLines/>
        <w:rPr>
          <w:rFonts w:asciiTheme="minorHAnsi" w:hAnsiTheme="minorHAnsi" w:cstheme="minorHAnsi"/>
          <w:sz w:val="24"/>
          <w:szCs w:val="24"/>
        </w:rPr>
      </w:pPr>
      <w:r w:rsidRPr="00114324">
        <w:rPr>
          <w:rFonts w:asciiTheme="minorHAnsi" w:hAnsiTheme="minorHAnsi" w:cstheme="minorHAnsi"/>
          <w:sz w:val="24"/>
          <w:szCs w:val="24"/>
        </w:rPr>
        <w:t xml:space="preserve">The </w:t>
      </w:r>
      <w:r w:rsidRPr="00AD6A6D">
        <w:rPr>
          <w:sz w:val="24"/>
          <w:szCs w:val="24"/>
          <w:lang w:val="en-GB"/>
        </w:rPr>
        <w:t>proposed</w:t>
      </w:r>
      <w:r w:rsidRPr="00114324">
        <w:rPr>
          <w:rFonts w:asciiTheme="minorHAnsi" w:hAnsiTheme="minorHAnsi" w:cstheme="minorHAnsi"/>
          <w:sz w:val="24"/>
          <w:szCs w:val="24"/>
        </w:rPr>
        <w:t xml:space="preserve"> redraft of Division 13A is informed by Professor Richard Chisholm AM’s </w:t>
      </w:r>
      <w:r>
        <w:rPr>
          <w:rFonts w:asciiTheme="minorHAnsi" w:hAnsiTheme="minorHAnsi" w:cstheme="minorHAnsi"/>
          <w:sz w:val="24"/>
          <w:szCs w:val="24"/>
        </w:rPr>
        <w:t xml:space="preserve">suggestions for a conservative redraft, </w:t>
      </w:r>
      <w:r w:rsidRPr="00114324">
        <w:rPr>
          <w:rFonts w:asciiTheme="minorHAnsi" w:hAnsiTheme="minorHAnsi" w:cstheme="minorHAnsi"/>
          <w:sz w:val="24"/>
          <w:szCs w:val="24"/>
        </w:rPr>
        <w:t>which was endorsed by the ALRC in Appendix G (‘examples of redrafted provisions’) of the</w:t>
      </w:r>
      <w:r>
        <w:rPr>
          <w:rFonts w:asciiTheme="minorHAnsi" w:hAnsiTheme="minorHAnsi" w:cstheme="minorHAnsi"/>
          <w:sz w:val="24"/>
          <w:szCs w:val="24"/>
        </w:rPr>
        <w:t xml:space="preserve"> ALRC Report.</w:t>
      </w:r>
      <w:r w:rsidR="00AB2860">
        <w:rPr>
          <w:rStyle w:val="FootnoteReference"/>
          <w:rFonts w:asciiTheme="minorHAnsi" w:hAnsiTheme="minorHAnsi" w:cstheme="minorHAnsi"/>
          <w:sz w:val="24"/>
          <w:szCs w:val="24"/>
        </w:rPr>
        <w:footnoteReference w:id="9"/>
      </w:r>
    </w:p>
    <w:p w14:paraId="42C48544" w14:textId="77777777" w:rsidR="003F1474" w:rsidRPr="003050DE" w:rsidRDefault="003F1474" w:rsidP="003F1474">
      <w:pPr>
        <w:keepNext/>
        <w:rPr>
          <w:rFonts w:asciiTheme="minorHAnsi" w:hAnsiTheme="minorHAnsi" w:cstheme="minorHAnsi"/>
          <w:b/>
          <w:i/>
          <w:sz w:val="24"/>
          <w:szCs w:val="24"/>
        </w:rPr>
      </w:pPr>
      <w:r w:rsidRPr="00D440B6">
        <w:rPr>
          <w:rFonts w:asciiTheme="minorHAnsi" w:hAnsiTheme="minorHAnsi" w:cstheme="minorHAnsi"/>
          <w:b/>
          <w:i/>
          <w:sz w:val="24"/>
          <w:szCs w:val="24"/>
        </w:rPr>
        <w:t>Key changes</w:t>
      </w:r>
    </w:p>
    <w:p w14:paraId="30DE6CCF" w14:textId="08E9C393" w:rsidR="003C3731" w:rsidRDefault="003F1474" w:rsidP="003F1474">
      <w:pPr>
        <w:keepLines/>
        <w:rPr>
          <w:rFonts w:asciiTheme="minorHAnsi" w:hAnsiTheme="minorHAnsi" w:cstheme="minorHAnsi"/>
          <w:sz w:val="24"/>
          <w:szCs w:val="24"/>
        </w:rPr>
      </w:pPr>
      <w:r w:rsidRPr="00114324">
        <w:rPr>
          <w:rFonts w:asciiTheme="minorHAnsi" w:hAnsiTheme="minorHAnsi" w:cstheme="minorHAnsi"/>
          <w:sz w:val="24"/>
          <w:szCs w:val="24"/>
        </w:rPr>
        <w:t>The redraft incorporates the minor policy changes recommended by the ALRC</w:t>
      </w:r>
      <w:r w:rsidR="00C709A2">
        <w:rPr>
          <w:rFonts w:asciiTheme="minorHAnsi" w:hAnsiTheme="minorHAnsi" w:cstheme="minorHAnsi"/>
          <w:sz w:val="24"/>
          <w:szCs w:val="24"/>
        </w:rPr>
        <w:t>, but does not</w:t>
      </w:r>
      <w:r w:rsidRPr="00114324">
        <w:rPr>
          <w:rFonts w:asciiTheme="minorHAnsi" w:hAnsiTheme="minorHAnsi" w:cstheme="minorHAnsi"/>
          <w:sz w:val="24"/>
          <w:szCs w:val="24"/>
        </w:rPr>
        <w:t xml:space="preserve"> </w:t>
      </w:r>
      <w:r w:rsidR="003C3731">
        <w:rPr>
          <w:rFonts w:asciiTheme="minorHAnsi" w:hAnsiTheme="minorHAnsi" w:cstheme="minorHAnsi"/>
          <w:sz w:val="24"/>
          <w:szCs w:val="24"/>
        </w:rPr>
        <w:t>significantly change</w:t>
      </w:r>
      <w:r w:rsidRPr="00114324">
        <w:rPr>
          <w:rFonts w:asciiTheme="minorHAnsi" w:hAnsiTheme="minorHAnsi" w:cstheme="minorHAnsi"/>
          <w:sz w:val="24"/>
          <w:szCs w:val="24"/>
        </w:rPr>
        <w:t xml:space="preserve"> the underlying principles </w:t>
      </w:r>
      <w:r w:rsidR="003C3731">
        <w:rPr>
          <w:rFonts w:asciiTheme="minorHAnsi" w:hAnsiTheme="minorHAnsi" w:cstheme="minorHAnsi"/>
          <w:sz w:val="24"/>
          <w:szCs w:val="24"/>
        </w:rPr>
        <w:t xml:space="preserve">of the </w:t>
      </w:r>
      <w:r w:rsidRPr="00114324">
        <w:rPr>
          <w:rFonts w:asciiTheme="minorHAnsi" w:hAnsiTheme="minorHAnsi" w:cstheme="minorHAnsi"/>
          <w:sz w:val="24"/>
          <w:szCs w:val="24"/>
        </w:rPr>
        <w:t xml:space="preserve">compliance </w:t>
      </w:r>
      <w:r w:rsidR="003C3731">
        <w:rPr>
          <w:rFonts w:asciiTheme="minorHAnsi" w:hAnsiTheme="minorHAnsi" w:cstheme="minorHAnsi"/>
          <w:sz w:val="24"/>
          <w:szCs w:val="24"/>
        </w:rPr>
        <w:t xml:space="preserve">and enforcement </w:t>
      </w:r>
      <w:r w:rsidRPr="00114324">
        <w:rPr>
          <w:rFonts w:asciiTheme="minorHAnsi" w:hAnsiTheme="minorHAnsi" w:cstheme="minorHAnsi"/>
          <w:sz w:val="24"/>
          <w:szCs w:val="24"/>
        </w:rPr>
        <w:t>provisions</w:t>
      </w:r>
      <w:r w:rsidR="00B906E5">
        <w:rPr>
          <w:rFonts w:asciiTheme="minorHAnsi" w:hAnsiTheme="minorHAnsi" w:cstheme="minorHAnsi"/>
          <w:sz w:val="24"/>
          <w:szCs w:val="24"/>
        </w:rPr>
        <w:t>. The</w:t>
      </w:r>
      <w:r w:rsidR="00C709A2">
        <w:rPr>
          <w:rFonts w:asciiTheme="minorHAnsi" w:hAnsiTheme="minorHAnsi" w:cstheme="minorHAnsi"/>
          <w:sz w:val="24"/>
          <w:szCs w:val="24"/>
        </w:rPr>
        <w:t xml:space="preserve"> existing provisions </w:t>
      </w:r>
      <w:r w:rsidR="003C3731">
        <w:rPr>
          <w:rFonts w:asciiTheme="minorHAnsi" w:hAnsiTheme="minorHAnsi" w:cstheme="minorHAnsi"/>
          <w:sz w:val="24"/>
          <w:szCs w:val="24"/>
        </w:rPr>
        <w:t>provide courts with a range of options for addressing issues of non-compliance, from ordering attendance at parenting programs and varying parenting orders, through to the imposition of penalties for more serious and repeated instances of non</w:t>
      </w:r>
      <w:r w:rsidR="003C3731">
        <w:rPr>
          <w:rFonts w:asciiTheme="minorHAnsi" w:hAnsiTheme="minorHAnsi" w:cstheme="minorHAnsi"/>
          <w:sz w:val="24"/>
          <w:szCs w:val="24"/>
        </w:rPr>
        <w:noBreakHyphen/>
        <w:t>compliance.</w:t>
      </w:r>
      <w:r w:rsidR="006500C7">
        <w:rPr>
          <w:rFonts w:asciiTheme="minorHAnsi" w:hAnsiTheme="minorHAnsi" w:cstheme="minorHAnsi"/>
          <w:sz w:val="24"/>
          <w:szCs w:val="24"/>
        </w:rPr>
        <w:t xml:space="preserve"> The existing law relating to reasonable excuse for contravention of orders, including in circumstances where there are safety concerns, has also been retained.</w:t>
      </w:r>
    </w:p>
    <w:p w14:paraId="1AB91DD6" w14:textId="2E666F7F" w:rsidR="003F1474" w:rsidRPr="005A0236" w:rsidRDefault="003F1474" w:rsidP="003C3731">
      <w:pPr>
        <w:keepLines/>
        <w:spacing w:after="120"/>
        <w:rPr>
          <w:rFonts w:asciiTheme="minorHAnsi" w:hAnsiTheme="minorHAnsi" w:cstheme="minorHAnsi"/>
          <w:sz w:val="24"/>
          <w:szCs w:val="24"/>
        </w:rPr>
      </w:pPr>
      <w:r w:rsidRPr="005A0236">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broad </w:t>
      </w:r>
      <w:r w:rsidRPr="005A0236">
        <w:rPr>
          <w:rFonts w:asciiTheme="minorHAnsi" w:hAnsiTheme="minorHAnsi" w:cstheme="minorHAnsi"/>
          <w:sz w:val="24"/>
          <w:szCs w:val="24"/>
          <w:lang w:val="en-GB"/>
        </w:rPr>
        <w:t xml:space="preserve">range of </w:t>
      </w:r>
      <w:r w:rsidR="00EC15C4">
        <w:rPr>
          <w:rFonts w:asciiTheme="minorHAnsi" w:hAnsiTheme="minorHAnsi" w:cstheme="minorHAnsi"/>
          <w:sz w:val="24"/>
          <w:szCs w:val="24"/>
          <w:lang w:val="en-GB"/>
        </w:rPr>
        <w:t>sanctions</w:t>
      </w:r>
      <w:r w:rsidR="003C3731">
        <w:rPr>
          <w:rFonts w:asciiTheme="minorHAnsi" w:hAnsiTheme="minorHAnsi" w:cstheme="minorHAnsi"/>
          <w:sz w:val="24"/>
          <w:szCs w:val="24"/>
          <w:lang w:val="en-GB"/>
        </w:rPr>
        <w:t xml:space="preserve"> available to the court will </w:t>
      </w:r>
      <w:r w:rsidR="00C709A2">
        <w:rPr>
          <w:rFonts w:asciiTheme="minorHAnsi" w:hAnsiTheme="minorHAnsi" w:cstheme="minorHAnsi"/>
          <w:sz w:val="24"/>
          <w:szCs w:val="24"/>
          <w:lang w:val="en-GB"/>
        </w:rPr>
        <w:t xml:space="preserve">also </w:t>
      </w:r>
      <w:r w:rsidR="003C3731">
        <w:rPr>
          <w:rFonts w:asciiTheme="minorHAnsi" w:hAnsiTheme="minorHAnsi" w:cstheme="minorHAnsi"/>
          <w:sz w:val="24"/>
          <w:szCs w:val="24"/>
          <w:lang w:val="en-GB"/>
        </w:rPr>
        <w:t>remain</w:t>
      </w:r>
      <w:r w:rsidR="00225215">
        <w:rPr>
          <w:rFonts w:asciiTheme="minorHAnsi" w:hAnsiTheme="minorHAnsi" w:cstheme="minorHAnsi"/>
          <w:sz w:val="24"/>
          <w:szCs w:val="24"/>
          <w:lang w:val="en-GB"/>
        </w:rPr>
        <w:t xml:space="preserve"> (excluding Community Service Orders)</w:t>
      </w:r>
      <w:r w:rsidR="003C3731">
        <w:rPr>
          <w:rFonts w:asciiTheme="minorHAnsi" w:hAnsiTheme="minorHAnsi" w:cstheme="minorHAnsi"/>
          <w:sz w:val="24"/>
          <w:szCs w:val="24"/>
          <w:lang w:val="en-GB"/>
        </w:rPr>
        <w:t xml:space="preserve">, </w:t>
      </w:r>
      <w:r w:rsidRPr="005A0236">
        <w:rPr>
          <w:rFonts w:asciiTheme="minorHAnsi" w:hAnsiTheme="minorHAnsi" w:cstheme="minorHAnsi"/>
          <w:sz w:val="24"/>
          <w:szCs w:val="24"/>
          <w:lang w:val="en-GB"/>
        </w:rPr>
        <w:t>including:</w:t>
      </w:r>
    </w:p>
    <w:p w14:paraId="4ABA5556" w14:textId="77777777" w:rsidR="003F1474" w:rsidRDefault="003F1474" w:rsidP="00845735">
      <w:pPr>
        <w:pStyle w:val="ListParagraph"/>
        <w:keepLines/>
        <w:numPr>
          <w:ilvl w:val="0"/>
          <w:numId w:val="21"/>
        </w:numPr>
        <w:rPr>
          <w:rFonts w:asciiTheme="minorHAnsi" w:hAnsiTheme="minorHAnsi" w:cstheme="minorHAnsi"/>
          <w:sz w:val="24"/>
          <w:szCs w:val="24"/>
          <w:lang w:val="en-GB"/>
        </w:rPr>
      </w:pPr>
      <w:r w:rsidRPr="005A0236">
        <w:rPr>
          <w:rFonts w:asciiTheme="minorHAnsi" w:hAnsiTheme="minorHAnsi" w:cstheme="minorHAnsi"/>
          <w:sz w:val="24"/>
          <w:szCs w:val="24"/>
          <w:lang w:val="en-GB"/>
        </w:rPr>
        <w:t>attendance at a post-separation parenting program</w:t>
      </w:r>
    </w:p>
    <w:p w14:paraId="69689FBA" w14:textId="77777777" w:rsidR="003F1474" w:rsidRPr="005A0236" w:rsidRDefault="003F1474" w:rsidP="00845735">
      <w:pPr>
        <w:pStyle w:val="ListParagraph"/>
        <w:keepLines/>
        <w:numPr>
          <w:ilvl w:val="0"/>
          <w:numId w:val="21"/>
        </w:numPr>
        <w:rPr>
          <w:rFonts w:asciiTheme="minorHAnsi" w:hAnsiTheme="minorHAnsi" w:cstheme="minorHAnsi"/>
          <w:sz w:val="24"/>
          <w:szCs w:val="24"/>
          <w:lang w:val="en-GB"/>
        </w:rPr>
      </w:pPr>
      <w:r>
        <w:rPr>
          <w:rFonts w:asciiTheme="minorHAnsi" w:hAnsiTheme="minorHAnsi" w:cstheme="minorHAnsi"/>
          <w:sz w:val="24"/>
          <w:szCs w:val="24"/>
          <w:lang w:val="en-GB"/>
        </w:rPr>
        <w:t>varying a parenting order</w:t>
      </w:r>
    </w:p>
    <w:p w14:paraId="6DC49A74" w14:textId="77777777" w:rsidR="003F1474" w:rsidRPr="005A0236" w:rsidRDefault="003F1474" w:rsidP="00845735">
      <w:pPr>
        <w:pStyle w:val="ListParagraph"/>
        <w:keepLines/>
        <w:numPr>
          <w:ilvl w:val="0"/>
          <w:numId w:val="21"/>
        </w:numPr>
        <w:rPr>
          <w:rFonts w:asciiTheme="minorHAnsi" w:hAnsiTheme="minorHAnsi" w:cstheme="minorHAnsi"/>
          <w:sz w:val="24"/>
          <w:szCs w:val="24"/>
          <w:lang w:val="en-GB"/>
        </w:rPr>
      </w:pPr>
      <w:r w:rsidRPr="005A0236">
        <w:rPr>
          <w:rFonts w:asciiTheme="minorHAnsi" w:hAnsiTheme="minorHAnsi" w:cstheme="minorHAnsi"/>
          <w:sz w:val="24"/>
          <w:szCs w:val="24"/>
          <w:lang w:val="en-GB"/>
        </w:rPr>
        <w:t>a make-up time parenting order</w:t>
      </w:r>
    </w:p>
    <w:p w14:paraId="2A6645F5" w14:textId="77777777" w:rsidR="003F1474" w:rsidRDefault="003F1474" w:rsidP="00845735">
      <w:pPr>
        <w:pStyle w:val="ListParagraph"/>
        <w:keepLines/>
        <w:numPr>
          <w:ilvl w:val="0"/>
          <w:numId w:val="21"/>
        </w:numPr>
        <w:rPr>
          <w:rFonts w:asciiTheme="minorHAnsi" w:hAnsiTheme="minorHAnsi" w:cstheme="minorHAnsi"/>
          <w:sz w:val="24"/>
          <w:szCs w:val="24"/>
          <w:lang w:val="en-GB"/>
        </w:rPr>
      </w:pPr>
      <w:r w:rsidRPr="005A0236">
        <w:rPr>
          <w:rFonts w:asciiTheme="minorHAnsi" w:hAnsiTheme="minorHAnsi" w:cstheme="minorHAnsi"/>
          <w:sz w:val="24"/>
          <w:szCs w:val="24"/>
          <w:lang w:val="en-GB"/>
        </w:rPr>
        <w:t>compensation of expenses</w:t>
      </w:r>
    </w:p>
    <w:p w14:paraId="1D4D32D5" w14:textId="5CC98E5E" w:rsidR="003F1474" w:rsidRPr="003F1474" w:rsidRDefault="003F1474" w:rsidP="00845735">
      <w:pPr>
        <w:pStyle w:val="ListParagraph"/>
        <w:keepLines/>
        <w:numPr>
          <w:ilvl w:val="0"/>
          <w:numId w:val="21"/>
        </w:numPr>
        <w:rPr>
          <w:rFonts w:asciiTheme="minorHAnsi" w:hAnsiTheme="minorHAnsi" w:cstheme="minorHAnsi"/>
          <w:sz w:val="24"/>
          <w:szCs w:val="24"/>
          <w:lang w:val="en-GB"/>
        </w:rPr>
      </w:pPr>
      <w:r w:rsidRPr="005A0236">
        <w:rPr>
          <w:rFonts w:asciiTheme="minorHAnsi" w:hAnsiTheme="minorHAnsi" w:cstheme="minorHAnsi"/>
          <w:sz w:val="24"/>
          <w:szCs w:val="24"/>
          <w:lang w:val="en-GB"/>
        </w:rPr>
        <w:lastRenderedPageBreak/>
        <w:t>an order that the respondent enter into a bond</w:t>
      </w:r>
    </w:p>
    <w:p w14:paraId="35A3E448" w14:textId="77777777" w:rsidR="003F1474" w:rsidRPr="005A0236" w:rsidRDefault="003F1474" w:rsidP="00845735">
      <w:pPr>
        <w:pStyle w:val="ListParagraph"/>
        <w:keepLines/>
        <w:numPr>
          <w:ilvl w:val="0"/>
          <w:numId w:val="21"/>
        </w:numPr>
        <w:rPr>
          <w:rFonts w:asciiTheme="minorHAnsi" w:hAnsiTheme="minorHAnsi" w:cstheme="minorHAnsi"/>
          <w:sz w:val="24"/>
          <w:szCs w:val="24"/>
          <w:lang w:val="en-GB"/>
        </w:rPr>
      </w:pPr>
      <w:r w:rsidRPr="005A0236">
        <w:rPr>
          <w:rFonts w:asciiTheme="minorHAnsi" w:hAnsiTheme="minorHAnsi" w:cstheme="minorHAnsi"/>
          <w:sz w:val="24"/>
          <w:szCs w:val="24"/>
          <w:lang w:val="en-GB"/>
        </w:rPr>
        <w:t>costs against the respondent or applicant</w:t>
      </w:r>
    </w:p>
    <w:p w14:paraId="29C753CF" w14:textId="77777777" w:rsidR="003F1474" w:rsidRPr="005A0236" w:rsidRDefault="003F1474" w:rsidP="00845735">
      <w:pPr>
        <w:pStyle w:val="ListParagraph"/>
        <w:keepLines/>
        <w:numPr>
          <w:ilvl w:val="0"/>
          <w:numId w:val="21"/>
        </w:numPr>
        <w:rPr>
          <w:rFonts w:asciiTheme="minorHAnsi" w:hAnsiTheme="minorHAnsi" w:cstheme="minorHAnsi"/>
          <w:sz w:val="24"/>
          <w:szCs w:val="24"/>
          <w:lang w:val="en-GB"/>
        </w:rPr>
      </w:pPr>
      <w:r w:rsidRPr="005A0236">
        <w:rPr>
          <w:rFonts w:asciiTheme="minorHAnsi" w:hAnsiTheme="minorHAnsi" w:cstheme="minorHAnsi"/>
          <w:sz w:val="24"/>
          <w:szCs w:val="24"/>
          <w:lang w:val="en-GB"/>
        </w:rPr>
        <w:t>a fine, and</w:t>
      </w:r>
    </w:p>
    <w:p w14:paraId="5BB22F6A" w14:textId="0A817BA4" w:rsidR="003F1474" w:rsidRPr="003F1474" w:rsidRDefault="003C3731" w:rsidP="00845735">
      <w:pPr>
        <w:pStyle w:val="ListParagraph"/>
        <w:keepLines/>
        <w:numPr>
          <w:ilvl w:val="0"/>
          <w:numId w:val="21"/>
        </w:numPr>
        <w:rPr>
          <w:rFonts w:asciiTheme="minorHAnsi" w:hAnsiTheme="minorHAnsi" w:cstheme="minorHAnsi"/>
          <w:sz w:val="24"/>
          <w:szCs w:val="24"/>
          <w:lang w:val="en-GB"/>
        </w:rPr>
      </w:pPr>
      <w:r>
        <w:rPr>
          <w:rFonts w:asciiTheme="minorHAnsi" w:hAnsiTheme="minorHAnsi" w:cstheme="minorHAnsi"/>
          <w:sz w:val="24"/>
          <w:szCs w:val="24"/>
          <w:lang w:val="en-GB"/>
        </w:rPr>
        <w:t>imprisonment.</w:t>
      </w:r>
    </w:p>
    <w:p w14:paraId="5DD1CD66" w14:textId="695A2A5E" w:rsidR="003F1474" w:rsidRPr="006500C7" w:rsidRDefault="00C709A2" w:rsidP="003F1474">
      <w:pPr>
        <w:keepLines/>
        <w:rPr>
          <w:rFonts w:asciiTheme="minorHAnsi" w:hAnsiTheme="minorHAnsi" w:cstheme="minorHAnsi"/>
          <w:sz w:val="24"/>
          <w:szCs w:val="24"/>
        </w:rPr>
      </w:pPr>
      <w:r>
        <w:rPr>
          <w:rFonts w:asciiTheme="minorHAnsi" w:hAnsiTheme="minorHAnsi" w:cstheme="minorHAnsi"/>
          <w:sz w:val="24"/>
          <w:szCs w:val="24"/>
        </w:rPr>
        <w:t xml:space="preserve">The redraft will </w:t>
      </w:r>
      <w:r w:rsidR="003F1474" w:rsidRPr="00114324">
        <w:rPr>
          <w:rFonts w:asciiTheme="minorHAnsi" w:hAnsiTheme="minorHAnsi" w:cstheme="minorHAnsi"/>
          <w:sz w:val="24"/>
          <w:szCs w:val="24"/>
        </w:rPr>
        <w:t xml:space="preserve">clarify that the courts’ powers to order that a child </w:t>
      </w:r>
      <w:r w:rsidR="003F1474" w:rsidRPr="006500C7">
        <w:rPr>
          <w:sz w:val="24"/>
          <w:szCs w:val="24"/>
          <w:lang w:val="en-GB"/>
        </w:rPr>
        <w:t>spend</w:t>
      </w:r>
      <w:r w:rsidR="003F1474" w:rsidRPr="006500C7">
        <w:rPr>
          <w:rFonts w:asciiTheme="minorHAnsi" w:hAnsiTheme="minorHAnsi" w:cstheme="minorHAnsi"/>
          <w:sz w:val="24"/>
          <w:szCs w:val="24"/>
        </w:rPr>
        <w:t xml:space="preserve"> additional (make up) time with a person, vary a parenting order, or order parties to attend parenting programs may be used at any stage of a contraventions proceeding, without necessarily making a finding on a contravention. Flexibility to order these measures </w:t>
      </w:r>
      <w:r w:rsidR="006500C7" w:rsidRPr="006500C7">
        <w:rPr>
          <w:rFonts w:asciiTheme="minorHAnsi" w:hAnsiTheme="minorHAnsi" w:cstheme="minorHAnsi"/>
          <w:sz w:val="24"/>
          <w:szCs w:val="24"/>
        </w:rPr>
        <w:t xml:space="preserve">is intended to </w:t>
      </w:r>
      <w:r w:rsidR="003F1474" w:rsidRPr="006500C7">
        <w:rPr>
          <w:rFonts w:asciiTheme="minorHAnsi" w:hAnsiTheme="minorHAnsi" w:cstheme="minorHAnsi"/>
          <w:sz w:val="24"/>
          <w:szCs w:val="24"/>
        </w:rPr>
        <w:t>complement the operation of the</w:t>
      </w:r>
      <w:r w:rsidR="005D7B4A" w:rsidRPr="006500C7">
        <w:rPr>
          <w:rFonts w:asciiTheme="minorHAnsi" w:hAnsiTheme="minorHAnsi" w:cstheme="minorHAnsi"/>
          <w:sz w:val="24"/>
          <w:szCs w:val="24"/>
        </w:rPr>
        <w:t xml:space="preserve"> </w:t>
      </w:r>
      <w:r w:rsidR="003F1474" w:rsidRPr="006500C7">
        <w:rPr>
          <w:rFonts w:asciiTheme="minorHAnsi" w:hAnsiTheme="minorHAnsi" w:cstheme="minorHAnsi"/>
          <w:sz w:val="24"/>
          <w:szCs w:val="24"/>
        </w:rPr>
        <w:t xml:space="preserve">National Contravention List </w:t>
      </w:r>
      <w:r w:rsidR="005D7B4A" w:rsidRPr="006500C7">
        <w:rPr>
          <w:rFonts w:asciiTheme="minorHAnsi" w:hAnsiTheme="minorHAnsi" w:cstheme="minorHAnsi"/>
          <w:sz w:val="24"/>
          <w:szCs w:val="24"/>
        </w:rPr>
        <w:t xml:space="preserve">established by the </w:t>
      </w:r>
      <w:r w:rsidR="00A816F7">
        <w:rPr>
          <w:rFonts w:asciiTheme="minorHAnsi" w:hAnsiTheme="minorHAnsi" w:cstheme="minorHAnsi"/>
          <w:sz w:val="24"/>
          <w:szCs w:val="24"/>
        </w:rPr>
        <w:t>FCFCOA</w:t>
      </w:r>
      <w:r w:rsidR="005D7B4A" w:rsidRPr="006500C7">
        <w:rPr>
          <w:rFonts w:asciiTheme="minorHAnsi" w:hAnsiTheme="minorHAnsi" w:cstheme="minorHAnsi"/>
          <w:sz w:val="24"/>
          <w:szCs w:val="24"/>
        </w:rPr>
        <w:t xml:space="preserve">, where the </w:t>
      </w:r>
      <w:r w:rsidR="00223475">
        <w:rPr>
          <w:rFonts w:asciiTheme="minorHAnsi" w:hAnsiTheme="minorHAnsi" w:cstheme="minorHAnsi"/>
          <w:sz w:val="24"/>
          <w:szCs w:val="24"/>
        </w:rPr>
        <w:t>c</w:t>
      </w:r>
      <w:r w:rsidR="005D7B4A" w:rsidRPr="006500C7">
        <w:rPr>
          <w:rFonts w:asciiTheme="minorHAnsi" w:hAnsiTheme="minorHAnsi" w:cstheme="minorHAnsi"/>
          <w:sz w:val="24"/>
          <w:szCs w:val="24"/>
        </w:rPr>
        <w:t xml:space="preserve">ourt </w:t>
      </w:r>
      <w:r w:rsidR="003F1474" w:rsidRPr="006500C7">
        <w:rPr>
          <w:rFonts w:asciiTheme="minorHAnsi" w:hAnsiTheme="minorHAnsi" w:cstheme="minorHAnsi"/>
          <w:sz w:val="24"/>
          <w:szCs w:val="24"/>
        </w:rPr>
        <w:t>w</w:t>
      </w:r>
      <w:r w:rsidR="00CC5DBF">
        <w:rPr>
          <w:rFonts w:asciiTheme="minorHAnsi" w:hAnsiTheme="minorHAnsi" w:cstheme="minorHAnsi"/>
          <w:sz w:val="24"/>
          <w:szCs w:val="24"/>
        </w:rPr>
        <w:t>orks</w:t>
      </w:r>
      <w:r w:rsidR="003F1474" w:rsidRPr="006500C7">
        <w:rPr>
          <w:rFonts w:asciiTheme="minorHAnsi" w:hAnsiTheme="minorHAnsi" w:cstheme="minorHAnsi"/>
          <w:sz w:val="24"/>
          <w:szCs w:val="24"/>
        </w:rPr>
        <w:t xml:space="preserve"> to </w:t>
      </w:r>
      <w:r>
        <w:rPr>
          <w:rFonts w:asciiTheme="minorHAnsi" w:hAnsiTheme="minorHAnsi" w:cstheme="minorHAnsi"/>
          <w:sz w:val="24"/>
          <w:szCs w:val="24"/>
        </w:rPr>
        <w:t>resolve</w:t>
      </w:r>
      <w:r w:rsidR="003F1474" w:rsidRPr="006500C7">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3F1474" w:rsidRPr="006500C7">
        <w:rPr>
          <w:rFonts w:asciiTheme="minorHAnsi" w:hAnsiTheme="minorHAnsi" w:cstheme="minorHAnsi"/>
          <w:sz w:val="24"/>
          <w:szCs w:val="24"/>
        </w:rPr>
        <w:t>underlying issues in disputes that lead to the contravention</w:t>
      </w:r>
      <w:r>
        <w:rPr>
          <w:rFonts w:asciiTheme="minorHAnsi" w:hAnsiTheme="minorHAnsi" w:cstheme="minorHAnsi"/>
          <w:sz w:val="24"/>
          <w:szCs w:val="24"/>
        </w:rPr>
        <w:t>.</w:t>
      </w:r>
    </w:p>
    <w:p w14:paraId="54C19E5E" w14:textId="2AD01E80" w:rsidR="003F1474" w:rsidRDefault="003F1474" w:rsidP="003F1474">
      <w:pPr>
        <w:keepLines/>
        <w:rPr>
          <w:rFonts w:asciiTheme="minorHAnsi" w:hAnsiTheme="minorHAnsi" w:cstheme="minorHAnsi"/>
          <w:sz w:val="24"/>
          <w:szCs w:val="24"/>
        </w:rPr>
      </w:pPr>
      <w:r w:rsidRPr="006500C7">
        <w:rPr>
          <w:rFonts w:asciiTheme="minorHAnsi" w:hAnsiTheme="minorHAnsi" w:cstheme="minorHAnsi"/>
          <w:sz w:val="24"/>
          <w:szCs w:val="24"/>
        </w:rPr>
        <w:t xml:space="preserve">While the </w:t>
      </w:r>
      <w:r w:rsidRPr="006500C7">
        <w:rPr>
          <w:sz w:val="24"/>
          <w:szCs w:val="24"/>
          <w:lang w:val="en-GB"/>
        </w:rPr>
        <w:t>sanctions</w:t>
      </w:r>
      <w:r w:rsidRPr="006500C7">
        <w:rPr>
          <w:rFonts w:asciiTheme="minorHAnsi" w:hAnsiTheme="minorHAnsi" w:cstheme="minorHAnsi"/>
          <w:sz w:val="24"/>
          <w:szCs w:val="24"/>
        </w:rPr>
        <w:t xml:space="preserve"> </w:t>
      </w:r>
      <w:r w:rsidRPr="00114324">
        <w:rPr>
          <w:rFonts w:asciiTheme="minorHAnsi" w:hAnsiTheme="minorHAnsi" w:cstheme="minorHAnsi"/>
          <w:sz w:val="24"/>
          <w:szCs w:val="24"/>
        </w:rPr>
        <w:t>available to courts to enforce orders and the circumstances in which costs may be ordered would remain substantially the same</w:t>
      </w:r>
      <w:r>
        <w:rPr>
          <w:rFonts w:asciiTheme="minorHAnsi" w:hAnsiTheme="minorHAnsi" w:cstheme="minorHAnsi"/>
          <w:sz w:val="24"/>
          <w:szCs w:val="24"/>
        </w:rPr>
        <w:t xml:space="preserve">, </w:t>
      </w:r>
      <w:r w:rsidR="005D7B4A">
        <w:rPr>
          <w:rFonts w:asciiTheme="minorHAnsi" w:hAnsiTheme="minorHAnsi" w:cstheme="minorHAnsi"/>
          <w:sz w:val="24"/>
          <w:szCs w:val="24"/>
        </w:rPr>
        <w:t>t</w:t>
      </w:r>
      <w:r w:rsidRPr="00114324">
        <w:rPr>
          <w:rFonts w:asciiTheme="minorHAnsi" w:hAnsiTheme="minorHAnsi" w:cstheme="minorHAnsi"/>
          <w:sz w:val="24"/>
          <w:szCs w:val="24"/>
        </w:rPr>
        <w:t xml:space="preserve">he redrafted Division </w:t>
      </w:r>
      <w:r w:rsidR="005D7B4A">
        <w:rPr>
          <w:rFonts w:asciiTheme="minorHAnsi" w:hAnsiTheme="minorHAnsi" w:cstheme="minorHAnsi"/>
          <w:sz w:val="24"/>
          <w:szCs w:val="24"/>
        </w:rPr>
        <w:t>includes a</w:t>
      </w:r>
      <w:r w:rsidRPr="00114324">
        <w:rPr>
          <w:rFonts w:asciiTheme="minorHAnsi" w:hAnsiTheme="minorHAnsi" w:cstheme="minorHAnsi"/>
          <w:sz w:val="24"/>
          <w:szCs w:val="24"/>
        </w:rPr>
        <w:t xml:space="preserve"> presumption in favour of a cost order being made against a person found to have contravened an order without reasonable excuse, as recommended by the ALRC. </w:t>
      </w:r>
      <w:r w:rsidRPr="00FC7873">
        <w:rPr>
          <w:rFonts w:asciiTheme="minorHAnsi" w:hAnsiTheme="minorHAnsi" w:cstheme="minorHAnsi"/>
          <w:sz w:val="24"/>
          <w:szCs w:val="24"/>
        </w:rPr>
        <w:t xml:space="preserve">This presumption is </w:t>
      </w:r>
      <w:r>
        <w:rPr>
          <w:rFonts w:asciiTheme="minorHAnsi" w:hAnsiTheme="minorHAnsi" w:cstheme="minorHAnsi"/>
          <w:sz w:val="24"/>
          <w:szCs w:val="24"/>
        </w:rPr>
        <w:t xml:space="preserve">slightly </w:t>
      </w:r>
      <w:r w:rsidRPr="00FC7873">
        <w:rPr>
          <w:rFonts w:asciiTheme="minorHAnsi" w:hAnsiTheme="minorHAnsi" w:cstheme="minorHAnsi"/>
          <w:sz w:val="24"/>
          <w:szCs w:val="24"/>
        </w:rPr>
        <w:t>broader than the existing presumption that only applies if a ‘more serious’ contravention is found</w:t>
      </w:r>
      <w:r w:rsidR="00223475">
        <w:rPr>
          <w:rFonts w:asciiTheme="minorHAnsi" w:hAnsiTheme="minorHAnsi" w:cstheme="minorHAnsi"/>
          <w:sz w:val="24"/>
          <w:szCs w:val="24"/>
        </w:rPr>
        <w:t xml:space="preserve"> as a result of the distinction between ‘less serious’ contravention and ‘more serious’ contravention being removed.</w:t>
      </w:r>
      <w:r w:rsidR="005D7B4A">
        <w:rPr>
          <w:rFonts w:asciiTheme="minorHAnsi" w:hAnsiTheme="minorHAnsi" w:cstheme="minorHAnsi"/>
          <w:sz w:val="24"/>
          <w:szCs w:val="24"/>
        </w:rPr>
        <w:t xml:space="preserve"> The presumption means that the Court must make a cost order</w:t>
      </w:r>
      <w:r w:rsidR="00C709A2">
        <w:rPr>
          <w:rFonts w:asciiTheme="minorHAnsi" w:hAnsiTheme="minorHAnsi" w:cstheme="minorHAnsi"/>
          <w:sz w:val="24"/>
          <w:szCs w:val="24"/>
        </w:rPr>
        <w:t xml:space="preserve">, </w:t>
      </w:r>
      <w:r w:rsidR="005D7B4A">
        <w:rPr>
          <w:rFonts w:asciiTheme="minorHAnsi" w:hAnsiTheme="minorHAnsi" w:cstheme="minorHAnsi"/>
          <w:sz w:val="24"/>
          <w:szCs w:val="24"/>
        </w:rPr>
        <w:t>unless</w:t>
      </w:r>
      <w:r w:rsidRPr="00A96B4D">
        <w:rPr>
          <w:rFonts w:asciiTheme="minorHAnsi" w:hAnsiTheme="minorHAnsi" w:cstheme="minorHAnsi"/>
          <w:sz w:val="24"/>
          <w:szCs w:val="24"/>
        </w:rPr>
        <w:t xml:space="preserve"> the court is satisfied that it is not appropriate</w:t>
      </w:r>
      <w:r>
        <w:rPr>
          <w:rFonts w:asciiTheme="minorHAnsi" w:hAnsiTheme="minorHAnsi" w:cstheme="minorHAnsi"/>
          <w:sz w:val="24"/>
          <w:szCs w:val="24"/>
        </w:rPr>
        <w:t xml:space="preserve"> to do so in the circumstances.</w:t>
      </w:r>
    </w:p>
    <w:p w14:paraId="22E54D99" w14:textId="77777777" w:rsidR="003F1474" w:rsidRPr="003050DE" w:rsidRDefault="003F1474" w:rsidP="003F1474">
      <w:pPr>
        <w:keepNext/>
        <w:rPr>
          <w:rFonts w:asciiTheme="minorHAnsi" w:hAnsiTheme="minorHAnsi" w:cstheme="minorHAnsi"/>
          <w:b/>
          <w:i/>
          <w:sz w:val="24"/>
          <w:szCs w:val="24"/>
        </w:rPr>
      </w:pPr>
      <w:r w:rsidRPr="003050DE">
        <w:rPr>
          <w:rFonts w:asciiTheme="minorHAnsi" w:hAnsiTheme="minorHAnsi" w:cstheme="minorHAnsi"/>
          <w:b/>
          <w:i/>
          <w:sz w:val="24"/>
          <w:szCs w:val="24"/>
        </w:rPr>
        <w:t>New structure</w:t>
      </w:r>
    </w:p>
    <w:p w14:paraId="51DEAB11" w14:textId="77777777" w:rsidR="003F1474" w:rsidRPr="00193B6D" w:rsidRDefault="003F1474" w:rsidP="003F1474">
      <w:pPr>
        <w:keepLines/>
        <w:rPr>
          <w:rFonts w:asciiTheme="minorHAnsi" w:hAnsiTheme="minorHAnsi" w:cstheme="minorHAnsi"/>
          <w:sz w:val="24"/>
          <w:szCs w:val="24"/>
        </w:rPr>
      </w:pPr>
      <w:r w:rsidRPr="00193B6D">
        <w:rPr>
          <w:rFonts w:asciiTheme="minorHAnsi" w:hAnsiTheme="minorHAnsi" w:cstheme="minorHAnsi"/>
          <w:sz w:val="24"/>
          <w:szCs w:val="24"/>
        </w:rPr>
        <w:t>The Division would be divided into four subdivisions, reduced from six in the Division’s current form. The four new subdivisions are:</w:t>
      </w:r>
    </w:p>
    <w:p w14:paraId="665585C3" w14:textId="77777777" w:rsidR="003F1474" w:rsidRPr="00193B6D" w:rsidRDefault="003F1474" w:rsidP="00845735">
      <w:pPr>
        <w:pStyle w:val="ListParagraph"/>
        <w:keepLines/>
        <w:numPr>
          <w:ilvl w:val="0"/>
          <w:numId w:val="18"/>
        </w:numPr>
        <w:rPr>
          <w:rFonts w:asciiTheme="minorHAnsi" w:hAnsiTheme="minorHAnsi" w:cstheme="minorHAnsi"/>
          <w:sz w:val="24"/>
          <w:szCs w:val="24"/>
        </w:rPr>
      </w:pPr>
      <w:r w:rsidRPr="00193B6D">
        <w:rPr>
          <w:rFonts w:asciiTheme="minorHAnsi" w:hAnsiTheme="minorHAnsi" w:cstheme="minorHAnsi"/>
          <w:b/>
          <w:sz w:val="24"/>
          <w:szCs w:val="24"/>
        </w:rPr>
        <w:t>Subdivision A</w:t>
      </w:r>
      <w:r w:rsidRPr="00193B6D">
        <w:rPr>
          <w:rFonts w:asciiTheme="minorHAnsi" w:hAnsiTheme="minorHAnsi" w:cstheme="minorHAnsi"/>
          <w:sz w:val="24"/>
          <w:szCs w:val="24"/>
        </w:rPr>
        <w:t xml:space="preserve"> – Preliminary </w:t>
      </w:r>
    </w:p>
    <w:p w14:paraId="79F97AD4" w14:textId="77777777" w:rsidR="003F1474" w:rsidRPr="00193B6D" w:rsidRDefault="003F1474" w:rsidP="00845735">
      <w:pPr>
        <w:pStyle w:val="ListParagraph"/>
        <w:keepLines/>
        <w:numPr>
          <w:ilvl w:val="0"/>
          <w:numId w:val="18"/>
        </w:numPr>
        <w:rPr>
          <w:rFonts w:asciiTheme="minorHAnsi" w:hAnsiTheme="minorHAnsi" w:cstheme="minorHAnsi"/>
          <w:sz w:val="24"/>
          <w:szCs w:val="24"/>
        </w:rPr>
      </w:pPr>
      <w:r w:rsidRPr="00193B6D">
        <w:rPr>
          <w:rFonts w:asciiTheme="minorHAnsi" w:hAnsiTheme="minorHAnsi" w:cstheme="minorHAnsi"/>
          <w:b/>
          <w:sz w:val="24"/>
          <w:szCs w:val="24"/>
        </w:rPr>
        <w:t>Subdivision B</w:t>
      </w:r>
      <w:r w:rsidRPr="00193B6D">
        <w:rPr>
          <w:rFonts w:asciiTheme="minorHAnsi" w:hAnsiTheme="minorHAnsi" w:cstheme="minorHAnsi"/>
          <w:sz w:val="24"/>
          <w:szCs w:val="24"/>
        </w:rPr>
        <w:t xml:space="preserve"> – Orders relating to contraventions of child-related orders</w:t>
      </w:r>
    </w:p>
    <w:p w14:paraId="1A18B597" w14:textId="4E10E1A1" w:rsidR="00417684" w:rsidRPr="00193B6D" w:rsidRDefault="003F1474" w:rsidP="00845735">
      <w:pPr>
        <w:pStyle w:val="ListParagraph"/>
        <w:keepLines/>
        <w:numPr>
          <w:ilvl w:val="0"/>
          <w:numId w:val="18"/>
        </w:numPr>
        <w:rPr>
          <w:rFonts w:asciiTheme="minorHAnsi" w:hAnsiTheme="minorHAnsi" w:cstheme="minorHAnsi"/>
          <w:sz w:val="24"/>
          <w:szCs w:val="24"/>
        </w:rPr>
      </w:pPr>
      <w:r w:rsidRPr="00417684">
        <w:rPr>
          <w:rFonts w:asciiTheme="minorHAnsi" w:hAnsiTheme="minorHAnsi" w:cstheme="minorHAnsi"/>
          <w:b/>
          <w:sz w:val="24"/>
          <w:szCs w:val="24"/>
        </w:rPr>
        <w:t>Subdivision C</w:t>
      </w:r>
      <w:r w:rsidRPr="00417684">
        <w:rPr>
          <w:rFonts w:asciiTheme="minorHAnsi" w:hAnsiTheme="minorHAnsi" w:cstheme="minorHAnsi"/>
          <w:sz w:val="24"/>
          <w:szCs w:val="24"/>
        </w:rPr>
        <w:t xml:space="preserve"> – </w:t>
      </w:r>
      <w:r w:rsidR="00417684" w:rsidRPr="00417684">
        <w:rPr>
          <w:rFonts w:asciiTheme="minorHAnsi" w:hAnsiTheme="minorHAnsi" w:cstheme="minorHAnsi"/>
          <w:sz w:val="24"/>
          <w:szCs w:val="24"/>
        </w:rPr>
        <w:t>Further provisions relating to bonds and imprisonment</w:t>
      </w:r>
      <w:r w:rsidR="00417684" w:rsidRPr="00417684" w:rsidDel="00417684">
        <w:rPr>
          <w:rFonts w:asciiTheme="minorHAnsi" w:hAnsiTheme="minorHAnsi" w:cstheme="minorHAnsi"/>
          <w:sz w:val="24"/>
          <w:szCs w:val="24"/>
        </w:rPr>
        <w:t xml:space="preserve"> </w:t>
      </w:r>
    </w:p>
    <w:p w14:paraId="190B16C9" w14:textId="77777777" w:rsidR="003F1474" w:rsidRPr="00417684" w:rsidRDefault="003F1474" w:rsidP="00845735">
      <w:pPr>
        <w:pStyle w:val="ListParagraph"/>
        <w:keepLines/>
        <w:numPr>
          <w:ilvl w:val="0"/>
          <w:numId w:val="18"/>
        </w:numPr>
        <w:rPr>
          <w:rFonts w:asciiTheme="minorHAnsi" w:hAnsiTheme="minorHAnsi" w:cstheme="minorHAnsi"/>
          <w:sz w:val="24"/>
          <w:szCs w:val="24"/>
        </w:rPr>
      </w:pPr>
      <w:r w:rsidRPr="00417684">
        <w:rPr>
          <w:rFonts w:asciiTheme="minorHAnsi" w:hAnsiTheme="minorHAnsi" w:cstheme="minorHAnsi"/>
          <w:b/>
          <w:sz w:val="24"/>
          <w:szCs w:val="24"/>
        </w:rPr>
        <w:t>Subdivision D</w:t>
      </w:r>
      <w:r w:rsidRPr="00417684">
        <w:rPr>
          <w:rFonts w:asciiTheme="minorHAnsi" w:hAnsiTheme="minorHAnsi" w:cstheme="minorHAnsi"/>
          <w:sz w:val="24"/>
          <w:szCs w:val="24"/>
        </w:rPr>
        <w:t xml:space="preserve"> – Miscellaneous</w:t>
      </w:r>
    </w:p>
    <w:p w14:paraId="4612679A" w14:textId="202AC9DA" w:rsidR="006500C7" w:rsidRPr="00193B6D" w:rsidRDefault="003F1474" w:rsidP="003F1474">
      <w:pPr>
        <w:keepLines/>
        <w:rPr>
          <w:rFonts w:asciiTheme="minorHAnsi" w:hAnsiTheme="minorHAnsi" w:cstheme="minorHAnsi"/>
          <w:sz w:val="24"/>
          <w:szCs w:val="24"/>
        </w:rPr>
      </w:pPr>
      <w:r w:rsidRPr="00193B6D">
        <w:rPr>
          <w:rFonts w:asciiTheme="minorHAnsi" w:hAnsiTheme="minorHAnsi" w:cstheme="minorHAnsi"/>
          <w:sz w:val="24"/>
          <w:szCs w:val="24"/>
        </w:rPr>
        <w:t xml:space="preserve">Subdivision A contains an ‘Objects’ provision (new section 70NAB) which provides five principal objects of the Division. This provision was added to clarify that the compliance regime serves a number of different objectives, including </w:t>
      </w:r>
      <w:r w:rsidR="006500C7" w:rsidRPr="00193B6D">
        <w:rPr>
          <w:rFonts w:asciiTheme="minorHAnsi" w:hAnsiTheme="minorHAnsi" w:cstheme="minorHAnsi"/>
          <w:sz w:val="24"/>
          <w:szCs w:val="24"/>
        </w:rPr>
        <w:t>supporting parties to comply with parenting orders</w:t>
      </w:r>
      <w:r w:rsidR="00193B6D" w:rsidRPr="00193B6D">
        <w:rPr>
          <w:rFonts w:asciiTheme="minorHAnsi" w:hAnsiTheme="minorHAnsi" w:cstheme="minorHAnsi"/>
          <w:sz w:val="24"/>
          <w:szCs w:val="24"/>
        </w:rPr>
        <w:t xml:space="preserve"> and to resolve any difficulties that have contributed to non-compliance. </w:t>
      </w:r>
      <w:r w:rsidRPr="00193B6D">
        <w:rPr>
          <w:rFonts w:asciiTheme="minorHAnsi" w:hAnsiTheme="minorHAnsi" w:cstheme="minorHAnsi"/>
          <w:sz w:val="24"/>
          <w:szCs w:val="24"/>
        </w:rPr>
        <w:t>Other objectives of the Division include upholding the authority of the court and imposing appropriate sanctions on a person who seriously or repeatedly contravenes child</w:t>
      </w:r>
      <w:r w:rsidRPr="00193B6D">
        <w:rPr>
          <w:rFonts w:asciiTheme="minorHAnsi" w:hAnsiTheme="minorHAnsi" w:cstheme="minorHAnsi"/>
          <w:sz w:val="24"/>
          <w:szCs w:val="24"/>
        </w:rPr>
        <w:noBreakHyphen/>
        <w:t xml:space="preserve">related orders without having a reasonable excuse. </w:t>
      </w:r>
      <w:r w:rsidR="006500C7" w:rsidRPr="00193B6D">
        <w:rPr>
          <w:rFonts w:asciiTheme="minorHAnsi" w:hAnsiTheme="minorHAnsi" w:cstheme="minorHAnsi"/>
          <w:sz w:val="24"/>
          <w:szCs w:val="24"/>
        </w:rPr>
        <w:t>C</w:t>
      </w:r>
      <w:r w:rsidRPr="00193B6D">
        <w:rPr>
          <w:rFonts w:asciiTheme="minorHAnsi" w:hAnsiTheme="minorHAnsi" w:cstheme="minorHAnsi"/>
          <w:sz w:val="24"/>
          <w:szCs w:val="24"/>
        </w:rPr>
        <w:t>ons</w:t>
      </w:r>
      <w:r w:rsidR="00421810">
        <w:rPr>
          <w:rFonts w:asciiTheme="minorHAnsi" w:hAnsiTheme="minorHAnsi" w:cstheme="minorHAnsi"/>
          <w:sz w:val="24"/>
          <w:szCs w:val="24"/>
        </w:rPr>
        <w:t>istent</w:t>
      </w:r>
      <w:r w:rsidRPr="00193B6D">
        <w:rPr>
          <w:rFonts w:asciiTheme="minorHAnsi" w:hAnsiTheme="minorHAnsi" w:cstheme="minorHAnsi"/>
          <w:sz w:val="24"/>
          <w:szCs w:val="24"/>
        </w:rPr>
        <w:t xml:space="preserve"> with section 60B</w:t>
      </w:r>
      <w:r w:rsidR="006500C7" w:rsidRPr="00193B6D">
        <w:rPr>
          <w:rFonts w:asciiTheme="minorHAnsi" w:hAnsiTheme="minorHAnsi" w:cstheme="minorHAnsi"/>
          <w:sz w:val="24"/>
          <w:szCs w:val="24"/>
        </w:rPr>
        <w:t>, which provides the objects of Part VII (Children) as a whole, the overarching object of Division 13A is to meet the best interests of children.</w:t>
      </w:r>
    </w:p>
    <w:p w14:paraId="2E64D04F" w14:textId="370FE309" w:rsidR="005D7B4A" w:rsidRPr="00193B6D" w:rsidRDefault="003F1474" w:rsidP="003F1474">
      <w:pPr>
        <w:keepLines/>
        <w:tabs>
          <w:tab w:val="left" w:pos="8505"/>
        </w:tabs>
        <w:rPr>
          <w:rFonts w:asciiTheme="minorHAnsi" w:hAnsiTheme="minorHAnsi" w:cstheme="minorHAnsi"/>
          <w:sz w:val="24"/>
          <w:szCs w:val="24"/>
        </w:rPr>
      </w:pPr>
      <w:r w:rsidRPr="00193B6D">
        <w:rPr>
          <w:sz w:val="24"/>
          <w:szCs w:val="24"/>
        </w:rPr>
        <w:lastRenderedPageBreak/>
        <w:t xml:space="preserve">Sections 65M to 65P of the </w:t>
      </w:r>
      <w:r w:rsidR="0033566E">
        <w:rPr>
          <w:sz w:val="24"/>
          <w:szCs w:val="24"/>
        </w:rPr>
        <w:t xml:space="preserve">Family Law </w:t>
      </w:r>
      <w:r w:rsidRPr="00193B6D">
        <w:rPr>
          <w:sz w:val="24"/>
          <w:szCs w:val="24"/>
        </w:rPr>
        <w:t>Act</w:t>
      </w:r>
      <w:r w:rsidR="00193B6D" w:rsidRPr="00193B6D">
        <w:rPr>
          <w:sz w:val="24"/>
          <w:szCs w:val="24"/>
        </w:rPr>
        <w:t>,</w:t>
      </w:r>
      <w:r w:rsidRPr="00193B6D">
        <w:rPr>
          <w:sz w:val="24"/>
          <w:szCs w:val="24"/>
        </w:rPr>
        <w:t xml:space="preserve"> which set out general obligations created by parenting orders, </w:t>
      </w:r>
      <w:r w:rsidR="00080904">
        <w:rPr>
          <w:sz w:val="24"/>
          <w:szCs w:val="24"/>
        </w:rPr>
        <w:t xml:space="preserve">would </w:t>
      </w:r>
      <w:r w:rsidR="00C709A2">
        <w:rPr>
          <w:sz w:val="24"/>
          <w:szCs w:val="24"/>
        </w:rPr>
        <w:t xml:space="preserve">be replaced by </w:t>
      </w:r>
      <w:r w:rsidRPr="00193B6D">
        <w:rPr>
          <w:sz w:val="24"/>
          <w:szCs w:val="24"/>
        </w:rPr>
        <w:t>new section 70NAC. This new section would perform an equivalent function in describing the circumstances in which a person contravenes a child</w:t>
      </w:r>
      <w:r w:rsidRPr="00193B6D">
        <w:rPr>
          <w:sz w:val="24"/>
          <w:szCs w:val="24"/>
        </w:rPr>
        <w:noBreakHyphen/>
        <w:t>related order, such as by hindering or preventing another person from spending time with a child, or failing to return a child to the care of another person, contrary to an order</w:t>
      </w:r>
      <w:r w:rsidRPr="00193B6D">
        <w:rPr>
          <w:rFonts w:asciiTheme="minorHAnsi" w:hAnsiTheme="minorHAnsi" w:cstheme="minorHAnsi"/>
          <w:sz w:val="24"/>
          <w:szCs w:val="24"/>
        </w:rPr>
        <w:t>. New section 70NDA in Subdivision D (Miscellaneous) replaces existing section 65Q, which provides that the court may issue a warrant for the arrest of an alleged offender.</w:t>
      </w:r>
    </w:p>
    <w:p w14:paraId="6F1AE031" w14:textId="0D2ED34B" w:rsidR="003F1474" w:rsidRDefault="00AC56D8" w:rsidP="003F1474">
      <w:pPr>
        <w:keepLines/>
        <w:rPr>
          <w:rFonts w:asciiTheme="minorHAnsi" w:hAnsiTheme="minorHAnsi" w:cstheme="minorHAnsi"/>
          <w:sz w:val="24"/>
          <w:szCs w:val="24"/>
        </w:rPr>
      </w:pPr>
      <w:r>
        <w:rPr>
          <w:rFonts w:asciiTheme="minorHAnsi" w:hAnsiTheme="minorHAnsi" w:cstheme="minorHAnsi"/>
          <w:sz w:val="24"/>
          <w:szCs w:val="24"/>
        </w:rPr>
        <w:t xml:space="preserve">In order to simplify the structure of the Division, it </w:t>
      </w:r>
      <w:r w:rsidR="003F1474" w:rsidRPr="00114324">
        <w:rPr>
          <w:rFonts w:asciiTheme="minorHAnsi" w:hAnsiTheme="minorHAnsi" w:cstheme="minorHAnsi"/>
          <w:sz w:val="24"/>
          <w:szCs w:val="24"/>
        </w:rPr>
        <w:t xml:space="preserve">would no longer separately provide for circumstances where the court considers the </w:t>
      </w:r>
      <w:r w:rsidR="003F1474" w:rsidRPr="00AD6A6D">
        <w:rPr>
          <w:sz w:val="24"/>
          <w:szCs w:val="24"/>
          <w:lang w:val="en-GB"/>
        </w:rPr>
        <w:t>contravention</w:t>
      </w:r>
      <w:r w:rsidR="003F1474" w:rsidRPr="00114324">
        <w:rPr>
          <w:rFonts w:asciiTheme="minorHAnsi" w:hAnsiTheme="minorHAnsi" w:cstheme="minorHAnsi"/>
          <w:sz w:val="24"/>
          <w:szCs w:val="24"/>
        </w:rPr>
        <w:t xml:space="preserve"> to be ‘less serious’ or ‘more serious’. Instead, the court would have discretion to tailor its response to match the gravity of the contravention, while still being required to consider a number of factors</w:t>
      </w:r>
      <w:r w:rsidR="003F1474">
        <w:rPr>
          <w:rFonts w:asciiTheme="minorHAnsi" w:hAnsiTheme="minorHAnsi" w:cstheme="minorHAnsi"/>
          <w:sz w:val="24"/>
          <w:szCs w:val="24"/>
        </w:rPr>
        <w:t xml:space="preserve"> </w:t>
      </w:r>
      <w:r w:rsidR="003F1474" w:rsidRPr="00870C94">
        <w:rPr>
          <w:rFonts w:asciiTheme="minorHAnsi" w:hAnsiTheme="minorHAnsi" w:cstheme="minorHAnsi"/>
          <w:sz w:val="24"/>
          <w:szCs w:val="24"/>
        </w:rPr>
        <w:t xml:space="preserve">in weighing up the seriousness of any given </w:t>
      </w:r>
      <w:r w:rsidR="003F1474">
        <w:rPr>
          <w:rFonts w:asciiTheme="minorHAnsi" w:hAnsiTheme="minorHAnsi" w:cstheme="minorHAnsi"/>
          <w:sz w:val="24"/>
          <w:szCs w:val="24"/>
        </w:rPr>
        <w:t xml:space="preserve">contravention, including the current and previous behaviour of </w:t>
      </w:r>
      <w:r w:rsidR="00193B6D">
        <w:rPr>
          <w:rFonts w:asciiTheme="minorHAnsi" w:hAnsiTheme="minorHAnsi" w:cstheme="minorHAnsi"/>
          <w:sz w:val="24"/>
          <w:szCs w:val="24"/>
        </w:rPr>
        <w:t>the parties</w:t>
      </w:r>
      <w:r w:rsidR="003F1474">
        <w:rPr>
          <w:rFonts w:asciiTheme="minorHAnsi" w:hAnsiTheme="minorHAnsi" w:cstheme="minorHAnsi"/>
          <w:sz w:val="24"/>
          <w:szCs w:val="24"/>
        </w:rPr>
        <w:t xml:space="preserve">. </w:t>
      </w:r>
      <w:r w:rsidR="003F1474" w:rsidRPr="00114324">
        <w:rPr>
          <w:rFonts w:asciiTheme="minorHAnsi" w:hAnsiTheme="minorHAnsi" w:cstheme="minorHAnsi"/>
          <w:noProof/>
          <w:sz w:val="24"/>
          <w:szCs w:val="24"/>
        </w:rPr>
        <w:t xml:space="preserve">This approach </w:t>
      </w:r>
      <w:r w:rsidR="003F1474">
        <w:rPr>
          <w:rFonts w:asciiTheme="minorHAnsi" w:hAnsiTheme="minorHAnsi" w:cstheme="minorHAnsi"/>
          <w:noProof/>
          <w:sz w:val="24"/>
          <w:szCs w:val="24"/>
        </w:rPr>
        <w:t>was</w:t>
      </w:r>
      <w:r w:rsidR="003F1474" w:rsidRPr="00114324">
        <w:rPr>
          <w:rFonts w:asciiTheme="minorHAnsi" w:hAnsiTheme="minorHAnsi" w:cstheme="minorHAnsi"/>
          <w:noProof/>
          <w:sz w:val="24"/>
          <w:szCs w:val="24"/>
        </w:rPr>
        <w:t xml:space="preserve"> taken to simplify the law, while retaining the </w:t>
      </w:r>
      <w:r w:rsidR="003F1474">
        <w:rPr>
          <w:rFonts w:asciiTheme="minorHAnsi" w:hAnsiTheme="minorHAnsi" w:cstheme="minorHAnsi"/>
          <w:noProof/>
          <w:sz w:val="24"/>
          <w:szCs w:val="24"/>
        </w:rPr>
        <w:t xml:space="preserve">court’s discretion to consider the circumstances of </w:t>
      </w:r>
      <w:r w:rsidR="00193B6D">
        <w:rPr>
          <w:rFonts w:asciiTheme="minorHAnsi" w:hAnsiTheme="minorHAnsi" w:cstheme="minorHAnsi"/>
          <w:noProof/>
          <w:sz w:val="24"/>
          <w:szCs w:val="24"/>
        </w:rPr>
        <w:t xml:space="preserve">each </w:t>
      </w:r>
      <w:r w:rsidR="003F1474">
        <w:rPr>
          <w:rFonts w:asciiTheme="minorHAnsi" w:hAnsiTheme="minorHAnsi" w:cstheme="minorHAnsi"/>
          <w:noProof/>
          <w:sz w:val="24"/>
          <w:szCs w:val="24"/>
        </w:rPr>
        <w:t>case.</w:t>
      </w:r>
      <w:r w:rsidR="00193B6D">
        <w:rPr>
          <w:rFonts w:asciiTheme="minorHAnsi" w:hAnsiTheme="minorHAnsi" w:cstheme="minorHAnsi"/>
          <w:noProof/>
          <w:sz w:val="24"/>
          <w:szCs w:val="24"/>
        </w:rPr>
        <w:t xml:space="preserve"> The court would be required to take into account the seriousness of the contra</w:t>
      </w:r>
      <w:r w:rsidR="00421810">
        <w:rPr>
          <w:rFonts w:asciiTheme="minorHAnsi" w:hAnsiTheme="minorHAnsi" w:cstheme="minorHAnsi"/>
          <w:noProof/>
          <w:sz w:val="24"/>
          <w:szCs w:val="24"/>
        </w:rPr>
        <w:t>vention</w:t>
      </w:r>
      <w:r w:rsidR="00193B6D">
        <w:rPr>
          <w:rFonts w:asciiTheme="minorHAnsi" w:hAnsiTheme="minorHAnsi" w:cstheme="minorHAnsi"/>
          <w:noProof/>
          <w:sz w:val="24"/>
          <w:szCs w:val="24"/>
        </w:rPr>
        <w:t xml:space="preserve"> </w:t>
      </w:r>
      <w:r w:rsidR="00421810">
        <w:rPr>
          <w:rFonts w:asciiTheme="minorHAnsi" w:hAnsiTheme="minorHAnsi" w:cstheme="minorHAnsi"/>
          <w:noProof/>
          <w:sz w:val="24"/>
          <w:szCs w:val="24"/>
        </w:rPr>
        <w:t xml:space="preserve">when </w:t>
      </w:r>
      <w:r w:rsidR="00193B6D">
        <w:rPr>
          <w:rFonts w:asciiTheme="minorHAnsi" w:hAnsiTheme="minorHAnsi" w:cstheme="minorHAnsi"/>
          <w:noProof/>
          <w:sz w:val="24"/>
          <w:szCs w:val="24"/>
        </w:rPr>
        <w:t>consideri</w:t>
      </w:r>
      <w:r w:rsidR="00421810">
        <w:rPr>
          <w:rFonts w:asciiTheme="minorHAnsi" w:hAnsiTheme="minorHAnsi" w:cstheme="minorHAnsi"/>
          <w:noProof/>
          <w:sz w:val="24"/>
          <w:szCs w:val="24"/>
        </w:rPr>
        <w:t>n</w:t>
      </w:r>
      <w:r w:rsidR="00193B6D">
        <w:rPr>
          <w:rFonts w:asciiTheme="minorHAnsi" w:hAnsiTheme="minorHAnsi" w:cstheme="minorHAnsi"/>
          <w:noProof/>
          <w:sz w:val="24"/>
          <w:szCs w:val="24"/>
        </w:rPr>
        <w:t xml:space="preserve">g </w:t>
      </w:r>
      <w:r w:rsidR="00421810">
        <w:rPr>
          <w:rFonts w:asciiTheme="minorHAnsi" w:hAnsiTheme="minorHAnsi" w:cstheme="minorHAnsi"/>
          <w:noProof/>
          <w:sz w:val="24"/>
          <w:szCs w:val="24"/>
        </w:rPr>
        <w:t xml:space="preserve">whether to order </w:t>
      </w:r>
      <w:r w:rsidR="00193B6D">
        <w:rPr>
          <w:rFonts w:asciiTheme="minorHAnsi" w:hAnsiTheme="minorHAnsi" w:cstheme="minorHAnsi"/>
          <w:noProof/>
          <w:sz w:val="24"/>
          <w:szCs w:val="24"/>
        </w:rPr>
        <w:t>any of the more pun</w:t>
      </w:r>
      <w:r w:rsidR="00421810">
        <w:rPr>
          <w:rFonts w:asciiTheme="minorHAnsi" w:hAnsiTheme="minorHAnsi" w:cstheme="minorHAnsi"/>
          <w:noProof/>
          <w:sz w:val="24"/>
          <w:szCs w:val="24"/>
        </w:rPr>
        <w:t>i</w:t>
      </w:r>
      <w:r w:rsidR="00193B6D">
        <w:rPr>
          <w:rFonts w:asciiTheme="minorHAnsi" w:hAnsiTheme="minorHAnsi" w:cstheme="minorHAnsi"/>
          <w:noProof/>
          <w:sz w:val="24"/>
          <w:szCs w:val="24"/>
        </w:rPr>
        <w:t>tive santions available (i.e. fines and imprisonment).</w:t>
      </w:r>
      <w:r w:rsidR="00096EC3">
        <w:rPr>
          <w:rFonts w:asciiTheme="minorHAnsi" w:hAnsiTheme="minorHAnsi" w:cstheme="minorHAnsi"/>
          <w:noProof/>
          <w:sz w:val="24"/>
          <w:szCs w:val="24"/>
        </w:rPr>
        <w:t xml:space="preserve"> </w:t>
      </w:r>
      <w:r w:rsidR="003F1474" w:rsidRPr="00114324">
        <w:rPr>
          <w:rFonts w:asciiTheme="minorHAnsi" w:hAnsiTheme="minorHAnsi" w:cstheme="minorHAnsi"/>
          <w:sz w:val="24"/>
          <w:szCs w:val="24"/>
        </w:rPr>
        <w:t xml:space="preserve">Under the Division’s new structure, the penalties and costs provisions </w:t>
      </w:r>
      <w:r w:rsidR="003F1474">
        <w:rPr>
          <w:rFonts w:asciiTheme="minorHAnsi" w:hAnsiTheme="minorHAnsi" w:cstheme="minorHAnsi"/>
          <w:sz w:val="24"/>
          <w:szCs w:val="24"/>
        </w:rPr>
        <w:t>would be</w:t>
      </w:r>
      <w:r w:rsidR="003F1474" w:rsidRPr="00114324">
        <w:rPr>
          <w:rFonts w:asciiTheme="minorHAnsi" w:hAnsiTheme="minorHAnsi" w:cstheme="minorHAnsi"/>
          <w:sz w:val="24"/>
          <w:szCs w:val="24"/>
        </w:rPr>
        <w:t xml:space="preserve"> </w:t>
      </w:r>
      <w:r w:rsidR="003F1474">
        <w:rPr>
          <w:rFonts w:asciiTheme="minorHAnsi" w:hAnsiTheme="minorHAnsi" w:cstheme="minorHAnsi"/>
          <w:sz w:val="24"/>
          <w:szCs w:val="24"/>
        </w:rPr>
        <w:t>c</w:t>
      </w:r>
      <w:r w:rsidR="003F1474" w:rsidRPr="00114324">
        <w:rPr>
          <w:rFonts w:asciiTheme="minorHAnsi" w:hAnsiTheme="minorHAnsi" w:cstheme="minorHAnsi"/>
          <w:sz w:val="24"/>
          <w:szCs w:val="24"/>
        </w:rPr>
        <w:t xml:space="preserve">entralised to improve </w:t>
      </w:r>
      <w:r w:rsidR="003F1474" w:rsidRPr="00AD6A6D">
        <w:rPr>
          <w:sz w:val="24"/>
          <w:szCs w:val="24"/>
          <w:lang w:val="en-GB"/>
        </w:rPr>
        <w:t>readability</w:t>
      </w:r>
      <w:r w:rsidR="003F1474" w:rsidRPr="00114324">
        <w:rPr>
          <w:rFonts w:asciiTheme="minorHAnsi" w:hAnsiTheme="minorHAnsi" w:cstheme="minorHAnsi"/>
          <w:sz w:val="24"/>
          <w:szCs w:val="24"/>
        </w:rPr>
        <w:t>. Currently</w:t>
      </w:r>
      <w:r w:rsidR="003F1474">
        <w:rPr>
          <w:rFonts w:asciiTheme="minorHAnsi" w:hAnsiTheme="minorHAnsi" w:cstheme="minorHAnsi"/>
          <w:sz w:val="24"/>
          <w:szCs w:val="24"/>
        </w:rPr>
        <w:t xml:space="preserve"> these provisions are repeated throughout the Division against the different outcomes that can result from a contravention matter.</w:t>
      </w:r>
    </w:p>
    <w:p w14:paraId="277F8CC5" w14:textId="586C9FF6" w:rsidR="003F1474" w:rsidRDefault="003F1474" w:rsidP="003F1474">
      <w:pPr>
        <w:keepLines/>
        <w:rPr>
          <w:rFonts w:asciiTheme="minorHAnsi" w:hAnsiTheme="minorHAnsi" w:cstheme="minorHAnsi"/>
          <w:sz w:val="24"/>
          <w:szCs w:val="24"/>
        </w:rPr>
      </w:pPr>
      <w:r>
        <w:rPr>
          <w:rFonts w:asciiTheme="minorHAnsi" w:hAnsiTheme="minorHAnsi" w:cstheme="minorHAnsi"/>
          <w:sz w:val="24"/>
          <w:szCs w:val="24"/>
        </w:rPr>
        <w:t xml:space="preserve">The court would still need to be </w:t>
      </w:r>
      <w:r w:rsidRPr="00172AE2">
        <w:rPr>
          <w:rFonts w:asciiTheme="minorHAnsi" w:hAnsiTheme="minorHAnsi" w:cstheme="minorHAnsi"/>
          <w:sz w:val="24"/>
          <w:szCs w:val="24"/>
        </w:rPr>
        <w:t>satisfied beyond reasonable doubt that the person contravened the child</w:t>
      </w:r>
      <w:r w:rsidRPr="00172AE2">
        <w:rPr>
          <w:rFonts w:asciiTheme="minorHAnsi" w:hAnsiTheme="minorHAnsi" w:cstheme="minorHAnsi"/>
          <w:sz w:val="24"/>
          <w:szCs w:val="24"/>
        </w:rPr>
        <w:noBreakHyphen/>
        <w:t>related order</w:t>
      </w:r>
      <w:r>
        <w:rPr>
          <w:rFonts w:asciiTheme="minorHAnsi" w:hAnsiTheme="minorHAnsi" w:cstheme="minorHAnsi"/>
          <w:sz w:val="24"/>
          <w:szCs w:val="24"/>
        </w:rPr>
        <w:t xml:space="preserve"> when making an order for the most serious sanctions</w:t>
      </w:r>
      <w:r w:rsidR="00BC68E2">
        <w:rPr>
          <w:rFonts w:asciiTheme="minorHAnsi" w:hAnsiTheme="minorHAnsi" w:cstheme="minorHAnsi"/>
          <w:sz w:val="24"/>
          <w:szCs w:val="24"/>
        </w:rPr>
        <w:t>, i.e.</w:t>
      </w:r>
      <w:r w:rsidR="003E400B">
        <w:rPr>
          <w:rFonts w:asciiTheme="minorHAnsi" w:hAnsiTheme="minorHAnsi" w:cstheme="minorHAnsi"/>
          <w:sz w:val="24"/>
          <w:szCs w:val="24"/>
        </w:rPr>
        <w:t xml:space="preserve"> fines and imprisonment</w:t>
      </w:r>
      <w:r>
        <w:rPr>
          <w:rFonts w:asciiTheme="minorHAnsi" w:hAnsiTheme="minorHAnsi" w:cstheme="minorHAnsi"/>
          <w:sz w:val="24"/>
          <w:szCs w:val="24"/>
        </w:rPr>
        <w:t xml:space="preserve"> (new section</w:t>
      </w:r>
      <w:r w:rsidR="00275E88">
        <w:rPr>
          <w:rFonts w:asciiTheme="minorHAnsi" w:hAnsiTheme="minorHAnsi" w:cstheme="minorHAnsi"/>
          <w:sz w:val="24"/>
          <w:szCs w:val="24"/>
        </w:rPr>
        <w:t>s</w:t>
      </w:r>
      <w:r>
        <w:rPr>
          <w:rFonts w:asciiTheme="minorHAnsi" w:hAnsiTheme="minorHAnsi" w:cstheme="minorHAnsi"/>
          <w:sz w:val="24"/>
          <w:szCs w:val="24"/>
        </w:rPr>
        <w:t xml:space="preserve"> 70NAE</w:t>
      </w:r>
      <w:r w:rsidR="00275E88">
        <w:rPr>
          <w:rFonts w:asciiTheme="minorHAnsi" w:hAnsiTheme="minorHAnsi" w:cstheme="minorHAnsi"/>
          <w:sz w:val="24"/>
          <w:szCs w:val="24"/>
        </w:rPr>
        <w:t xml:space="preserve"> and 70NBF(1)(d)</w:t>
      </w:r>
      <w:r>
        <w:rPr>
          <w:rFonts w:asciiTheme="minorHAnsi" w:hAnsiTheme="minorHAnsi" w:cstheme="minorHAnsi"/>
          <w:sz w:val="24"/>
          <w:szCs w:val="24"/>
        </w:rPr>
        <w:t>).</w:t>
      </w:r>
    </w:p>
    <w:p w14:paraId="535D5403" w14:textId="3CABDCD4" w:rsidR="00592BAF" w:rsidRPr="003959E7" w:rsidRDefault="00592BAF" w:rsidP="00116B55">
      <w:pPr>
        <w:keepNext/>
        <w:keepLines/>
        <w:rPr>
          <w:rFonts w:asciiTheme="minorHAnsi" w:hAnsiTheme="minorHAnsi" w:cstheme="minorHAnsi"/>
          <w:b/>
          <w:i/>
          <w:sz w:val="24"/>
          <w:szCs w:val="24"/>
        </w:rPr>
      </w:pPr>
      <w:r w:rsidRPr="003959E7">
        <w:rPr>
          <w:rFonts w:asciiTheme="minorHAnsi" w:hAnsiTheme="minorHAnsi" w:cstheme="minorHAnsi"/>
          <w:b/>
          <w:i/>
          <w:sz w:val="24"/>
          <w:szCs w:val="24"/>
        </w:rPr>
        <w:t>When the Division applies</w:t>
      </w:r>
    </w:p>
    <w:p w14:paraId="3E6CDDE4" w14:textId="6057AC70" w:rsidR="00592BAF" w:rsidRPr="00592BAF" w:rsidRDefault="00592BAF" w:rsidP="003F1474">
      <w:pPr>
        <w:keepLines/>
        <w:rPr>
          <w:rFonts w:asciiTheme="minorHAnsi" w:hAnsiTheme="minorHAnsi" w:cstheme="minorHAnsi"/>
          <w:sz w:val="24"/>
          <w:szCs w:val="24"/>
        </w:rPr>
      </w:pPr>
      <w:r w:rsidRPr="003959E7">
        <w:rPr>
          <w:rFonts w:asciiTheme="minorHAnsi" w:hAnsiTheme="minorHAnsi" w:cstheme="minorHAnsi"/>
          <w:sz w:val="24"/>
          <w:szCs w:val="24"/>
        </w:rPr>
        <w:t>The existing Division 13A does not detail</w:t>
      </w:r>
      <w:r w:rsidR="00752541" w:rsidRPr="003959E7">
        <w:rPr>
          <w:rFonts w:asciiTheme="minorHAnsi" w:hAnsiTheme="minorHAnsi" w:cstheme="minorHAnsi"/>
          <w:sz w:val="24"/>
          <w:szCs w:val="24"/>
        </w:rPr>
        <w:t>,</w:t>
      </w:r>
      <w:r w:rsidRPr="003959E7">
        <w:rPr>
          <w:rFonts w:asciiTheme="minorHAnsi" w:hAnsiTheme="minorHAnsi" w:cstheme="minorHAnsi"/>
          <w:sz w:val="24"/>
          <w:szCs w:val="24"/>
        </w:rPr>
        <w:t xml:space="preserve"> or seek to limit</w:t>
      </w:r>
      <w:r w:rsidR="00752541" w:rsidRPr="003959E7">
        <w:rPr>
          <w:rFonts w:asciiTheme="minorHAnsi" w:hAnsiTheme="minorHAnsi" w:cstheme="minorHAnsi"/>
          <w:sz w:val="24"/>
          <w:szCs w:val="24"/>
        </w:rPr>
        <w:t>,</w:t>
      </w:r>
      <w:r w:rsidRPr="003959E7">
        <w:rPr>
          <w:rFonts w:asciiTheme="minorHAnsi" w:hAnsiTheme="minorHAnsi" w:cstheme="minorHAnsi"/>
          <w:sz w:val="24"/>
          <w:szCs w:val="24"/>
        </w:rPr>
        <w:t xml:space="preserve"> the circumstances in which a court may deal with a contravention of child-related orders that arises in proceedings. The proposed redraft retains this approach at </w:t>
      </w:r>
      <w:r w:rsidR="00116B55" w:rsidRPr="003959E7">
        <w:rPr>
          <w:rFonts w:asciiTheme="minorHAnsi" w:hAnsiTheme="minorHAnsi" w:cstheme="minorHAnsi"/>
          <w:sz w:val="24"/>
          <w:szCs w:val="24"/>
        </w:rPr>
        <w:t>proposed new sub</w:t>
      </w:r>
      <w:r w:rsidRPr="003959E7">
        <w:rPr>
          <w:rFonts w:asciiTheme="minorHAnsi" w:hAnsiTheme="minorHAnsi" w:cstheme="minorHAnsi"/>
          <w:sz w:val="24"/>
          <w:szCs w:val="24"/>
        </w:rPr>
        <w:t>section 70NBA(1).</w:t>
      </w:r>
      <w:r w:rsidR="0095089A">
        <w:rPr>
          <w:rFonts w:asciiTheme="minorHAnsi" w:hAnsiTheme="minorHAnsi" w:cstheme="minorHAnsi"/>
          <w:sz w:val="24"/>
          <w:szCs w:val="24"/>
        </w:rPr>
        <w:t xml:space="preserve"> </w:t>
      </w:r>
      <w:r w:rsidR="00752541" w:rsidRPr="003959E7">
        <w:rPr>
          <w:rFonts w:asciiTheme="minorHAnsi" w:hAnsiTheme="minorHAnsi" w:cstheme="minorHAnsi"/>
          <w:sz w:val="24"/>
          <w:szCs w:val="24"/>
        </w:rPr>
        <w:t>An alternative approac</w:t>
      </w:r>
      <w:r w:rsidR="000F4439" w:rsidRPr="003959E7">
        <w:rPr>
          <w:rFonts w:asciiTheme="minorHAnsi" w:hAnsiTheme="minorHAnsi" w:cstheme="minorHAnsi"/>
          <w:sz w:val="24"/>
          <w:szCs w:val="24"/>
        </w:rPr>
        <w:t>h would be to specify that the c</w:t>
      </w:r>
      <w:r w:rsidR="00752541" w:rsidRPr="003959E7">
        <w:rPr>
          <w:rFonts w:asciiTheme="minorHAnsi" w:hAnsiTheme="minorHAnsi" w:cstheme="minorHAnsi"/>
          <w:sz w:val="24"/>
          <w:szCs w:val="24"/>
        </w:rPr>
        <w:t xml:space="preserve">ourt may only consider a contravention matter on application from a party. </w:t>
      </w:r>
      <w:r w:rsidRPr="003959E7">
        <w:rPr>
          <w:rFonts w:asciiTheme="minorHAnsi" w:hAnsiTheme="minorHAnsi" w:cstheme="minorHAnsi"/>
          <w:sz w:val="24"/>
          <w:szCs w:val="24"/>
        </w:rPr>
        <w:t xml:space="preserve">The department </w:t>
      </w:r>
      <w:r w:rsidR="000E05CC">
        <w:rPr>
          <w:rFonts w:asciiTheme="minorHAnsi" w:hAnsiTheme="minorHAnsi" w:cstheme="minorHAnsi"/>
          <w:sz w:val="24"/>
          <w:szCs w:val="24"/>
        </w:rPr>
        <w:t>is</w:t>
      </w:r>
      <w:r w:rsidRPr="003959E7">
        <w:rPr>
          <w:rFonts w:asciiTheme="minorHAnsi" w:hAnsiTheme="minorHAnsi" w:cstheme="minorHAnsi"/>
          <w:sz w:val="24"/>
          <w:szCs w:val="24"/>
        </w:rPr>
        <w:t xml:space="preserve"> interested in </w:t>
      </w:r>
      <w:r w:rsidR="00752541" w:rsidRPr="003959E7">
        <w:rPr>
          <w:rFonts w:asciiTheme="minorHAnsi" w:hAnsiTheme="minorHAnsi" w:cstheme="minorHAnsi"/>
          <w:sz w:val="24"/>
          <w:szCs w:val="24"/>
        </w:rPr>
        <w:t>stakeholder</w:t>
      </w:r>
      <w:r w:rsidRPr="003959E7">
        <w:rPr>
          <w:rFonts w:asciiTheme="minorHAnsi" w:hAnsiTheme="minorHAnsi" w:cstheme="minorHAnsi"/>
          <w:sz w:val="24"/>
          <w:szCs w:val="24"/>
        </w:rPr>
        <w:t xml:space="preserve"> views on this </w:t>
      </w:r>
      <w:r w:rsidR="00096EC3">
        <w:rPr>
          <w:rFonts w:asciiTheme="minorHAnsi" w:hAnsiTheme="minorHAnsi" w:cstheme="minorHAnsi"/>
          <w:sz w:val="24"/>
          <w:szCs w:val="24"/>
        </w:rPr>
        <w:t>issue.</w:t>
      </w:r>
    </w:p>
    <w:p w14:paraId="634818A3" w14:textId="78A96455" w:rsidR="003F1474" w:rsidRPr="003F1474" w:rsidRDefault="003F1474" w:rsidP="00EE5C16">
      <w:pPr>
        <w:keepNext/>
        <w:keepLines/>
        <w:rPr>
          <w:rFonts w:asciiTheme="minorHAnsi" w:hAnsiTheme="minorHAnsi" w:cstheme="minorHAnsi"/>
          <w:b/>
          <w:i/>
          <w:sz w:val="24"/>
          <w:szCs w:val="24"/>
        </w:rPr>
      </w:pPr>
      <w:r>
        <w:rPr>
          <w:rFonts w:asciiTheme="minorHAnsi" w:hAnsiTheme="minorHAnsi" w:cstheme="minorHAnsi"/>
          <w:b/>
          <w:i/>
          <w:sz w:val="24"/>
          <w:szCs w:val="24"/>
        </w:rPr>
        <w:t>Cost orders</w:t>
      </w:r>
    </w:p>
    <w:p w14:paraId="5FE61275" w14:textId="5A4197A7" w:rsidR="003F1474" w:rsidRPr="000F4439" w:rsidRDefault="003F1474" w:rsidP="003F1474">
      <w:pPr>
        <w:keepLines/>
        <w:rPr>
          <w:rFonts w:asciiTheme="minorHAnsi" w:hAnsiTheme="minorHAnsi" w:cstheme="minorHAnsi"/>
          <w:sz w:val="24"/>
          <w:szCs w:val="24"/>
        </w:rPr>
      </w:pPr>
      <w:r w:rsidRPr="000F4439">
        <w:rPr>
          <w:rFonts w:asciiTheme="minorHAnsi" w:hAnsiTheme="minorHAnsi" w:cstheme="minorHAnsi"/>
          <w:sz w:val="24"/>
          <w:szCs w:val="24"/>
        </w:rPr>
        <w:t xml:space="preserve">At present, </w:t>
      </w:r>
      <w:r w:rsidR="0080432A">
        <w:rPr>
          <w:rFonts w:asciiTheme="minorHAnsi" w:hAnsiTheme="minorHAnsi" w:cstheme="minorHAnsi"/>
          <w:sz w:val="24"/>
          <w:szCs w:val="24"/>
        </w:rPr>
        <w:t>under the following sections the court may</w:t>
      </w:r>
      <w:r w:rsidR="001E00B1">
        <w:rPr>
          <w:rFonts w:asciiTheme="minorHAnsi" w:hAnsiTheme="minorHAnsi" w:cstheme="minorHAnsi"/>
          <w:sz w:val="24"/>
          <w:szCs w:val="24"/>
        </w:rPr>
        <w:t xml:space="preserve"> (</w:t>
      </w:r>
      <w:r w:rsidR="0080432A">
        <w:rPr>
          <w:rFonts w:asciiTheme="minorHAnsi" w:hAnsiTheme="minorHAnsi" w:cstheme="minorHAnsi"/>
          <w:sz w:val="24"/>
          <w:szCs w:val="24"/>
        </w:rPr>
        <w:t>or must</w:t>
      </w:r>
      <w:r w:rsidR="001E00B1">
        <w:rPr>
          <w:rFonts w:asciiTheme="minorHAnsi" w:hAnsiTheme="minorHAnsi" w:cstheme="minorHAnsi"/>
          <w:sz w:val="24"/>
          <w:szCs w:val="24"/>
        </w:rPr>
        <w:t xml:space="preserve">, under section 70NFB) </w:t>
      </w:r>
      <w:r w:rsidR="0080432A">
        <w:rPr>
          <w:rFonts w:asciiTheme="minorHAnsi" w:hAnsiTheme="minorHAnsi" w:cstheme="minorHAnsi"/>
          <w:sz w:val="24"/>
          <w:szCs w:val="24"/>
        </w:rPr>
        <w:t>make an order that:</w:t>
      </w:r>
    </w:p>
    <w:p w14:paraId="185F0C44" w14:textId="414694DA" w:rsidR="003F1474" w:rsidRPr="003D667D" w:rsidRDefault="003F1474" w:rsidP="00845735">
      <w:pPr>
        <w:pStyle w:val="ListParagraph"/>
        <w:keepLines/>
        <w:numPr>
          <w:ilvl w:val="0"/>
          <w:numId w:val="19"/>
        </w:numPr>
        <w:rPr>
          <w:rFonts w:asciiTheme="minorHAnsi" w:hAnsiTheme="minorHAnsi" w:cstheme="minorHAnsi"/>
          <w:sz w:val="24"/>
          <w:szCs w:val="24"/>
        </w:rPr>
      </w:pPr>
      <w:r w:rsidRPr="000F4439">
        <w:rPr>
          <w:rFonts w:asciiTheme="minorHAnsi" w:hAnsiTheme="minorHAnsi" w:cstheme="minorHAnsi"/>
          <w:b/>
          <w:sz w:val="24"/>
          <w:szCs w:val="24"/>
        </w:rPr>
        <w:t>70NCB</w:t>
      </w:r>
      <w:r w:rsidRPr="000F4439">
        <w:rPr>
          <w:rFonts w:asciiTheme="minorHAnsi" w:hAnsiTheme="minorHAnsi" w:cstheme="minorHAnsi"/>
          <w:sz w:val="24"/>
          <w:szCs w:val="24"/>
        </w:rPr>
        <w:t xml:space="preserve"> – the applicant</w:t>
      </w:r>
      <w:r w:rsidR="00B5769B" w:rsidRPr="00B5769B">
        <w:t xml:space="preserve"> </w:t>
      </w:r>
      <w:r w:rsidR="00B5769B" w:rsidRPr="00B5769B">
        <w:rPr>
          <w:rFonts w:asciiTheme="minorHAnsi" w:hAnsiTheme="minorHAnsi" w:cstheme="minorHAnsi"/>
          <w:sz w:val="24"/>
          <w:szCs w:val="24"/>
        </w:rPr>
        <w:t xml:space="preserve">pay some or all of the costs of another </w:t>
      </w:r>
      <w:r w:rsidR="00B5769B" w:rsidRPr="003D667D">
        <w:rPr>
          <w:rFonts w:asciiTheme="minorHAnsi" w:hAnsiTheme="minorHAnsi" w:cstheme="minorHAnsi"/>
          <w:sz w:val="24"/>
          <w:szCs w:val="24"/>
        </w:rPr>
        <w:t>part</w:t>
      </w:r>
      <w:r w:rsidR="00B5769B">
        <w:rPr>
          <w:rFonts w:asciiTheme="minorHAnsi" w:hAnsiTheme="minorHAnsi" w:cstheme="minorHAnsi"/>
          <w:sz w:val="24"/>
          <w:szCs w:val="24"/>
        </w:rPr>
        <w:t>y (</w:t>
      </w:r>
      <w:r w:rsidR="00B5769B" w:rsidRPr="003D667D">
        <w:rPr>
          <w:rFonts w:asciiTheme="minorHAnsi" w:hAnsiTheme="minorHAnsi" w:cstheme="minorHAnsi"/>
          <w:sz w:val="24"/>
          <w:szCs w:val="24"/>
        </w:rPr>
        <w:t>or parties</w:t>
      </w:r>
      <w:r w:rsidR="00B5769B">
        <w:rPr>
          <w:rFonts w:asciiTheme="minorHAnsi" w:hAnsiTheme="minorHAnsi" w:cstheme="minorHAnsi"/>
          <w:sz w:val="24"/>
          <w:szCs w:val="24"/>
        </w:rPr>
        <w:t xml:space="preserve">) </w:t>
      </w:r>
      <w:r w:rsidRPr="003D667D">
        <w:rPr>
          <w:rFonts w:asciiTheme="minorHAnsi" w:hAnsiTheme="minorHAnsi" w:cstheme="minorHAnsi"/>
          <w:sz w:val="24"/>
          <w:szCs w:val="24"/>
        </w:rPr>
        <w:t>where there was a contravention that was alleged but not established</w:t>
      </w:r>
    </w:p>
    <w:p w14:paraId="1166468D" w14:textId="0300ABDE" w:rsidR="003F1474" w:rsidRPr="000F4439" w:rsidRDefault="003F1474" w:rsidP="00845735">
      <w:pPr>
        <w:pStyle w:val="ListParagraph"/>
        <w:keepLines/>
        <w:numPr>
          <w:ilvl w:val="0"/>
          <w:numId w:val="19"/>
        </w:numPr>
        <w:rPr>
          <w:rFonts w:asciiTheme="minorHAnsi" w:hAnsiTheme="minorHAnsi" w:cstheme="minorHAnsi"/>
          <w:sz w:val="24"/>
          <w:szCs w:val="24"/>
        </w:rPr>
      </w:pPr>
      <w:r w:rsidRPr="000F4439">
        <w:rPr>
          <w:rFonts w:asciiTheme="minorHAnsi" w:hAnsiTheme="minorHAnsi" w:cstheme="minorHAnsi"/>
          <w:b/>
          <w:sz w:val="24"/>
          <w:szCs w:val="24"/>
        </w:rPr>
        <w:t>70NDC</w:t>
      </w:r>
      <w:r w:rsidRPr="000F4439">
        <w:rPr>
          <w:rFonts w:asciiTheme="minorHAnsi" w:hAnsiTheme="minorHAnsi" w:cstheme="minorHAnsi"/>
          <w:sz w:val="24"/>
          <w:szCs w:val="24"/>
        </w:rPr>
        <w:t xml:space="preserve"> – the applicant </w:t>
      </w:r>
      <w:r w:rsidR="001E00B1" w:rsidRPr="000F4439">
        <w:rPr>
          <w:rFonts w:asciiTheme="minorHAnsi" w:hAnsiTheme="minorHAnsi" w:cstheme="minorHAnsi"/>
          <w:sz w:val="24"/>
          <w:szCs w:val="24"/>
        </w:rPr>
        <w:t>pay</w:t>
      </w:r>
      <w:r w:rsidRPr="000F4439">
        <w:rPr>
          <w:rFonts w:asciiTheme="minorHAnsi" w:hAnsiTheme="minorHAnsi" w:cstheme="minorHAnsi"/>
          <w:sz w:val="24"/>
          <w:szCs w:val="24"/>
        </w:rPr>
        <w:t xml:space="preserve"> </w:t>
      </w:r>
      <w:r w:rsidR="00B5769B" w:rsidRPr="00B5769B">
        <w:rPr>
          <w:rFonts w:asciiTheme="minorHAnsi" w:hAnsiTheme="minorHAnsi" w:cstheme="minorHAnsi"/>
          <w:sz w:val="24"/>
          <w:szCs w:val="24"/>
        </w:rPr>
        <w:t>some or all of the costs of another party</w:t>
      </w:r>
      <w:r w:rsidR="00B5769B">
        <w:rPr>
          <w:rFonts w:asciiTheme="minorHAnsi" w:hAnsiTheme="minorHAnsi" w:cstheme="minorHAnsi"/>
          <w:sz w:val="24"/>
          <w:szCs w:val="24"/>
        </w:rPr>
        <w:t xml:space="preserve"> (</w:t>
      </w:r>
      <w:r w:rsidR="00B5769B" w:rsidRPr="00B5769B">
        <w:rPr>
          <w:rFonts w:asciiTheme="minorHAnsi" w:hAnsiTheme="minorHAnsi" w:cstheme="minorHAnsi"/>
          <w:sz w:val="24"/>
          <w:szCs w:val="24"/>
        </w:rPr>
        <w:t>or parties</w:t>
      </w:r>
      <w:r w:rsidR="00B5769B">
        <w:rPr>
          <w:rFonts w:asciiTheme="minorHAnsi" w:hAnsiTheme="minorHAnsi" w:cstheme="minorHAnsi"/>
          <w:sz w:val="24"/>
          <w:szCs w:val="24"/>
        </w:rPr>
        <w:t>),</w:t>
      </w:r>
      <w:r w:rsidR="00B5769B" w:rsidRPr="00B5769B" w:rsidDel="00B5769B">
        <w:rPr>
          <w:rFonts w:asciiTheme="minorHAnsi" w:hAnsiTheme="minorHAnsi" w:cstheme="minorHAnsi"/>
          <w:sz w:val="24"/>
          <w:szCs w:val="24"/>
        </w:rPr>
        <w:t xml:space="preserve"> </w:t>
      </w:r>
      <w:r w:rsidRPr="000F4439">
        <w:rPr>
          <w:rFonts w:asciiTheme="minorHAnsi" w:hAnsiTheme="minorHAnsi" w:cstheme="minorHAnsi"/>
          <w:sz w:val="24"/>
          <w:szCs w:val="24"/>
        </w:rPr>
        <w:t>where there was a reasonable excuse for the contravention</w:t>
      </w:r>
    </w:p>
    <w:p w14:paraId="1BAD4B65" w14:textId="2BA7007D" w:rsidR="003F1474" w:rsidRPr="003D667D" w:rsidRDefault="003F1474" w:rsidP="00845735">
      <w:pPr>
        <w:pStyle w:val="ListParagraph"/>
        <w:keepLines/>
        <w:numPr>
          <w:ilvl w:val="0"/>
          <w:numId w:val="19"/>
        </w:numPr>
        <w:rPr>
          <w:rFonts w:asciiTheme="minorHAnsi" w:hAnsiTheme="minorHAnsi" w:cstheme="minorHAnsi"/>
          <w:sz w:val="24"/>
          <w:szCs w:val="24"/>
        </w:rPr>
      </w:pPr>
      <w:r w:rsidRPr="000F4439">
        <w:rPr>
          <w:rFonts w:asciiTheme="minorHAnsi" w:hAnsiTheme="minorHAnsi" w:cstheme="minorHAnsi"/>
          <w:b/>
          <w:sz w:val="24"/>
          <w:szCs w:val="24"/>
        </w:rPr>
        <w:t>70NEB</w:t>
      </w:r>
      <w:r w:rsidRPr="000F4439">
        <w:rPr>
          <w:rFonts w:asciiTheme="minorHAnsi" w:hAnsiTheme="minorHAnsi" w:cstheme="minorHAnsi"/>
          <w:sz w:val="24"/>
          <w:szCs w:val="24"/>
        </w:rPr>
        <w:t xml:space="preserve"> –</w:t>
      </w:r>
      <w:r w:rsidR="0080432A">
        <w:rPr>
          <w:rFonts w:asciiTheme="minorHAnsi" w:hAnsiTheme="minorHAnsi" w:cstheme="minorHAnsi"/>
          <w:sz w:val="24"/>
          <w:szCs w:val="24"/>
        </w:rPr>
        <w:t xml:space="preserve"> </w:t>
      </w:r>
      <w:r w:rsidRPr="000F4439">
        <w:rPr>
          <w:rFonts w:asciiTheme="minorHAnsi" w:hAnsiTheme="minorHAnsi" w:cstheme="minorHAnsi"/>
          <w:sz w:val="24"/>
          <w:szCs w:val="24"/>
        </w:rPr>
        <w:t>the contravener</w:t>
      </w:r>
      <w:r w:rsidR="00306340">
        <w:rPr>
          <w:rFonts w:asciiTheme="minorHAnsi" w:hAnsiTheme="minorHAnsi" w:cstheme="minorHAnsi"/>
          <w:sz w:val="24"/>
          <w:szCs w:val="24"/>
        </w:rPr>
        <w:t xml:space="preserve"> </w:t>
      </w:r>
      <w:r w:rsidR="00306340" w:rsidRPr="00306340">
        <w:rPr>
          <w:rFonts w:asciiTheme="minorHAnsi" w:hAnsiTheme="minorHAnsi" w:cstheme="minorHAnsi"/>
          <w:sz w:val="24"/>
          <w:szCs w:val="24"/>
        </w:rPr>
        <w:t>pay some or all of the costs of another party</w:t>
      </w:r>
      <w:r w:rsidR="00306340">
        <w:rPr>
          <w:rFonts w:asciiTheme="minorHAnsi" w:hAnsiTheme="minorHAnsi" w:cstheme="minorHAnsi"/>
          <w:sz w:val="24"/>
          <w:szCs w:val="24"/>
        </w:rPr>
        <w:t xml:space="preserve"> (or parties) </w:t>
      </w:r>
      <w:r w:rsidRPr="003D667D">
        <w:rPr>
          <w:rFonts w:asciiTheme="minorHAnsi" w:hAnsiTheme="minorHAnsi" w:cstheme="minorHAnsi"/>
          <w:sz w:val="24"/>
          <w:szCs w:val="24"/>
        </w:rPr>
        <w:t>costs</w:t>
      </w:r>
      <w:r w:rsidR="0080432A" w:rsidRPr="003D667D">
        <w:rPr>
          <w:rFonts w:asciiTheme="minorHAnsi" w:hAnsiTheme="minorHAnsi" w:cstheme="minorHAnsi"/>
          <w:sz w:val="24"/>
          <w:szCs w:val="24"/>
        </w:rPr>
        <w:t xml:space="preserve"> (where a less serious contravention is established)</w:t>
      </w:r>
    </w:p>
    <w:p w14:paraId="62320FB2" w14:textId="40CA2991" w:rsidR="003F1474" w:rsidRPr="000F4439" w:rsidRDefault="003F1474" w:rsidP="00845735">
      <w:pPr>
        <w:pStyle w:val="ListParagraph"/>
        <w:keepLines/>
        <w:numPr>
          <w:ilvl w:val="0"/>
          <w:numId w:val="19"/>
        </w:numPr>
        <w:rPr>
          <w:rFonts w:asciiTheme="minorHAnsi" w:hAnsiTheme="minorHAnsi" w:cstheme="minorHAnsi"/>
          <w:sz w:val="24"/>
          <w:szCs w:val="24"/>
        </w:rPr>
      </w:pPr>
      <w:r w:rsidRPr="000F4439">
        <w:rPr>
          <w:rFonts w:asciiTheme="minorHAnsi" w:hAnsiTheme="minorHAnsi" w:cstheme="minorHAnsi"/>
          <w:b/>
          <w:sz w:val="24"/>
          <w:szCs w:val="24"/>
        </w:rPr>
        <w:lastRenderedPageBreak/>
        <w:t xml:space="preserve">70NFB </w:t>
      </w:r>
      <w:r w:rsidRPr="000F4439">
        <w:rPr>
          <w:rFonts w:asciiTheme="minorHAnsi" w:hAnsiTheme="minorHAnsi" w:cstheme="minorHAnsi"/>
          <w:sz w:val="24"/>
          <w:szCs w:val="24"/>
        </w:rPr>
        <w:t>–</w:t>
      </w:r>
      <w:r w:rsidR="0080432A">
        <w:rPr>
          <w:rFonts w:asciiTheme="minorHAnsi" w:hAnsiTheme="minorHAnsi" w:cstheme="minorHAnsi"/>
          <w:sz w:val="24"/>
          <w:szCs w:val="24"/>
        </w:rPr>
        <w:t xml:space="preserve"> </w:t>
      </w:r>
      <w:r w:rsidRPr="000F4439">
        <w:rPr>
          <w:rFonts w:asciiTheme="minorHAnsi" w:hAnsiTheme="minorHAnsi" w:cstheme="minorHAnsi"/>
          <w:sz w:val="24"/>
          <w:szCs w:val="24"/>
        </w:rPr>
        <w:t xml:space="preserve">the contravener </w:t>
      </w:r>
      <w:r w:rsidR="001E00B1" w:rsidRPr="000F4439">
        <w:rPr>
          <w:rFonts w:asciiTheme="minorHAnsi" w:hAnsiTheme="minorHAnsi" w:cstheme="minorHAnsi"/>
          <w:sz w:val="24"/>
          <w:szCs w:val="24"/>
        </w:rPr>
        <w:t>pay</w:t>
      </w:r>
      <w:r w:rsidRPr="000F4439">
        <w:rPr>
          <w:rFonts w:asciiTheme="minorHAnsi" w:hAnsiTheme="minorHAnsi" w:cstheme="minorHAnsi"/>
          <w:sz w:val="24"/>
          <w:szCs w:val="24"/>
        </w:rPr>
        <w:t xml:space="preserve"> the costs of the other party, unless this would not be in the child’s best interests</w:t>
      </w:r>
      <w:r w:rsidR="0080432A">
        <w:rPr>
          <w:rFonts w:asciiTheme="minorHAnsi" w:hAnsiTheme="minorHAnsi" w:cstheme="minorHAnsi"/>
          <w:sz w:val="24"/>
          <w:szCs w:val="24"/>
        </w:rPr>
        <w:t xml:space="preserve"> (where </w:t>
      </w:r>
      <w:r w:rsidR="0080432A" w:rsidRPr="000F4439">
        <w:rPr>
          <w:rFonts w:asciiTheme="minorHAnsi" w:hAnsiTheme="minorHAnsi" w:cstheme="minorHAnsi"/>
          <w:sz w:val="24"/>
          <w:szCs w:val="24"/>
        </w:rPr>
        <w:t>a more serious contravention is established</w:t>
      </w:r>
      <w:r w:rsidR="0080432A">
        <w:rPr>
          <w:rFonts w:asciiTheme="minorHAnsi" w:hAnsiTheme="minorHAnsi" w:cstheme="minorHAnsi"/>
          <w:sz w:val="24"/>
          <w:szCs w:val="24"/>
        </w:rPr>
        <w:t>)</w:t>
      </w:r>
    </w:p>
    <w:p w14:paraId="35910DBC" w14:textId="083B2226" w:rsidR="003F1474" w:rsidRPr="000F4439" w:rsidRDefault="00A7199D" w:rsidP="003F1474">
      <w:pPr>
        <w:keepLines/>
        <w:rPr>
          <w:rFonts w:asciiTheme="minorHAnsi" w:hAnsiTheme="minorHAnsi" w:cstheme="minorHAnsi"/>
          <w:sz w:val="24"/>
          <w:szCs w:val="24"/>
        </w:rPr>
      </w:pPr>
      <w:r>
        <w:rPr>
          <w:rFonts w:asciiTheme="minorHAnsi" w:hAnsiTheme="minorHAnsi" w:cstheme="minorHAnsi"/>
          <w:sz w:val="24"/>
          <w:szCs w:val="24"/>
        </w:rPr>
        <w:t>Proposed</w:t>
      </w:r>
      <w:r w:rsidR="003F1474" w:rsidRPr="000F4439">
        <w:rPr>
          <w:rFonts w:asciiTheme="minorHAnsi" w:hAnsiTheme="minorHAnsi" w:cstheme="minorHAnsi"/>
          <w:sz w:val="24"/>
          <w:szCs w:val="24"/>
        </w:rPr>
        <w:t xml:space="preserve"> section 70NBE contains a central power to order costs which can be made at any stage during proceedings. This section is divided into two subheadings which consolidate the existing costs provisions while retaining the existing underlying policies, namely </w:t>
      </w:r>
      <w:r w:rsidR="002F2C24">
        <w:rPr>
          <w:rFonts w:asciiTheme="minorHAnsi" w:hAnsiTheme="minorHAnsi" w:cstheme="minorHAnsi"/>
          <w:sz w:val="24"/>
          <w:szCs w:val="24"/>
        </w:rPr>
        <w:t xml:space="preserve">that </w:t>
      </w:r>
      <w:r w:rsidR="003F1474" w:rsidRPr="000F4439">
        <w:rPr>
          <w:rFonts w:asciiTheme="minorHAnsi" w:hAnsiTheme="minorHAnsi" w:cstheme="minorHAnsi"/>
          <w:sz w:val="24"/>
          <w:szCs w:val="24"/>
        </w:rPr>
        <w:t>the court should consider:</w:t>
      </w:r>
    </w:p>
    <w:p w14:paraId="18C8B89F" w14:textId="2A880518" w:rsidR="003F1474" w:rsidRPr="000F4439" w:rsidRDefault="00A7199D" w:rsidP="00845735">
      <w:pPr>
        <w:pStyle w:val="ListParagraph"/>
        <w:keepLines/>
        <w:numPr>
          <w:ilvl w:val="0"/>
          <w:numId w:val="20"/>
        </w:numPr>
        <w:rPr>
          <w:rFonts w:asciiTheme="minorHAnsi" w:hAnsiTheme="minorHAnsi" w:cstheme="minorHAnsi"/>
          <w:sz w:val="24"/>
          <w:szCs w:val="24"/>
        </w:rPr>
      </w:pPr>
      <w:r>
        <w:rPr>
          <w:rFonts w:asciiTheme="minorHAnsi" w:hAnsiTheme="minorHAnsi" w:cstheme="minorHAnsi"/>
          <w:sz w:val="24"/>
          <w:szCs w:val="24"/>
        </w:rPr>
        <w:t>a</w:t>
      </w:r>
      <w:r w:rsidR="002F2C24">
        <w:rPr>
          <w:rFonts w:asciiTheme="minorHAnsi" w:hAnsiTheme="minorHAnsi" w:cstheme="minorHAnsi"/>
          <w:sz w:val="24"/>
          <w:szCs w:val="24"/>
        </w:rPr>
        <w:t xml:space="preserve"> c</w:t>
      </w:r>
      <w:r w:rsidR="003F1474" w:rsidRPr="000F4439">
        <w:rPr>
          <w:rFonts w:asciiTheme="minorHAnsi" w:hAnsiTheme="minorHAnsi" w:cstheme="minorHAnsi"/>
          <w:sz w:val="24"/>
          <w:szCs w:val="24"/>
        </w:rPr>
        <w:t>osts order against the complainant where there are unsubstantiated allegations of contravention, and</w:t>
      </w:r>
    </w:p>
    <w:p w14:paraId="50BE79DE" w14:textId="2163C21A" w:rsidR="003F1474" w:rsidRPr="000F4439" w:rsidRDefault="00A7199D" w:rsidP="00845735">
      <w:pPr>
        <w:pStyle w:val="ListParagraph"/>
        <w:keepLines/>
        <w:numPr>
          <w:ilvl w:val="0"/>
          <w:numId w:val="20"/>
        </w:numPr>
        <w:rPr>
          <w:rFonts w:asciiTheme="minorHAnsi" w:hAnsiTheme="minorHAnsi" w:cstheme="minorHAnsi"/>
          <w:sz w:val="24"/>
          <w:szCs w:val="24"/>
        </w:rPr>
      </w:pPr>
      <w:r>
        <w:rPr>
          <w:rFonts w:asciiTheme="minorHAnsi" w:hAnsiTheme="minorHAnsi" w:cstheme="minorHAnsi"/>
          <w:sz w:val="24"/>
          <w:szCs w:val="24"/>
        </w:rPr>
        <w:t>a</w:t>
      </w:r>
      <w:r w:rsidR="002F2C24">
        <w:rPr>
          <w:rFonts w:asciiTheme="minorHAnsi" w:hAnsiTheme="minorHAnsi" w:cstheme="minorHAnsi"/>
          <w:sz w:val="24"/>
          <w:szCs w:val="24"/>
        </w:rPr>
        <w:t xml:space="preserve"> c</w:t>
      </w:r>
      <w:r w:rsidR="003F1474" w:rsidRPr="000F4439">
        <w:rPr>
          <w:rFonts w:asciiTheme="minorHAnsi" w:hAnsiTheme="minorHAnsi" w:cstheme="minorHAnsi"/>
          <w:sz w:val="24"/>
          <w:szCs w:val="24"/>
        </w:rPr>
        <w:t>osts order against the respondent where there has been a contravention without reasonable excuse.</w:t>
      </w:r>
    </w:p>
    <w:p w14:paraId="0E1BFBAB" w14:textId="2BBBBA4E" w:rsidR="003F2B57" w:rsidRPr="00101A97" w:rsidRDefault="003F2B57" w:rsidP="00137C20">
      <w:pPr>
        <w:pStyle w:val="NoSpacing"/>
        <w:tabs>
          <w:tab w:val="left" w:pos="3544"/>
        </w:tabs>
        <w:spacing w:after="200"/>
        <w:rPr>
          <w:b/>
          <w:i/>
          <w:sz w:val="24"/>
          <w:szCs w:val="24"/>
        </w:rPr>
      </w:pPr>
      <w:r w:rsidRPr="00101A97">
        <w:rPr>
          <w:b/>
          <w:i/>
          <w:sz w:val="24"/>
          <w:szCs w:val="24"/>
        </w:rPr>
        <w:t>Removal of Community Service Orders as an enforcement measure under the Family Law Act</w:t>
      </w:r>
    </w:p>
    <w:p w14:paraId="57D75BC8" w14:textId="0D55AAC7" w:rsidR="00053A87" w:rsidRPr="00502AD1" w:rsidRDefault="00053A87" w:rsidP="00502AD1">
      <w:pPr>
        <w:keepLines/>
        <w:rPr>
          <w:rFonts w:asciiTheme="minorHAnsi" w:hAnsiTheme="minorHAnsi" w:cstheme="minorHAnsi"/>
          <w:sz w:val="24"/>
          <w:szCs w:val="24"/>
        </w:rPr>
      </w:pPr>
      <w:r w:rsidRPr="00502AD1">
        <w:rPr>
          <w:rFonts w:asciiTheme="minorHAnsi" w:hAnsiTheme="minorHAnsi" w:cstheme="minorHAnsi"/>
          <w:sz w:val="24"/>
          <w:szCs w:val="24"/>
        </w:rPr>
        <w:t>The proposed redraft of Division 13A would remove reference to Community Service Orders from Division 13A, including from existing sections 4, 70NFC, 70NFD and 70NFF.</w:t>
      </w:r>
    </w:p>
    <w:p w14:paraId="5CE06597" w14:textId="48960588" w:rsidR="003F2B57" w:rsidRDefault="003F2B57" w:rsidP="003F1474">
      <w:pPr>
        <w:keepLines/>
        <w:rPr>
          <w:rFonts w:asciiTheme="minorHAnsi" w:hAnsiTheme="minorHAnsi" w:cstheme="minorHAnsi"/>
          <w:b/>
          <w:i/>
          <w:sz w:val="24"/>
          <w:szCs w:val="24"/>
        </w:rPr>
      </w:pPr>
      <w:r w:rsidRPr="00502AD1">
        <w:rPr>
          <w:rFonts w:asciiTheme="minorHAnsi" w:hAnsiTheme="minorHAnsi" w:cstheme="minorHAnsi"/>
          <w:sz w:val="24"/>
          <w:szCs w:val="24"/>
        </w:rPr>
        <w:t xml:space="preserve">Community Service Orders (CSOs) are one of the more serious sanctions available under the Family Law Act in response to serious contraventions. </w:t>
      </w:r>
      <w:r w:rsidR="00502AD1">
        <w:rPr>
          <w:rFonts w:asciiTheme="minorHAnsi" w:hAnsiTheme="minorHAnsi" w:cstheme="minorHAnsi"/>
          <w:sz w:val="24"/>
          <w:szCs w:val="24"/>
        </w:rPr>
        <w:t>T</w:t>
      </w:r>
      <w:r w:rsidRPr="00502AD1">
        <w:rPr>
          <w:rFonts w:asciiTheme="minorHAnsi" w:hAnsiTheme="minorHAnsi" w:cstheme="minorHAnsi"/>
          <w:sz w:val="24"/>
          <w:szCs w:val="24"/>
        </w:rPr>
        <w:t>heir use by the courts has been limited</w:t>
      </w:r>
      <w:r w:rsidR="00502AD1">
        <w:rPr>
          <w:rFonts w:asciiTheme="minorHAnsi" w:hAnsiTheme="minorHAnsi" w:cstheme="minorHAnsi"/>
          <w:sz w:val="24"/>
          <w:szCs w:val="24"/>
        </w:rPr>
        <w:t>.</w:t>
      </w:r>
      <w:r w:rsidRPr="00502AD1">
        <w:rPr>
          <w:rFonts w:asciiTheme="minorHAnsi" w:hAnsiTheme="minorHAnsi" w:cstheme="minorHAnsi"/>
          <w:sz w:val="24"/>
          <w:szCs w:val="24"/>
        </w:rPr>
        <w:t xml:space="preserve"> </w:t>
      </w:r>
      <w:r w:rsidR="00AB2860" w:rsidRPr="00AB2860">
        <w:rPr>
          <w:rFonts w:asciiTheme="minorHAnsi" w:hAnsiTheme="minorHAnsi" w:cstheme="minorHAnsi"/>
          <w:sz w:val="24"/>
          <w:szCs w:val="24"/>
        </w:rPr>
        <w:t>Research by AIFS (commissioned by ANROWS) suggests that punitive responses to the contravention of parenting orders are not more effective than non-punitive responses at reducing the incidence of non-compliance with parenting orders.</w:t>
      </w:r>
      <w:r w:rsidR="00066B87">
        <w:rPr>
          <w:rStyle w:val="FootnoteReference"/>
          <w:rFonts w:asciiTheme="minorHAnsi" w:hAnsiTheme="minorHAnsi" w:cstheme="minorHAnsi"/>
          <w:sz w:val="24"/>
          <w:szCs w:val="24"/>
        </w:rPr>
        <w:footnoteReference w:id="10"/>
      </w:r>
      <w:r w:rsidR="00AB2860" w:rsidRPr="00AB2860">
        <w:rPr>
          <w:rFonts w:asciiTheme="minorHAnsi" w:hAnsiTheme="minorHAnsi" w:cstheme="minorHAnsi"/>
          <w:sz w:val="24"/>
          <w:szCs w:val="24"/>
        </w:rPr>
        <w:t xml:space="preserve"> Removing the provisions relating to this sanction would allow Division 13A to be even further simplified.</w:t>
      </w:r>
    </w:p>
    <w:p w14:paraId="36560DA5" w14:textId="6DC94170" w:rsidR="003F1474" w:rsidRPr="003050DE" w:rsidRDefault="003F1474" w:rsidP="003F1474">
      <w:pPr>
        <w:keepLines/>
        <w:rPr>
          <w:rFonts w:asciiTheme="minorHAnsi" w:hAnsiTheme="minorHAnsi" w:cstheme="minorHAnsi"/>
          <w:b/>
          <w:i/>
          <w:sz w:val="24"/>
          <w:szCs w:val="24"/>
        </w:rPr>
      </w:pPr>
      <w:r w:rsidRPr="003050DE">
        <w:rPr>
          <w:rFonts w:asciiTheme="minorHAnsi" w:hAnsiTheme="minorHAnsi" w:cstheme="minorHAnsi"/>
          <w:b/>
          <w:i/>
          <w:sz w:val="24"/>
          <w:szCs w:val="24"/>
        </w:rPr>
        <w:t>Summary of clauses</w:t>
      </w:r>
    </w:p>
    <w:p w14:paraId="1E563E2C" w14:textId="4AFE6D7A" w:rsidR="003F1474" w:rsidRPr="000F4439" w:rsidRDefault="003F1474" w:rsidP="003F1474">
      <w:pPr>
        <w:keepLines/>
        <w:rPr>
          <w:rFonts w:asciiTheme="minorHAnsi" w:hAnsiTheme="minorHAnsi" w:cstheme="minorHAnsi"/>
          <w:color w:val="000000" w:themeColor="text1"/>
          <w:sz w:val="24"/>
          <w:szCs w:val="24"/>
        </w:rPr>
      </w:pPr>
      <w:r w:rsidRPr="00114324">
        <w:rPr>
          <w:rFonts w:asciiTheme="minorHAnsi" w:hAnsiTheme="minorHAnsi" w:cstheme="minorHAnsi"/>
          <w:sz w:val="24"/>
          <w:szCs w:val="24"/>
        </w:rPr>
        <w:t xml:space="preserve">Each </w:t>
      </w:r>
      <w:r w:rsidRPr="00AD6A6D">
        <w:rPr>
          <w:sz w:val="24"/>
          <w:szCs w:val="24"/>
          <w:lang w:val="en-GB"/>
        </w:rPr>
        <w:t>provision</w:t>
      </w:r>
      <w:r w:rsidRPr="00114324">
        <w:rPr>
          <w:rFonts w:asciiTheme="minorHAnsi" w:hAnsiTheme="minorHAnsi" w:cstheme="minorHAnsi"/>
          <w:sz w:val="24"/>
          <w:szCs w:val="24"/>
        </w:rPr>
        <w:t xml:space="preserve"> in the redraft is outlined and summari</w:t>
      </w:r>
      <w:r>
        <w:rPr>
          <w:rFonts w:asciiTheme="minorHAnsi" w:hAnsiTheme="minorHAnsi" w:cstheme="minorHAnsi"/>
          <w:sz w:val="24"/>
          <w:szCs w:val="24"/>
        </w:rPr>
        <w:t xml:space="preserve">sed </w:t>
      </w:r>
      <w:r w:rsidRPr="000F4439">
        <w:rPr>
          <w:rFonts w:asciiTheme="minorHAnsi" w:hAnsiTheme="minorHAnsi" w:cstheme="minorHAnsi"/>
          <w:color w:val="000000" w:themeColor="text1"/>
          <w:sz w:val="24"/>
          <w:szCs w:val="24"/>
        </w:rPr>
        <w:t xml:space="preserve">below, placed alongside the existing equivalent provisions of the </w:t>
      </w:r>
      <w:r w:rsidR="002F2C24">
        <w:rPr>
          <w:rFonts w:asciiTheme="minorHAnsi" w:hAnsiTheme="minorHAnsi" w:cstheme="minorHAnsi"/>
          <w:color w:val="000000" w:themeColor="text1"/>
          <w:sz w:val="24"/>
          <w:szCs w:val="24"/>
        </w:rPr>
        <w:t xml:space="preserve">Family Law </w:t>
      </w:r>
      <w:r w:rsidRPr="000F4439">
        <w:rPr>
          <w:rFonts w:asciiTheme="minorHAnsi" w:hAnsiTheme="minorHAnsi" w:cstheme="minorHAnsi"/>
          <w:color w:val="000000" w:themeColor="text1"/>
          <w:sz w:val="24"/>
          <w:szCs w:val="24"/>
        </w:rPr>
        <w:t>Act, for ease of reference.</w:t>
      </w:r>
    </w:p>
    <w:tbl>
      <w:tblPr>
        <w:tblStyle w:val="TableGrid"/>
        <w:tblW w:w="10405" w:type="dxa"/>
        <w:tblInd w:w="108" w:type="dxa"/>
        <w:tblLook w:val="04A0" w:firstRow="1" w:lastRow="0" w:firstColumn="1" w:lastColumn="0" w:noHBand="0" w:noVBand="1"/>
      </w:tblPr>
      <w:tblGrid>
        <w:gridCol w:w="1920"/>
        <w:gridCol w:w="5893"/>
        <w:gridCol w:w="2592"/>
      </w:tblGrid>
      <w:tr w:rsidR="00443314" w:rsidRPr="00114324" w14:paraId="4E2F28C4" w14:textId="77777777" w:rsidTr="003D667D">
        <w:trPr>
          <w:cantSplit/>
          <w:tblHeader/>
        </w:trPr>
        <w:tc>
          <w:tcPr>
            <w:tcW w:w="1920" w:type="dxa"/>
            <w:shd w:val="clear" w:color="auto" w:fill="DBE5F1" w:themeFill="accent1" w:themeFillTint="33"/>
          </w:tcPr>
          <w:p w14:paraId="6D9BDF8B" w14:textId="779A0AE3" w:rsidR="003F1474" w:rsidRPr="00114324" w:rsidRDefault="00A7199D" w:rsidP="003959E7">
            <w:pPr>
              <w:keepNext/>
              <w:keepLine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Proposed</w:t>
            </w:r>
            <w:r w:rsidR="003F1474">
              <w:rPr>
                <w:rFonts w:asciiTheme="minorHAnsi" w:hAnsiTheme="minorHAnsi" w:cstheme="minorHAnsi"/>
                <w:b/>
                <w:sz w:val="24"/>
                <w:szCs w:val="24"/>
              </w:rPr>
              <w:t xml:space="preserve"> </w:t>
            </w:r>
            <w:r>
              <w:rPr>
                <w:rFonts w:asciiTheme="minorHAnsi" w:hAnsiTheme="minorHAnsi" w:cstheme="minorHAnsi"/>
                <w:b/>
                <w:sz w:val="24"/>
                <w:szCs w:val="24"/>
              </w:rPr>
              <w:t>s</w:t>
            </w:r>
            <w:r w:rsidR="003F1474" w:rsidRPr="00114324">
              <w:rPr>
                <w:rFonts w:asciiTheme="minorHAnsi" w:hAnsiTheme="minorHAnsi" w:cstheme="minorHAnsi"/>
                <w:b/>
                <w:sz w:val="24"/>
                <w:szCs w:val="24"/>
              </w:rPr>
              <w:t>ection</w:t>
            </w:r>
          </w:p>
        </w:tc>
        <w:tc>
          <w:tcPr>
            <w:tcW w:w="5893" w:type="dxa"/>
            <w:shd w:val="clear" w:color="auto" w:fill="DBE5F1" w:themeFill="accent1" w:themeFillTint="33"/>
          </w:tcPr>
          <w:p w14:paraId="0FDBD53B" w14:textId="77777777" w:rsidR="003F1474" w:rsidRPr="00114324" w:rsidRDefault="003F1474" w:rsidP="003959E7">
            <w:pPr>
              <w:keepNext/>
              <w:keepLines/>
              <w:spacing w:after="0" w:line="240" w:lineRule="auto"/>
              <w:jc w:val="center"/>
              <w:rPr>
                <w:rFonts w:asciiTheme="minorHAnsi" w:hAnsiTheme="minorHAnsi" w:cstheme="minorHAnsi"/>
                <w:b/>
                <w:sz w:val="24"/>
                <w:szCs w:val="24"/>
              </w:rPr>
            </w:pPr>
            <w:r w:rsidRPr="00114324">
              <w:rPr>
                <w:rFonts w:asciiTheme="minorHAnsi" w:hAnsiTheme="minorHAnsi" w:cstheme="minorHAnsi"/>
                <w:b/>
                <w:sz w:val="24"/>
                <w:szCs w:val="24"/>
              </w:rPr>
              <w:t>Summary</w:t>
            </w:r>
          </w:p>
        </w:tc>
        <w:tc>
          <w:tcPr>
            <w:tcW w:w="2592" w:type="dxa"/>
            <w:shd w:val="clear" w:color="auto" w:fill="DBE5F1" w:themeFill="accent1" w:themeFillTint="33"/>
          </w:tcPr>
          <w:p w14:paraId="7F8FE41D" w14:textId="1DBAB6E4" w:rsidR="003F1474" w:rsidRPr="000F4439" w:rsidRDefault="003F1474" w:rsidP="003959E7">
            <w:pPr>
              <w:keepNext/>
              <w:keepLines/>
              <w:spacing w:after="0" w:line="240" w:lineRule="auto"/>
              <w:jc w:val="center"/>
              <w:rPr>
                <w:rFonts w:asciiTheme="minorHAnsi" w:hAnsiTheme="minorHAnsi" w:cstheme="minorHAnsi"/>
                <w:b/>
                <w:color w:val="000000" w:themeColor="text1"/>
                <w:sz w:val="24"/>
                <w:szCs w:val="24"/>
              </w:rPr>
            </w:pPr>
            <w:r w:rsidRPr="000F4439">
              <w:rPr>
                <w:rFonts w:asciiTheme="minorHAnsi" w:hAnsiTheme="minorHAnsi" w:cstheme="minorHAnsi"/>
                <w:b/>
                <w:color w:val="000000" w:themeColor="text1"/>
                <w:sz w:val="24"/>
                <w:szCs w:val="24"/>
              </w:rPr>
              <w:t xml:space="preserve">Existing provision in </w:t>
            </w:r>
            <w:r w:rsidR="002F2C24">
              <w:rPr>
                <w:rFonts w:asciiTheme="minorHAnsi" w:hAnsiTheme="minorHAnsi" w:cstheme="minorHAnsi"/>
                <w:b/>
                <w:color w:val="000000" w:themeColor="text1"/>
                <w:sz w:val="24"/>
                <w:szCs w:val="24"/>
              </w:rPr>
              <w:t xml:space="preserve">the </w:t>
            </w:r>
            <w:r w:rsidRPr="000F4439">
              <w:rPr>
                <w:rFonts w:asciiTheme="minorHAnsi" w:hAnsiTheme="minorHAnsi" w:cstheme="minorHAnsi"/>
                <w:b/>
                <w:color w:val="000000" w:themeColor="text1"/>
                <w:sz w:val="24"/>
                <w:szCs w:val="24"/>
              </w:rPr>
              <w:t>Act</w:t>
            </w:r>
          </w:p>
        </w:tc>
      </w:tr>
      <w:tr w:rsidR="00443314" w:rsidRPr="00F921DA" w14:paraId="454400DA" w14:textId="77777777" w:rsidTr="003D667D">
        <w:trPr>
          <w:cantSplit/>
        </w:trPr>
        <w:tc>
          <w:tcPr>
            <w:tcW w:w="1920" w:type="dxa"/>
          </w:tcPr>
          <w:p w14:paraId="023BC757"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70NAA</w:t>
            </w:r>
          </w:p>
        </w:tc>
        <w:tc>
          <w:tcPr>
            <w:tcW w:w="5893" w:type="dxa"/>
          </w:tcPr>
          <w:p w14:paraId="4A5B09CE" w14:textId="46A389CD" w:rsidR="003F1474" w:rsidRPr="001A1987" w:rsidRDefault="003F1474" w:rsidP="004071CE">
            <w:pPr>
              <w:keepLines/>
              <w:spacing w:line="240" w:lineRule="auto"/>
              <w:rPr>
                <w:rFonts w:asciiTheme="minorHAnsi" w:hAnsiTheme="minorHAnsi" w:cstheme="minorHAnsi"/>
                <w:sz w:val="24"/>
                <w:szCs w:val="24"/>
              </w:rPr>
            </w:pPr>
            <w:r w:rsidRPr="001A1987">
              <w:rPr>
                <w:rFonts w:asciiTheme="minorHAnsi" w:hAnsiTheme="minorHAnsi" w:cstheme="minorHAnsi"/>
                <w:sz w:val="24"/>
                <w:szCs w:val="24"/>
              </w:rPr>
              <w:t>Provides a simplified outline of Division 13A</w:t>
            </w:r>
          </w:p>
        </w:tc>
        <w:tc>
          <w:tcPr>
            <w:tcW w:w="2592" w:type="dxa"/>
          </w:tcPr>
          <w:p w14:paraId="2193FC55" w14:textId="26A982F5" w:rsidR="003F1474" w:rsidRPr="001A1987" w:rsidRDefault="0093730B"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70NAA</w:t>
            </w:r>
          </w:p>
        </w:tc>
      </w:tr>
      <w:tr w:rsidR="00443314" w:rsidRPr="00F921DA" w14:paraId="55F06C21" w14:textId="77777777" w:rsidTr="003D667D">
        <w:trPr>
          <w:cantSplit/>
        </w:trPr>
        <w:tc>
          <w:tcPr>
            <w:tcW w:w="1920" w:type="dxa"/>
            <w:shd w:val="clear" w:color="auto" w:fill="F2F2F2" w:themeFill="background1" w:themeFillShade="F2"/>
          </w:tcPr>
          <w:p w14:paraId="5CE178F8"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70NAB</w:t>
            </w:r>
          </w:p>
        </w:tc>
        <w:tc>
          <w:tcPr>
            <w:tcW w:w="5893" w:type="dxa"/>
            <w:shd w:val="clear" w:color="auto" w:fill="F2F2F2" w:themeFill="background1" w:themeFillShade="F2"/>
          </w:tcPr>
          <w:p w14:paraId="50EAB0C3" w14:textId="0AEA4D6D"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objects of Division 13A</w:t>
            </w:r>
          </w:p>
        </w:tc>
        <w:tc>
          <w:tcPr>
            <w:tcW w:w="2592" w:type="dxa"/>
            <w:shd w:val="clear" w:color="auto" w:fill="F2F2F2" w:themeFill="background1" w:themeFillShade="F2"/>
          </w:tcPr>
          <w:p w14:paraId="568C0D8B"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N/A</w:t>
            </w:r>
          </w:p>
        </w:tc>
      </w:tr>
      <w:tr w:rsidR="00443314" w:rsidRPr="00114324" w14:paraId="51221D86" w14:textId="77777777" w:rsidTr="003D667D">
        <w:trPr>
          <w:cantSplit/>
        </w:trPr>
        <w:tc>
          <w:tcPr>
            <w:tcW w:w="1920" w:type="dxa"/>
          </w:tcPr>
          <w:p w14:paraId="037117A4"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70NAC</w:t>
            </w:r>
          </w:p>
        </w:tc>
        <w:tc>
          <w:tcPr>
            <w:tcW w:w="5893" w:type="dxa"/>
          </w:tcPr>
          <w:p w14:paraId="24A4A667" w14:textId="59A8FACE"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meaning of to ‘contravene’ an order</w:t>
            </w:r>
          </w:p>
        </w:tc>
        <w:tc>
          <w:tcPr>
            <w:tcW w:w="2592" w:type="dxa"/>
          </w:tcPr>
          <w:p w14:paraId="5B907D41" w14:textId="5011BE54"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70NAC, 65M, 65N, 65P</w:t>
            </w:r>
          </w:p>
        </w:tc>
      </w:tr>
      <w:tr w:rsidR="00443314" w:rsidRPr="00114324" w14:paraId="3F8BC492" w14:textId="77777777" w:rsidTr="003D667D">
        <w:trPr>
          <w:cantSplit/>
        </w:trPr>
        <w:tc>
          <w:tcPr>
            <w:tcW w:w="1920" w:type="dxa"/>
            <w:shd w:val="clear" w:color="auto" w:fill="F2F2F2" w:themeFill="background1" w:themeFillShade="F2"/>
          </w:tcPr>
          <w:p w14:paraId="24D381A3"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70NAD</w:t>
            </w:r>
          </w:p>
        </w:tc>
        <w:tc>
          <w:tcPr>
            <w:tcW w:w="5893" w:type="dxa"/>
            <w:shd w:val="clear" w:color="auto" w:fill="F2F2F2" w:themeFill="background1" w:themeFillShade="F2"/>
          </w:tcPr>
          <w:p w14:paraId="61210987" w14:textId="42AA911E"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Provides the meaning of ‘reasonable excuse’ for contravening an order</w:t>
            </w:r>
          </w:p>
        </w:tc>
        <w:tc>
          <w:tcPr>
            <w:tcW w:w="2592" w:type="dxa"/>
            <w:shd w:val="clear" w:color="auto" w:fill="F2F2F2" w:themeFill="background1" w:themeFillShade="F2"/>
          </w:tcPr>
          <w:p w14:paraId="4B776C8A"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70NAE</w:t>
            </w:r>
          </w:p>
        </w:tc>
      </w:tr>
      <w:tr w:rsidR="00443314" w:rsidRPr="00114324" w14:paraId="45F216E1" w14:textId="77777777" w:rsidTr="003D667D">
        <w:trPr>
          <w:cantSplit/>
        </w:trPr>
        <w:tc>
          <w:tcPr>
            <w:tcW w:w="1920" w:type="dxa"/>
          </w:tcPr>
          <w:p w14:paraId="7000F817"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70NAE</w:t>
            </w:r>
          </w:p>
        </w:tc>
        <w:tc>
          <w:tcPr>
            <w:tcW w:w="5893" w:type="dxa"/>
          </w:tcPr>
          <w:p w14:paraId="703A8F80" w14:textId="248E1566"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Provides the standard of proof to be applied in determining matters in proceedings</w:t>
            </w:r>
          </w:p>
        </w:tc>
        <w:tc>
          <w:tcPr>
            <w:tcW w:w="2592" w:type="dxa"/>
          </w:tcPr>
          <w:p w14:paraId="11A0192A"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70NAF</w:t>
            </w:r>
          </w:p>
        </w:tc>
      </w:tr>
      <w:tr w:rsidR="00443314" w:rsidRPr="00114324" w14:paraId="2CCD44A1" w14:textId="77777777" w:rsidTr="003D667D">
        <w:trPr>
          <w:cantSplit/>
        </w:trPr>
        <w:tc>
          <w:tcPr>
            <w:tcW w:w="1920" w:type="dxa"/>
            <w:shd w:val="clear" w:color="auto" w:fill="F2F2F2" w:themeFill="background1" w:themeFillShade="F2"/>
          </w:tcPr>
          <w:p w14:paraId="73649F89"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lastRenderedPageBreak/>
              <w:t>70NBA</w:t>
            </w:r>
          </w:p>
        </w:tc>
        <w:tc>
          <w:tcPr>
            <w:tcW w:w="5893" w:type="dxa"/>
            <w:shd w:val="clear" w:color="auto" w:fill="F2F2F2" w:themeFill="background1" w:themeFillShade="F2"/>
          </w:tcPr>
          <w:p w14:paraId="764936E3" w14:textId="79D7BA4D"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when orders can be made under this Division</w:t>
            </w:r>
          </w:p>
        </w:tc>
        <w:tc>
          <w:tcPr>
            <w:tcW w:w="2592" w:type="dxa"/>
            <w:shd w:val="clear" w:color="auto" w:fill="F2F2F2" w:themeFill="background1" w:themeFillShade="F2"/>
          </w:tcPr>
          <w:p w14:paraId="71CBA6DC" w14:textId="45E5C34B" w:rsidR="003F1474" w:rsidRPr="003D667D" w:rsidRDefault="00EE5C16" w:rsidP="00EE5C16">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 xml:space="preserve">70NBA(2) is based on the definition of </w:t>
            </w:r>
            <w:r w:rsidR="003F1474" w:rsidRPr="003D667D">
              <w:rPr>
                <w:rFonts w:asciiTheme="minorHAnsi" w:hAnsiTheme="minorHAnsi" w:cstheme="minorHAnsi"/>
                <w:b/>
                <w:i/>
                <w:color w:val="000000" w:themeColor="text1"/>
                <w:sz w:val="24"/>
                <w:szCs w:val="24"/>
              </w:rPr>
              <w:t>order under this Act affecting children</w:t>
            </w:r>
            <w:r w:rsidR="00A951B1" w:rsidRPr="003D667D">
              <w:rPr>
                <w:rFonts w:asciiTheme="minorHAnsi" w:hAnsiTheme="minorHAnsi" w:cstheme="minorHAnsi"/>
                <w:color w:val="000000" w:themeColor="text1"/>
                <w:sz w:val="24"/>
                <w:szCs w:val="24"/>
              </w:rPr>
              <w:t xml:space="preserve"> in section 4</w:t>
            </w:r>
          </w:p>
        </w:tc>
      </w:tr>
      <w:tr w:rsidR="00443314" w:rsidRPr="00114324" w14:paraId="1DDCEBA6" w14:textId="77777777" w:rsidTr="003D667D">
        <w:trPr>
          <w:cantSplit/>
        </w:trPr>
        <w:tc>
          <w:tcPr>
            <w:tcW w:w="1920" w:type="dxa"/>
          </w:tcPr>
          <w:p w14:paraId="59CE8DF5"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70NBB</w:t>
            </w:r>
          </w:p>
        </w:tc>
        <w:tc>
          <w:tcPr>
            <w:tcW w:w="5893" w:type="dxa"/>
          </w:tcPr>
          <w:p w14:paraId="6428D60E" w14:textId="64130A6A"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The court may make a make-up time parenting order at any time</w:t>
            </w:r>
          </w:p>
        </w:tc>
        <w:tc>
          <w:tcPr>
            <w:tcW w:w="2592" w:type="dxa"/>
          </w:tcPr>
          <w:p w14:paraId="0DA8C010"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70NDB, 70NEB, 70NFB</w:t>
            </w:r>
          </w:p>
        </w:tc>
      </w:tr>
      <w:tr w:rsidR="00443314" w:rsidRPr="00114324" w14:paraId="733C9797" w14:textId="77777777" w:rsidTr="003D667D">
        <w:trPr>
          <w:cantSplit/>
        </w:trPr>
        <w:tc>
          <w:tcPr>
            <w:tcW w:w="1920" w:type="dxa"/>
            <w:shd w:val="clear" w:color="auto" w:fill="F2F2F2" w:themeFill="background1" w:themeFillShade="F2"/>
          </w:tcPr>
          <w:p w14:paraId="3F48FDDF"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70NBC</w:t>
            </w:r>
          </w:p>
        </w:tc>
        <w:tc>
          <w:tcPr>
            <w:tcW w:w="5893" w:type="dxa"/>
            <w:shd w:val="clear" w:color="auto" w:fill="F2F2F2" w:themeFill="background1" w:themeFillShade="F2"/>
          </w:tcPr>
          <w:p w14:paraId="6E40212F" w14:textId="49837AD2"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The court may vary or suspend a parenting order at any time</w:t>
            </w:r>
          </w:p>
        </w:tc>
        <w:tc>
          <w:tcPr>
            <w:tcW w:w="2592" w:type="dxa"/>
            <w:shd w:val="clear" w:color="auto" w:fill="F2F2F2" w:themeFill="background1" w:themeFillShade="F2"/>
          </w:tcPr>
          <w:p w14:paraId="2D460BBA"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70NBA</w:t>
            </w:r>
          </w:p>
        </w:tc>
      </w:tr>
      <w:tr w:rsidR="00443314" w:rsidRPr="00114324" w14:paraId="658B7FAB" w14:textId="77777777" w:rsidTr="003D667D">
        <w:trPr>
          <w:cantSplit/>
        </w:trPr>
        <w:tc>
          <w:tcPr>
            <w:tcW w:w="1920" w:type="dxa"/>
          </w:tcPr>
          <w:p w14:paraId="76905E75"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70NBD</w:t>
            </w:r>
          </w:p>
        </w:tc>
        <w:tc>
          <w:tcPr>
            <w:tcW w:w="5893" w:type="dxa"/>
          </w:tcPr>
          <w:p w14:paraId="1B84B035" w14:textId="540B9CDC" w:rsidR="003F1474" w:rsidRPr="003D667D" w:rsidRDefault="003F1474" w:rsidP="00B73D54">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 xml:space="preserve">The court may require one or </w:t>
            </w:r>
            <w:r w:rsidR="00B73D54" w:rsidRPr="003D667D">
              <w:rPr>
                <w:rFonts w:asciiTheme="minorHAnsi" w:hAnsiTheme="minorHAnsi" w:cstheme="minorHAnsi"/>
                <w:sz w:val="24"/>
                <w:szCs w:val="24"/>
              </w:rPr>
              <w:t>more parties to attend a post</w:t>
            </w:r>
            <w:r w:rsidR="00B73D54" w:rsidRPr="003D667D">
              <w:rPr>
                <w:rFonts w:asciiTheme="minorHAnsi" w:hAnsiTheme="minorHAnsi" w:cstheme="minorHAnsi"/>
                <w:sz w:val="24"/>
                <w:szCs w:val="24"/>
              </w:rPr>
              <w:noBreakHyphen/>
            </w:r>
            <w:r w:rsidRPr="003D667D">
              <w:rPr>
                <w:rFonts w:asciiTheme="minorHAnsi" w:hAnsiTheme="minorHAnsi" w:cstheme="minorHAnsi"/>
                <w:sz w:val="24"/>
                <w:szCs w:val="24"/>
              </w:rPr>
              <w:t>separation</w:t>
            </w:r>
            <w:r w:rsidR="00AA6F5F" w:rsidRPr="003D667D">
              <w:rPr>
                <w:rFonts w:asciiTheme="minorHAnsi" w:hAnsiTheme="minorHAnsi" w:cstheme="minorHAnsi"/>
                <w:sz w:val="24"/>
                <w:szCs w:val="24"/>
              </w:rPr>
              <w:t xml:space="preserve"> </w:t>
            </w:r>
            <w:r w:rsidR="00B73D54" w:rsidRPr="003D667D">
              <w:rPr>
                <w:rFonts w:asciiTheme="minorHAnsi" w:hAnsiTheme="minorHAnsi" w:cstheme="minorHAnsi"/>
                <w:sz w:val="24"/>
                <w:szCs w:val="24"/>
              </w:rPr>
              <w:t>parenting program, o</w:t>
            </w:r>
            <w:r w:rsidRPr="003D667D">
              <w:rPr>
                <w:rFonts w:asciiTheme="minorHAnsi" w:hAnsiTheme="minorHAnsi" w:cstheme="minorHAnsi"/>
                <w:sz w:val="24"/>
                <w:szCs w:val="24"/>
              </w:rPr>
              <w:t>r other specified program</w:t>
            </w:r>
          </w:p>
        </w:tc>
        <w:tc>
          <w:tcPr>
            <w:tcW w:w="2592" w:type="dxa"/>
          </w:tcPr>
          <w:p w14:paraId="4C68A4EA"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70NEB(1)(a), 70NED</w:t>
            </w:r>
          </w:p>
        </w:tc>
      </w:tr>
      <w:tr w:rsidR="00443314" w:rsidRPr="00114324" w14:paraId="3D8A9FDF" w14:textId="77777777" w:rsidTr="003D667D">
        <w:trPr>
          <w:cantSplit/>
        </w:trPr>
        <w:tc>
          <w:tcPr>
            <w:tcW w:w="1920" w:type="dxa"/>
            <w:shd w:val="clear" w:color="auto" w:fill="F2F2F2" w:themeFill="background1" w:themeFillShade="F2"/>
          </w:tcPr>
          <w:p w14:paraId="33ADBB15"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70NBE</w:t>
            </w:r>
          </w:p>
        </w:tc>
        <w:tc>
          <w:tcPr>
            <w:tcW w:w="5893" w:type="dxa"/>
            <w:shd w:val="clear" w:color="auto" w:fill="F2F2F2" w:themeFill="background1" w:themeFillShade="F2"/>
          </w:tcPr>
          <w:p w14:paraId="2AEEE70D" w14:textId="5C8D8434"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The court may make a costs order against the complainant where the contravention allegation is not substantiated or against the respondent where a contravention is established without reasonable excuse</w:t>
            </w:r>
          </w:p>
        </w:tc>
        <w:tc>
          <w:tcPr>
            <w:tcW w:w="2592" w:type="dxa"/>
            <w:shd w:val="clear" w:color="auto" w:fill="F2F2F2" w:themeFill="background1" w:themeFillShade="F2"/>
          </w:tcPr>
          <w:p w14:paraId="0FC96DEC" w14:textId="1B4B97D1"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70NCB, 70NDC, 70NEB(1)(e), (f) and</w:t>
            </w:r>
            <w:r w:rsidR="00A951B1" w:rsidRPr="003D667D">
              <w:rPr>
                <w:rFonts w:asciiTheme="minorHAnsi" w:hAnsiTheme="minorHAnsi" w:cstheme="minorHAnsi"/>
                <w:color w:val="000000" w:themeColor="text1"/>
                <w:sz w:val="24"/>
                <w:szCs w:val="24"/>
              </w:rPr>
              <w:t xml:space="preserve"> (g), 70NFB(2)(f), (g) and (h)</w:t>
            </w:r>
          </w:p>
        </w:tc>
      </w:tr>
      <w:tr w:rsidR="00443314" w:rsidRPr="00114324" w14:paraId="0B4F1FE9" w14:textId="77777777" w:rsidTr="003D667D">
        <w:trPr>
          <w:cantSplit/>
        </w:trPr>
        <w:tc>
          <w:tcPr>
            <w:tcW w:w="1920" w:type="dxa"/>
          </w:tcPr>
          <w:p w14:paraId="0A23FD24"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70NBF</w:t>
            </w:r>
          </w:p>
        </w:tc>
        <w:tc>
          <w:tcPr>
            <w:tcW w:w="5893" w:type="dxa"/>
          </w:tcPr>
          <w:p w14:paraId="21B2FA5D" w14:textId="3C15A864"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orders the court can make where a contravention is established without a reasonable excuse</w:t>
            </w:r>
          </w:p>
        </w:tc>
        <w:tc>
          <w:tcPr>
            <w:tcW w:w="2592" w:type="dxa"/>
          </w:tcPr>
          <w:p w14:paraId="6A3B82AC"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70NEB(1), 70NFB(2).</w:t>
            </w:r>
          </w:p>
          <w:p w14:paraId="0810E5DE" w14:textId="74D6BD2B" w:rsidR="003F1474" w:rsidRPr="003D667D" w:rsidRDefault="00A951B1" w:rsidP="00A951B1">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No equivalent of subsection (3) of new provision</w:t>
            </w:r>
          </w:p>
        </w:tc>
      </w:tr>
      <w:tr w:rsidR="00443314" w:rsidRPr="00114324" w14:paraId="3A3F0741" w14:textId="77777777" w:rsidTr="003D667D">
        <w:trPr>
          <w:cantSplit/>
        </w:trPr>
        <w:tc>
          <w:tcPr>
            <w:tcW w:w="1920" w:type="dxa"/>
            <w:shd w:val="clear" w:color="auto" w:fill="F2F2F2" w:themeFill="background1" w:themeFillShade="F2"/>
          </w:tcPr>
          <w:p w14:paraId="7587F233"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70NCA</w:t>
            </w:r>
          </w:p>
        </w:tc>
        <w:tc>
          <w:tcPr>
            <w:tcW w:w="5893" w:type="dxa"/>
            <w:shd w:val="clear" w:color="auto" w:fill="F2F2F2" w:themeFill="background1" w:themeFillShade="F2"/>
          </w:tcPr>
          <w:p w14:paraId="7B639672" w14:textId="6BA09F52"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Provides conditions for the court to require a person to enter into a bond</w:t>
            </w:r>
          </w:p>
        </w:tc>
        <w:tc>
          <w:tcPr>
            <w:tcW w:w="2592" w:type="dxa"/>
            <w:shd w:val="clear" w:color="auto" w:fill="F2F2F2" w:themeFill="background1" w:themeFillShade="F2"/>
          </w:tcPr>
          <w:p w14:paraId="368F8070"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70NEC, 70NFE</w:t>
            </w:r>
          </w:p>
        </w:tc>
      </w:tr>
      <w:tr w:rsidR="00443314" w:rsidRPr="00114324" w14:paraId="64719599" w14:textId="77777777" w:rsidTr="003D667D">
        <w:trPr>
          <w:cantSplit/>
        </w:trPr>
        <w:tc>
          <w:tcPr>
            <w:tcW w:w="1920" w:type="dxa"/>
          </w:tcPr>
          <w:p w14:paraId="1F0615CB"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70NCB</w:t>
            </w:r>
          </w:p>
        </w:tc>
        <w:tc>
          <w:tcPr>
            <w:tcW w:w="5893" w:type="dxa"/>
          </w:tcPr>
          <w:p w14:paraId="477EC3AB" w14:textId="0C0D0C8C"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procedure for the court to enforce a bond</w:t>
            </w:r>
          </w:p>
        </w:tc>
        <w:tc>
          <w:tcPr>
            <w:tcW w:w="2592" w:type="dxa"/>
          </w:tcPr>
          <w:p w14:paraId="6525566E"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70NECA</w:t>
            </w:r>
          </w:p>
        </w:tc>
      </w:tr>
      <w:tr w:rsidR="00443314" w:rsidRPr="00114324" w14:paraId="0ABC84CB" w14:textId="77777777" w:rsidTr="003D667D">
        <w:trPr>
          <w:cantSplit/>
        </w:trPr>
        <w:tc>
          <w:tcPr>
            <w:tcW w:w="1920" w:type="dxa"/>
            <w:shd w:val="clear" w:color="auto" w:fill="F2F2F2" w:themeFill="background1" w:themeFillShade="F2"/>
          </w:tcPr>
          <w:p w14:paraId="7484EE0A"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70NCC</w:t>
            </w:r>
          </w:p>
        </w:tc>
        <w:tc>
          <w:tcPr>
            <w:tcW w:w="5893" w:type="dxa"/>
            <w:shd w:val="clear" w:color="auto" w:fill="F2F2F2" w:themeFill="background1" w:themeFillShade="F2"/>
          </w:tcPr>
          <w:p w14:paraId="2AACDF35" w14:textId="6BA6FECB"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Provides conditions for the court to make an order imposing a sentence of imprisonment</w:t>
            </w:r>
          </w:p>
        </w:tc>
        <w:tc>
          <w:tcPr>
            <w:tcW w:w="2592" w:type="dxa"/>
            <w:shd w:val="clear" w:color="auto" w:fill="F2F2F2" w:themeFill="background1" w:themeFillShade="F2"/>
          </w:tcPr>
          <w:p w14:paraId="44FBCB8C"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70NFG</w:t>
            </w:r>
          </w:p>
        </w:tc>
      </w:tr>
      <w:tr w:rsidR="00443314" w:rsidRPr="00114324" w14:paraId="34943E39" w14:textId="77777777" w:rsidTr="003D667D">
        <w:trPr>
          <w:cantSplit/>
        </w:trPr>
        <w:tc>
          <w:tcPr>
            <w:tcW w:w="1920" w:type="dxa"/>
          </w:tcPr>
          <w:p w14:paraId="7D3F056E"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70NCD</w:t>
            </w:r>
          </w:p>
        </w:tc>
        <w:tc>
          <w:tcPr>
            <w:tcW w:w="5893" w:type="dxa"/>
          </w:tcPr>
          <w:p w14:paraId="75C05B2C" w14:textId="0089AAD6"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powers of court in relation to the imprisoned person, including release and suspension of sentence</w:t>
            </w:r>
          </w:p>
        </w:tc>
        <w:tc>
          <w:tcPr>
            <w:tcW w:w="2592" w:type="dxa"/>
          </w:tcPr>
          <w:p w14:paraId="6F769DE5"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70NFG</w:t>
            </w:r>
          </w:p>
        </w:tc>
      </w:tr>
      <w:tr w:rsidR="00443314" w:rsidRPr="00114324" w14:paraId="7C00BB9D" w14:textId="77777777" w:rsidTr="003D667D">
        <w:trPr>
          <w:cantSplit/>
        </w:trPr>
        <w:tc>
          <w:tcPr>
            <w:tcW w:w="1920" w:type="dxa"/>
            <w:shd w:val="clear" w:color="auto" w:fill="F2F2F2" w:themeFill="background1" w:themeFillShade="F2"/>
          </w:tcPr>
          <w:p w14:paraId="3623D711"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70NCE</w:t>
            </w:r>
          </w:p>
        </w:tc>
        <w:tc>
          <w:tcPr>
            <w:tcW w:w="5893" w:type="dxa"/>
            <w:shd w:val="clear" w:color="auto" w:fill="F2F2F2" w:themeFill="background1" w:themeFillShade="F2"/>
          </w:tcPr>
          <w:p w14:paraId="17FE7029" w14:textId="3C6B753C"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rules relating to contravention of child maintenance orders and child support</w:t>
            </w:r>
          </w:p>
        </w:tc>
        <w:tc>
          <w:tcPr>
            <w:tcW w:w="2592" w:type="dxa"/>
            <w:shd w:val="clear" w:color="auto" w:fill="F2F2F2" w:themeFill="background1" w:themeFillShade="F2"/>
          </w:tcPr>
          <w:p w14:paraId="1721853A"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70NFB(4)</w:t>
            </w:r>
          </w:p>
        </w:tc>
      </w:tr>
      <w:tr w:rsidR="00443314" w:rsidRPr="00114324" w14:paraId="449E68C6" w14:textId="77777777" w:rsidTr="003D667D">
        <w:trPr>
          <w:cantSplit/>
        </w:trPr>
        <w:tc>
          <w:tcPr>
            <w:tcW w:w="1920" w:type="dxa"/>
          </w:tcPr>
          <w:p w14:paraId="432A630E" w14:textId="53BF87BD" w:rsidR="003F1474" w:rsidRPr="001A1987" w:rsidRDefault="00443314" w:rsidP="004071CE">
            <w:pPr>
              <w:keepLines/>
              <w:spacing w:line="240" w:lineRule="auto"/>
              <w:rPr>
                <w:rFonts w:asciiTheme="minorHAnsi" w:hAnsiTheme="minorHAnsi" w:cstheme="minorHAnsi"/>
                <w:b/>
                <w:sz w:val="24"/>
                <w:szCs w:val="24"/>
              </w:rPr>
            </w:pPr>
            <w:r w:rsidRPr="003D667D">
              <w:rPr>
                <w:rFonts w:asciiTheme="minorHAnsi" w:hAnsiTheme="minorHAnsi" w:cstheme="minorHAnsi"/>
                <w:b/>
                <w:sz w:val="24"/>
                <w:szCs w:val="24"/>
              </w:rPr>
              <w:t>R</w:t>
            </w:r>
            <w:r w:rsidR="00015F3E" w:rsidRPr="003D667D">
              <w:rPr>
                <w:rFonts w:asciiTheme="minorHAnsi" w:hAnsiTheme="minorHAnsi" w:cstheme="minorHAnsi"/>
                <w:b/>
                <w:sz w:val="24"/>
                <w:szCs w:val="24"/>
              </w:rPr>
              <w:t>emoved</w:t>
            </w:r>
          </w:p>
        </w:tc>
        <w:tc>
          <w:tcPr>
            <w:tcW w:w="5893" w:type="dxa"/>
          </w:tcPr>
          <w:p w14:paraId="4C26F504" w14:textId="621A5F64" w:rsidR="003F1474" w:rsidRPr="003D667D" w:rsidRDefault="00DE1F09"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Provisions relating to the making, enforcement, variation and discharge of community service orders</w:t>
            </w:r>
          </w:p>
        </w:tc>
        <w:tc>
          <w:tcPr>
            <w:tcW w:w="2592" w:type="dxa"/>
          </w:tcPr>
          <w:p w14:paraId="0D9267A2" w14:textId="61F10FB4" w:rsidR="003F1474" w:rsidRPr="001A1987" w:rsidRDefault="00835BD8"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 xml:space="preserve">70NFB, </w:t>
            </w:r>
            <w:r w:rsidR="003F1474" w:rsidRPr="001A1987">
              <w:rPr>
                <w:rFonts w:asciiTheme="minorHAnsi" w:hAnsiTheme="minorHAnsi" w:cstheme="minorHAnsi"/>
                <w:color w:val="000000" w:themeColor="text1"/>
                <w:sz w:val="24"/>
                <w:szCs w:val="24"/>
              </w:rPr>
              <w:t>70NFC, 70NFD</w:t>
            </w:r>
            <w:r w:rsidR="00DE1F09" w:rsidRPr="003D667D">
              <w:rPr>
                <w:rFonts w:asciiTheme="minorHAnsi" w:hAnsiTheme="minorHAnsi" w:cstheme="minorHAnsi"/>
                <w:color w:val="000000" w:themeColor="text1"/>
                <w:sz w:val="24"/>
                <w:szCs w:val="24"/>
              </w:rPr>
              <w:t xml:space="preserve">, </w:t>
            </w:r>
            <w:r w:rsidRPr="003D667D">
              <w:rPr>
                <w:rFonts w:asciiTheme="minorHAnsi" w:hAnsiTheme="minorHAnsi" w:cstheme="minorHAnsi"/>
                <w:color w:val="000000" w:themeColor="text1"/>
                <w:sz w:val="24"/>
                <w:szCs w:val="24"/>
              </w:rPr>
              <w:t>70</w:t>
            </w:r>
            <w:r w:rsidR="00DE1F09" w:rsidRPr="003D667D">
              <w:rPr>
                <w:rFonts w:asciiTheme="minorHAnsi" w:hAnsiTheme="minorHAnsi" w:cstheme="minorHAnsi"/>
                <w:color w:val="000000" w:themeColor="text1"/>
                <w:sz w:val="24"/>
                <w:szCs w:val="24"/>
              </w:rPr>
              <w:t>NFF</w:t>
            </w:r>
          </w:p>
        </w:tc>
      </w:tr>
      <w:tr w:rsidR="00443314" w:rsidRPr="00114324" w14:paraId="0558F929" w14:textId="77777777" w:rsidTr="003D667D">
        <w:trPr>
          <w:cantSplit/>
        </w:trPr>
        <w:tc>
          <w:tcPr>
            <w:tcW w:w="1920" w:type="dxa"/>
          </w:tcPr>
          <w:p w14:paraId="6BE1798A"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70NDA</w:t>
            </w:r>
          </w:p>
        </w:tc>
        <w:tc>
          <w:tcPr>
            <w:tcW w:w="5893" w:type="dxa"/>
          </w:tcPr>
          <w:p w14:paraId="4400946D" w14:textId="033F3B40"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circumstances where the court may issue a warrant for the arrest of an alleged offender</w:t>
            </w:r>
          </w:p>
        </w:tc>
        <w:tc>
          <w:tcPr>
            <w:tcW w:w="2592" w:type="dxa"/>
          </w:tcPr>
          <w:p w14:paraId="654AE5A6"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65Q</w:t>
            </w:r>
          </w:p>
        </w:tc>
      </w:tr>
      <w:tr w:rsidR="00443314" w:rsidRPr="00114324" w14:paraId="0B257CE9" w14:textId="77777777" w:rsidTr="003D667D">
        <w:trPr>
          <w:cantSplit/>
        </w:trPr>
        <w:tc>
          <w:tcPr>
            <w:tcW w:w="1920" w:type="dxa"/>
            <w:shd w:val="clear" w:color="auto" w:fill="F2F2F2" w:themeFill="background1" w:themeFillShade="F2"/>
          </w:tcPr>
          <w:p w14:paraId="415B43EE" w14:textId="77777777"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lastRenderedPageBreak/>
              <w:t>70NDB</w:t>
            </w:r>
          </w:p>
        </w:tc>
        <w:tc>
          <w:tcPr>
            <w:tcW w:w="5893" w:type="dxa"/>
            <w:shd w:val="clear" w:color="auto" w:fill="F2F2F2" w:themeFill="background1" w:themeFillShade="F2"/>
          </w:tcPr>
          <w:p w14:paraId="6549D77A" w14:textId="2BD0A798" w:rsidR="003F1474" w:rsidRPr="003D667D" w:rsidRDefault="003F1474" w:rsidP="004071CE">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Outlines the relationship between Division 13A and other laws</w:t>
            </w:r>
          </w:p>
        </w:tc>
        <w:tc>
          <w:tcPr>
            <w:tcW w:w="2592" w:type="dxa"/>
            <w:shd w:val="clear" w:color="auto" w:fill="F2F2F2" w:themeFill="background1" w:themeFillShade="F2"/>
          </w:tcPr>
          <w:p w14:paraId="5CDC513D"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70NFH</w:t>
            </w:r>
          </w:p>
        </w:tc>
      </w:tr>
      <w:tr w:rsidR="00443314" w:rsidRPr="00114324" w14:paraId="7B395057" w14:textId="77777777" w:rsidTr="003D667D">
        <w:trPr>
          <w:cantSplit/>
        </w:trPr>
        <w:tc>
          <w:tcPr>
            <w:tcW w:w="1920" w:type="dxa"/>
            <w:shd w:val="clear" w:color="auto" w:fill="F2F2F2" w:themeFill="background1" w:themeFillShade="F2"/>
          </w:tcPr>
          <w:p w14:paraId="7B0F5A83" w14:textId="0AE8998C" w:rsidR="003F1474" w:rsidRPr="001A1987" w:rsidRDefault="003F1474" w:rsidP="004071CE">
            <w:pPr>
              <w:keepLines/>
              <w:spacing w:line="240" w:lineRule="auto"/>
              <w:rPr>
                <w:rFonts w:asciiTheme="minorHAnsi" w:hAnsiTheme="minorHAnsi" w:cstheme="minorHAnsi"/>
                <w:b/>
                <w:sz w:val="24"/>
                <w:szCs w:val="24"/>
              </w:rPr>
            </w:pPr>
            <w:r w:rsidRPr="001A1987">
              <w:rPr>
                <w:rFonts w:asciiTheme="minorHAnsi" w:hAnsiTheme="minorHAnsi" w:cstheme="minorHAnsi"/>
                <w:b/>
                <w:sz w:val="24"/>
                <w:szCs w:val="24"/>
              </w:rPr>
              <w:t>70ND</w:t>
            </w:r>
            <w:r w:rsidR="00145383" w:rsidRPr="001A1987">
              <w:rPr>
                <w:rFonts w:asciiTheme="minorHAnsi" w:hAnsiTheme="minorHAnsi" w:cstheme="minorHAnsi"/>
                <w:b/>
                <w:sz w:val="24"/>
                <w:szCs w:val="24"/>
              </w:rPr>
              <w:t>C</w:t>
            </w:r>
          </w:p>
        </w:tc>
        <w:tc>
          <w:tcPr>
            <w:tcW w:w="5893" w:type="dxa"/>
            <w:shd w:val="clear" w:color="auto" w:fill="F2F2F2" w:themeFill="background1" w:themeFillShade="F2"/>
          </w:tcPr>
          <w:p w14:paraId="17104A0E" w14:textId="73F6D39C" w:rsidR="003F1474" w:rsidRPr="003D667D" w:rsidRDefault="003F1474" w:rsidP="000F4439">
            <w:pPr>
              <w:keepLines/>
              <w:spacing w:line="240" w:lineRule="auto"/>
              <w:rPr>
                <w:rFonts w:asciiTheme="minorHAnsi" w:hAnsiTheme="minorHAnsi" w:cstheme="minorHAnsi"/>
                <w:sz w:val="24"/>
                <w:szCs w:val="24"/>
              </w:rPr>
            </w:pPr>
            <w:r w:rsidRPr="003D667D">
              <w:rPr>
                <w:rFonts w:asciiTheme="minorHAnsi" w:hAnsiTheme="minorHAnsi" w:cstheme="minorHAnsi"/>
                <w:sz w:val="24"/>
                <w:szCs w:val="24"/>
              </w:rPr>
              <w:t xml:space="preserve">Nothing in this Division limits the operation of section 105, </w:t>
            </w:r>
            <w:r w:rsidR="000F4439" w:rsidRPr="003D667D">
              <w:rPr>
                <w:rFonts w:asciiTheme="minorHAnsi" w:hAnsiTheme="minorHAnsi" w:cstheme="minorHAnsi"/>
                <w:sz w:val="24"/>
                <w:szCs w:val="24"/>
              </w:rPr>
              <w:t>w</w:t>
            </w:r>
            <w:r w:rsidRPr="003D667D">
              <w:rPr>
                <w:rFonts w:asciiTheme="minorHAnsi" w:hAnsiTheme="minorHAnsi" w:cstheme="minorHAnsi"/>
                <w:sz w:val="24"/>
                <w:szCs w:val="24"/>
              </w:rPr>
              <w:t>hich deals with enforcement generall</w:t>
            </w:r>
            <w:r w:rsidR="00A7199D">
              <w:rPr>
                <w:rFonts w:asciiTheme="minorHAnsi" w:hAnsiTheme="minorHAnsi" w:cstheme="minorHAnsi"/>
                <w:sz w:val="24"/>
                <w:szCs w:val="24"/>
              </w:rPr>
              <w:t>y</w:t>
            </w:r>
          </w:p>
        </w:tc>
        <w:tc>
          <w:tcPr>
            <w:tcW w:w="2592" w:type="dxa"/>
            <w:shd w:val="clear" w:color="auto" w:fill="F2F2F2" w:themeFill="background1" w:themeFillShade="F2"/>
          </w:tcPr>
          <w:p w14:paraId="66F5B54E" w14:textId="77777777" w:rsidR="003F1474" w:rsidRPr="003D667D" w:rsidRDefault="003F1474" w:rsidP="004071CE">
            <w:pPr>
              <w:keepLines/>
              <w:spacing w:line="240" w:lineRule="auto"/>
              <w:rPr>
                <w:rFonts w:asciiTheme="minorHAnsi" w:hAnsiTheme="minorHAnsi" w:cstheme="minorHAnsi"/>
                <w:color w:val="000000" w:themeColor="text1"/>
                <w:sz w:val="24"/>
                <w:szCs w:val="24"/>
              </w:rPr>
            </w:pPr>
            <w:r w:rsidRPr="003D667D">
              <w:rPr>
                <w:rFonts w:asciiTheme="minorHAnsi" w:hAnsiTheme="minorHAnsi" w:cstheme="minorHAnsi"/>
                <w:color w:val="000000" w:themeColor="text1"/>
                <w:sz w:val="24"/>
                <w:szCs w:val="24"/>
              </w:rPr>
              <w:t>70NFJ</w:t>
            </w:r>
          </w:p>
        </w:tc>
      </w:tr>
    </w:tbl>
    <w:p w14:paraId="12DE56BD" w14:textId="77777777" w:rsidR="003F1474" w:rsidRPr="005D7B4A" w:rsidRDefault="003F1474" w:rsidP="00137C20">
      <w:pPr>
        <w:pStyle w:val="Heading3"/>
        <w:spacing w:before="200"/>
      </w:pPr>
      <w:bookmarkStart w:id="55" w:name="_Toc125636715"/>
      <w:r>
        <w:t xml:space="preserve">Allowing registrars to be delegated the power to </w:t>
      </w:r>
      <w:r w:rsidRPr="005D7B4A">
        <w:t>make make-up time parenting orders</w:t>
      </w:r>
      <w:bookmarkEnd w:id="55"/>
    </w:p>
    <w:p w14:paraId="76B25956" w14:textId="1DF917D2" w:rsidR="003F1474" w:rsidRPr="005D7B4A" w:rsidRDefault="003F1474" w:rsidP="003F1474">
      <w:pPr>
        <w:keepLines/>
        <w:rPr>
          <w:rFonts w:asciiTheme="minorHAnsi" w:hAnsiTheme="minorHAnsi" w:cstheme="minorHAnsi"/>
          <w:sz w:val="24"/>
          <w:szCs w:val="24"/>
        </w:rPr>
      </w:pPr>
      <w:r w:rsidRPr="00114324">
        <w:rPr>
          <w:rFonts w:asciiTheme="minorHAnsi" w:hAnsiTheme="minorHAnsi" w:cstheme="minorHAnsi"/>
          <w:sz w:val="24"/>
          <w:szCs w:val="24"/>
        </w:rPr>
        <w:t xml:space="preserve">This measure would amend the </w:t>
      </w:r>
      <w:r w:rsidR="00A816F7">
        <w:rPr>
          <w:rFonts w:asciiTheme="minorHAnsi" w:hAnsiTheme="minorHAnsi" w:cstheme="minorHAnsi"/>
          <w:sz w:val="24"/>
          <w:szCs w:val="24"/>
        </w:rPr>
        <w:t>FCFCOA</w:t>
      </w:r>
      <w:r w:rsidRPr="00114324">
        <w:rPr>
          <w:rFonts w:asciiTheme="minorHAnsi" w:hAnsiTheme="minorHAnsi" w:cstheme="minorHAnsi"/>
          <w:sz w:val="24"/>
          <w:szCs w:val="24"/>
        </w:rPr>
        <w:t xml:space="preserve"> Act so that registrars </w:t>
      </w:r>
      <w:r w:rsidR="005D7B4A">
        <w:rPr>
          <w:rFonts w:asciiTheme="minorHAnsi" w:hAnsiTheme="minorHAnsi" w:cstheme="minorHAnsi"/>
          <w:sz w:val="24"/>
          <w:szCs w:val="24"/>
        </w:rPr>
        <w:t>of both D</w:t>
      </w:r>
      <w:r>
        <w:rPr>
          <w:rFonts w:asciiTheme="minorHAnsi" w:hAnsiTheme="minorHAnsi" w:cstheme="minorHAnsi"/>
          <w:sz w:val="24"/>
          <w:szCs w:val="24"/>
        </w:rPr>
        <w:t xml:space="preserve">ivisions of the </w:t>
      </w:r>
      <w:r w:rsidR="00A816F7">
        <w:rPr>
          <w:rFonts w:asciiTheme="minorHAnsi" w:hAnsiTheme="minorHAnsi" w:cstheme="minorHAnsi"/>
          <w:sz w:val="24"/>
          <w:szCs w:val="24"/>
        </w:rPr>
        <w:t>FCFCOA</w:t>
      </w:r>
      <w:r>
        <w:rPr>
          <w:rFonts w:asciiTheme="minorHAnsi" w:hAnsiTheme="minorHAnsi" w:cstheme="minorHAnsi"/>
          <w:sz w:val="24"/>
          <w:szCs w:val="24"/>
        </w:rPr>
        <w:t xml:space="preserve"> could</w:t>
      </w:r>
      <w:r w:rsidRPr="00114324">
        <w:rPr>
          <w:rFonts w:asciiTheme="minorHAnsi" w:hAnsiTheme="minorHAnsi" w:cstheme="minorHAnsi"/>
          <w:sz w:val="24"/>
          <w:szCs w:val="24"/>
        </w:rPr>
        <w:t xml:space="preserve"> be delegated the power to make a further parenting order for a child to spend additional time with a person (commonly </w:t>
      </w:r>
      <w:r w:rsidRPr="00D84FD2">
        <w:rPr>
          <w:rFonts w:asciiTheme="minorHAnsi" w:hAnsiTheme="minorHAnsi" w:cstheme="minorHAnsi"/>
          <w:sz w:val="24"/>
          <w:szCs w:val="24"/>
        </w:rPr>
        <w:t xml:space="preserve">referred to as a ‘make-up’ time or ‘compensatory time’ order). This refers to the </w:t>
      </w:r>
      <w:r w:rsidRPr="00D84FD2">
        <w:rPr>
          <w:sz w:val="24"/>
          <w:szCs w:val="24"/>
          <w:lang w:val="en-GB"/>
        </w:rPr>
        <w:t>power</w:t>
      </w:r>
      <w:r w:rsidRPr="00D84FD2">
        <w:rPr>
          <w:rFonts w:asciiTheme="minorHAnsi" w:hAnsiTheme="minorHAnsi" w:cstheme="minorHAnsi"/>
          <w:sz w:val="24"/>
          <w:szCs w:val="24"/>
        </w:rPr>
        <w:t xml:space="preserve"> under </w:t>
      </w:r>
      <w:r w:rsidR="00094D34">
        <w:rPr>
          <w:rFonts w:asciiTheme="minorHAnsi" w:hAnsiTheme="minorHAnsi" w:cstheme="minorHAnsi"/>
          <w:sz w:val="24"/>
          <w:szCs w:val="24"/>
        </w:rPr>
        <w:t>existing</w:t>
      </w:r>
      <w:r w:rsidRPr="00D84FD2">
        <w:rPr>
          <w:rFonts w:asciiTheme="minorHAnsi" w:hAnsiTheme="minorHAnsi" w:cstheme="minorHAnsi"/>
          <w:sz w:val="24"/>
          <w:szCs w:val="24"/>
        </w:rPr>
        <w:t xml:space="preserve"> </w:t>
      </w:r>
      <w:r w:rsidR="002270A7" w:rsidRPr="00D84FD2">
        <w:rPr>
          <w:rFonts w:asciiTheme="minorHAnsi" w:hAnsiTheme="minorHAnsi" w:cstheme="minorHAnsi"/>
          <w:sz w:val="24"/>
          <w:szCs w:val="24"/>
        </w:rPr>
        <w:t xml:space="preserve">paragraphs </w:t>
      </w:r>
      <w:r w:rsidR="00BA0BD2" w:rsidRPr="00D84FD2">
        <w:rPr>
          <w:rFonts w:asciiTheme="minorHAnsi" w:hAnsiTheme="minorHAnsi" w:cstheme="minorHAnsi"/>
          <w:sz w:val="24"/>
          <w:szCs w:val="24"/>
        </w:rPr>
        <w:t>70NDB(1)(c),</w:t>
      </w:r>
      <w:r w:rsidR="00AA33CF" w:rsidRPr="00D84FD2">
        <w:rPr>
          <w:rFonts w:asciiTheme="minorHAnsi" w:hAnsiTheme="minorHAnsi" w:cstheme="minorHAnsi"/>
          <w:sz w:val="24"/>
          <w:szCs w:val="24"/>
        </w:rPr>
        <w:t xml:space="preserve"> </w:t>
      </w:r>
      <w:r w:rsidR="002270A7" w:rsidRPr="00D84FD2">
        <w:rPr>
          <w:rFonts w:asciiTheme="minorHAnsi" w:hAnsiTheme="minorHAnsi" w:cstheme="minorHAnsi"/>
          <w:sz w:val="24"/>
          <w:szCs w:val="24"/>
        </w:rPr>
        <w:t xml:space="preserve">70NEB(1)(b) and 70NFB(2)(c) </w:t>
      </w:r>
      <w:r w:rsidRPr="00D84FD2">
        <w:rPr>
          <w:rFonts w:asciiTheme="minorHAnsi" w:hAnsiTheme="minorHAnsi" w:cstheme="minorHAnsi"/>
          <w:sz w:val="24"/>
          <w:szCs w:val="24"/>
        </w:rPr>
        <w:t xml:space="preserve">of the current Family Law Act and under </w:t>
      </w:r>
      <w:r w:rsidR="00A7199D">
        <w:rPr>
          <w:rFonts w:asciiTheme="minorHAnsi" w:hAnsiTheme="minorHAnsi" w:cstheme="minorHAnsi"/>
          <w:sz w:val="24"/>
          <w:szCs w:val="24"/>
        </w:rPr>
        <w:t>proposed</w:t>
      </w:r>
      <w:r w:rsidRPr="00D84FD2">
        <w:rPr>
          <w:rFonts w:asciiTheme="minorHAnsi" w:hAnsiTheme="minorHAnsi" w:cstheme="minorHAnsi"/>
          <w:sz w:val="24"/>
          <w:szCs w:val="24"/>
        </w:rPr>
        <w:t xml:space="preserve"> section 70NBB of the redraft.</w:t>
      </w:r>
    </w:p>
    <w:p w14:paraId="331A3FCA" w14:textId="1ECCD59B" w:rsidR="003F1474" w:rsidRPr="00114324" w:rsidRDefault="003F1474" w:rsidP="003F1474">
      <w:pPr>
        <w:keepLines/>
        <w:rPr>
          <w:rFonts w:asciiTheme="minorHAnsi" w:hAnsiTheme="minorHAnsi" w:cstheme="minorHAnsi"/>
          <w:sz w:val="24"/>
          <w:szCs w:val="24"/>
        </w:rPr>
      </w:pPr>
      <w:r w:rsidRPr="00114324">
        <w:rPr>
          <w:rFonts w:asciiTheme="minorHAnsi" w:hAnsiTheme="minorHAnsi" w:cstheme="minorHAnsi"/>
          <w:sz w:val="24"/>
          <w:szCs w:val="24"/>
        </w:rPr>
        <w:t xml:space="preserve">This </w:t>
      </w:r>
      <w:r>
        <w:rPr>
          <w:rFonts w:asciiTheme="minorHAnsi" w:hAnsiTheme="minorHAnsi" w:cstheme="minorHAnsi"/>
          <w:sz w:val="24"/>
          <w:szCs w:val="24"/>
        </w:rPr>
        <w:t xml:space="preserve">change is intended to support the operation of the </w:t>
      </w:r>
      <w:r w:rsidR="00A816F7">
        <w:rPr>
          <w:rFonts w:asciiTheme="minorHAnsi" w:hAnsiTheme="minorHAnsi" w:cstheme="minorHAnsi"/>
          <w:sz w:val="24"/>
          <w:szCs w:val="24"/>
        </w:rPr>
        <w:t>FCFCOA</w:t>
      </w:r>
      <w:r>
        <w:rPr>
          <w:rFonts w:asciiTheme="minorHAnsi" w:hAnsiTheme="minorHAnsi" w:cstheme="minorHAnsi"/>
          <w:sz w:val="24"/>
          <w:szCs w:val="24"/>
        </w:rPr>
        <w:t xml:space="preserve">’s </w:t>
      </w:r>
      <w:r w:rsidRPr="00114324">
        <w:rPr>
          <w:rFonts w:asciiTheme="minorHAnsi" w:hAnsiTheme="minorHAnsi" w:cstheme="minorHAnsi"/>
          <w:sz w:val="24"/>
          <w:szCs w:val="24"/>
        </w:rPr>
        <w:t>National Contravention List</w:t>
      </w:r>
      <w:r>
        <w:rPr>
          <w:rFonts w:asciiTheme="minorHAnsi" w:hAnsiTheme="minorHAnsi" w:cstheme="minorHAnsi"/>
          <w:sz w:val="24"/>
          <w:szCs w:val="24"/>
        </w:rPr>
        <w:t xml:space="preserve"> that </w:t>
      </w:r>
      <w:r w:rsidRPr="00AD6A6D">
        <w:rPr>
          <w:sz w:val="24"/>
          <w:szCs w:val="24"/>
          <w:lang w:val="en-GB"/>
        </w:rPr>
        <w:t>commenced</w:t>
      </w:r>
      <w:r>
        <w:rPr>
          <w:rFonts w:asciiTheme="minorHAnsi" w:hAnsiTheme="minorHAnsi" w:cstheme="minorHAnsi"/>
          <w:sz w:val="24"/>
          <w:szCs w:val="24"/>
        </w:rPr>
        <w:t xml:space="preserve"> on 1 September 2021</w:t>
      </w:r>
      <w:r w:rsidR="002270A7">
        <w:rPr>
          <w:rFonts w:asciiTheme="minorHAnsi" w:hAnsiTheme="minorHAnsi" w:cstheme="minorHAnsi"/>
          <w:sz w:val="24"/>
          <w:szCs w:val="24"/>
        </w:rPr>
        <w:t xml:space="preserve">. The List aims to </w:t>
      </w:r>
      <w:r>
        <w:rPr>
          <w:rFonts w:asciiTheme="minorHAnsi" w:hAnsiTheme="minorHAnsi" w:cstheme="minorHAnsi"/>
          <w:sz w:val="24"/>
          <w:szCs w:val="24"/>
        </w:rPr>
        <w:t>help achieve timely outcomes in contravention proceedings and support future compliance with parenting orders. O</w:t>
      </w:r>
      <w:r w:rsidRPr="00114324">
        <w:rPr>
          <w:rFonts w:asciiTheme="minorHAnsi" w:hAnsiTheme="minorHAnsi" w:cstheme="minorHAnsi"/>
          <w:sz w:val="24"/>
          <w:szCs w:val="24"/>
        </w:rPr>
        <w:t>rders made by registrars are reviewable by a judge.</w:t>
      </w:r>
    </w:p>
    <w:p w14:paraId="195BF798" w14:textId="77777777" w:rsidR="00EF6B6B" w:rsidRDefault="00EF6B6B" w:rsidP="00EF6B6B">
      <w:pPr>
        <w:keepNext/>
        <w:keepLines/>
        <w:pBdr>
          <w:top w:val="single" w:sz="4" w:space="1" w:color="auto"/>
          <w:left w:val="single" w:sz="4" w:space="4" w:color="auto"/>
          <w:bottom w:val="single" w:sz="4" w:space="1" w:color="auto"/>
          <w:right w:val="single" w:sz="4" w:space="4" w:color="auto"/>
        </w:pBdr>
        <w:spacing w:after="60"/>
        <w:rPr>
          <w:b/>
          <w:i/>
          <w:sz w:val="24"/>
        </w:rPr>
      </w:pPr>
      <w:r>
        <w:rPr>
          <w:b/>
          <w:i/>
          <w:sz w:val="24"/>
        </w:rPr>
        <w:t>Questions:</w:t>
      </w:r>
    </w:p>
    <w:p w14:paraId="62F40D1A" w14:textId="77777777" w:rsidR="00EF6B6B" w:rsidRDefault="00EF6B6B"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EF6B6B">
        <w:rPr>
          <w:sz w:val="24"/>
        </w:rPr>
        <w:t xml:space="preserve">Do you think the proposed changes make Division 13A easier to understand? </w:t>
      </w:r>
    </w:p>
    <w:p w14:paraId="3006C85F" w14:textId="77777777" w:rsidR="00EF6B6B" w:rsidRDefault="00EF6B6B"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EF6B6B">
        <w:rPr>
          <w:sz w:val="24"/>
        </w:rPr>
        <w:t>Do you have any feedback on the objects of Division 13A? Do they capture your understanding of the goals of the enforcement regime?</w:t>
      </w:r>
    </w:p>
    <w:p w14:paraId="2EC07C80" w14:textId="77777777" w:rsidR="00EF6B6B" w:rsidRDefault="00EF6B6B"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EF6B6B">
        <w:rPr>
          <w:sz w:val="24"/>
        </w:rPr>
        <w:t xml:space="preserve">Do you have any feedback on the proposed cost order provisions in 70NBE? </w:t>
      </w:r>
    </w:p>
    <w:p w14:paraId="3F301E87" w14:textId="77777777" w:rsidR="00EF6B6B" w:rsidRDefault="00EF6B6B"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EF6B6B">
        <w:rPr>
          <w:sz w:val="24"/>
        </w:rPr>
        <w:t>Should proposed subparagraph 70NBE(1)(b)(i) also allow a court to consider awarding costs against a complainant in a situation where the court does not make a finding either way about whether the order was contravened?</w:t>
      </w:r>
    </w:p>
    <w:p w14:paraId="486B3D12" w14:textId="72215234" w:rsidR="00EF6B6B" w:rsidRDefault="00EF6B6B"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EF6B6B">
        <w:rPr>
          <w:sz w:val="24"/>
        </w:rPr>
        <w:t>Do you agree with the approach taken in proposed subsection 70NBA(1) (which does not limit the circumstances in which a court may deal with a contravention of child-related orders that arises in proceedings</w:t>
      </w:r>
      <w:r w:rsidR="00F168BC">
        <w:rPr>
          <w:sz w:val="24"/>
        </w:rPr>
        <w:t>)</w:t>
      </w:r>
      <w:r w:rsidRPr="00EF6B6B">
        <w:rPr>
          <w:sz w:val="24"/>
        </w:rPr>
        <w:t xml:space="preserve"> or should </w:t>
      </w:r>
      <w:r w:rsidR="007366F7">
        <w:rPr>
          <w:sz w:val="24"/>
        </w:rPr>
        <w:t xml:space="preserve">subsection </w:t>
      </w:r>
      <w:r w:rsidRPr="00EF6B6B">
        <w:rPr>
          <w:sz w:val="24"/>
        </w:rPr>
        <w:t>70NBA(1) specify that the court may only consider a contravention matter on application from a party</w:t>
      </w:r>
      <w:r w:rsidR="00726F81">
        <w:rPr>
          <w:sz w:val="24"/>
        </w:rPr>
        <w:t>?</w:t>
      </w:r>
    </w:p>
    <w:p w14:paraId="080B96C8" w14:textId="64A27B90" w:rsidR="00EF6B6B" w:rsidRPr="00EF6B6B" w:rsidRDefault="00EF6B6B"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EF6B6B">
        <w:rPr>
          <w:sz w:val="24"/>
        </w:rPr>
        <w:t>Do you have any other feedback or comments on the amendments in Schedule 2?</w:t>
      </w:r>
    </w:p>
    <w:p w14:paraId="23B9E44C" w14:textId="24D1898F" w:rsidR="00214314" w:rsidRDefault="00214314" w:rsidP="00654FBE">
      <w:pPr>
        <w:pStyle w:val="Heading2"/>
      </w:pPr>
      <w:bookmarkStart w:id="56" w:name="_Toc125636716"/>
      <w:r>
        <w:t xml:space="preserve">Schedule </w:t>
      </w:r>
      <w:r w:rsidR="00DF22EC">
        <w:t>3</w:t>
      </w:r>
      <w:r>
        <w:t xml:space="preserve">: </w:t>
      </w:r>
      <w:r w:rsidR="00DF22EC">
        <w:t>Definition of ‘member of the family’ and ‘relative’</w:t>
      </w:r>
      <w:bookmarkEnd w:id="56"/>
    </w:p>
    <w:p w14:paraId="0B992702" w14:textId="28CA5CFD" w:rsidR="00EB3831" w:rsidRPr="001940F7" w:rsidRDefault="00EB3831" w:rsidP="001940F7">
      <w:pPr>
        <w:spacing w:after="60"/>
        <w:rPr>
          <w:sz w:val="24"/>
          <w:szCs w:val="24"/>
        </w:rPr>
      </w:pPr>
      <w:bookmarkStart w:id="57" w:name="_Hlk125204070"/>
      <w:r w:rsidRPr="00114324">
        <w:rPr>
          <w:sz w:val="24"/>
          <w:szCs w:val="24"/>
        </w:rPr>
        <w:t>This schedule of the exposure draft contains</w:t>
      </w:r>
      <w:r w:rsidR="001940F7">
        <w:rPr>
          <w:sz w:val="24"/>
          <w:szCs w:val="24"/>
        </w:rPr>
        <w:t xml:space="preserve"> </w:t>
      </w:r>
      <w:r w:rsidRPr="001940F7">
        <w:rPr>
          <w:sz w:val="24"/>
          <w:szCs w:val="24"/>
        </w:rPr>
        <w:t>amendments to provide definitions related to the concept of family in the Family Law Act that are more inclusive of Aboriginal and Torres Strait Islander culture and traditions</w:t>
      </w:r>
      <w:r w:rsidR="001940F7">
        <w:rPr>
          <w:sz w:val="24"/>
          <w:szCs w:val="24"/>
        </w:rPr>
        <w:t>.</w:t>
      </w:r>
    </w:p>
    <w:p w14:paraId="67A4E075" w14:textId="79439A8D" w:rsidR="00A15801" w:rsidRDefault="000160AC" w:rsidP="00AD6A6D">
      <w:pPr>
        <w:keepLines/>
        <w:rPr>
          <w:sz w:val="24"/>
          <w:szCs w:val="24"/>
        </w:rPr>
      </w:pPr>
      <w:r>
        <w:rPr>
          <w:sz w:val="24"/>
          <w:szCs w:val="24"/>
        </w:rPr>
        <w:lastRenderedPageBreak/>
        <w:t xml:space="preserve">The Government </w:t>
      </w:r>
      <w:r w:rsidR="00DF5268">
        <w:rPr>
          <w:sz w:val="24"/>
          <w:szCs w:val="24"/>
        </w:rPr>
        <w:t>appreciates</w:t>
      </w:r>
      <w:r>
        <w:rPr>
          <w:sz w:val="24"/>
          <w:szCs w:val="24"/>
        </w:rPr>
        <w:t xml:space="preserve"> that these matters </w:t>
      </w:r>
      <w:r w:rsidR="00A15801">
        <w:rPr>
          <w:sz w:val="24"/>
          <w:szCs w:val="24"/>
        </w:rPr>
        <w:t xml:space="preserve">require specific consideration on a case-by-case </w:t>
      </w:r>
      <w:r w:rsidR="00A15801" w:rsidRPr="00AD6A6D">
        <w:rPr>
          <w:sz w:val="24"/>
          <w:szCs w:val="24"/>
          <w:lang w:val="en-GB"/>
        </w:rPr>
        <w:t>basis</w:t>
      </w:r>
      <w:r w:rsidR="00A15801">
        <w:rPr>
          <w:sz w:val="24"/>
          <w:szCs w:val="24"/>
        </w:rPr>
        <w:t>, due t</w:t>
      </w:r>
      <w:r>
        <w:rPr>
          <w:sz w:val="24"/>
          <w:szCs w:val="24"/>
        </w:rPr>
        <w:t xml:space="preserve">o the diversity of Aboriginal and Torres Islander cultures. This can only be meaningfully achieved </w:t>
      </w:r>
      <w:r w:rsidR="00A15801">
        <w:rPr>
          <w:sz w:val="24"/>
          <w:szCs w:val="24"/>
        </w:rPr>
        <w:t xml:space="preserve">with </w:t>
      </w:r>
      <w:r w:rsidR="00DF5268">
        <w:rPr>
          <w:sz w:val="24"/>
          <w:szCs w:val="24"/>
        </w:rPr>
        <w:t xml:space="preserve">the involvement of those with </w:t>
      </w:r>
      <w:r w:rsidR="00A15801">
        <w:rPr>
          <w:sz w:val="24"/>
          <w:szCs w:val="24"/>
        </w:rPr>
        <w:t>relevant cultural knowledge from within the community concern</w:t>
      </w:r>
      <w:r w:rsidR="00DF5268">
        <w:rPr>
          <w:sz w:val="24"/>
          <w:szCs w:val="24"/>
        </w:rPr>
        <w:t>ed</w:t>
      </w:r>
      <w:r w:rsidR="00A15801">
        <w:rPr>
          <w:sz w:val="24"/>
          <w:szCs w:val="24"/>
        </w:rPr>
        <w:t>.</w:t>
      </w:r>
    </w:p>
    <w:p w14:paraId="696378CE" w14:textId="5A4B2ECB" w:rsidR="000160AC" w:rsidRPr="00864086" w:rsidRDefault="00EB3831" w:rsidP="00E522CE">
      <w:pPr>
        <w:pStyle w:val="Heading3"/>
      </w:pPr>
      <w:bookmarkStart w:id="58" w:name="_Toc125636717"/>
      <w:r w:rsidRPr="00864086">
        <w:t>Definition</w:t>
      </w:r>
      <w:r w:rsidR="000160AC" w:rsidRPr="00864086">
        <w:t>s</w:t>
      </w:r>
      <w:r w:rsidRPr="00864086">
        <w:t xml:space="preserve"> of ‘member of the family’</w:t>
      </w:r>
      <w:r w:rsidR="000160AC" w:rsidRPr="00864086">
        <w:t xml:space="preserve"> and ‘relative’</w:t>
      </w:r>
      <w:bookmarkEnd w:id="58"/>
    </w:p>
    <w:p w14:paraId="72ECF9FE" w14:textId="3F8E50D6" w:rsidR="00550DF1" w:rsidRDefault="006D649A" w:rsidP="006D649A">
      <w:pPr>
        <w:rPr>
          <w:rFonts w:eastAsiaTheme="minorHAnsi"/>
          <w:sz w:val="24"/>
          <w:szCs w:val="24"/>
        </w:rPr>
      </w:pPr>
      <w:r w:rsidRPr="000D78B5">
        <w:rPr>
          <w:sz w:val="24"/>
          <w:szCs w:val="24"/>
          <w:lang w:val="en-GB"/>
        </w:rPr>
        <w:t>The</w:t>
      </w:r>
      <w:r w:rsidRPr="000D78B5">
        <w:rPr>
          <w:rFonts w:eastAsiaTheme="minorHAnsi"/>
          <w:sz w:val="24"/>
          <w:szCs w:val="24"/>
        </w:rPr>
        <w:t xml:space="preserve"> amended definition of ‘relative’ </w:t>
      </w:r>
      <w:r w:rsidR="00F10932">
        <w:rPr>
          <w:rFonts w:eastAsiaTheme="minorHAnsi"/>
          <w:sz w:val="24"/>
          <w:szCs w:val="24"/>
        </w:rPr>
        <w:t xml:space="preserve">would </w:t>
      </w:r>
      <w:r w:rsidRPr="000D78B5">
        <w:rPr>
          <w:rFonts w:eastAsiaTheme="minorHAnsi"/>
          <w:sz w:val="24"/>
          <w:szCs w:val="24"/>
        </w:rPr>
        <w:t>implement ALRC recommendation 9.</w:t>
      </w:r>
    </w:p>
    <w:p w14:paraId="3E5048A2" w14:textId="5CDFCF84" w:rsidR="00550DF1" w:rsidRPr="00550DF1" w:rsidRDefault="003E2A53" w:rsidP="006D649A">
      <w:pPr>
        <w:rPr>
          <w:sz w:val="24"/>
          <w:szCs w:val="24"/>
          <w:highlight w:val="yellow"/>
        </w:rPr>
      </w:pPr>
      <w:r w:rsidRPr="00550DF1">
        <w:rPr>
          <w:sz w:val="24"/>
          <w:szCs w:val="24"/>
        </w:rPr>
        <w:t xml:space="preserve">Subsection 4(1AB) of the Family Law Act contains a definition of ‘member of the family’ that is broad and encompasses a wide range of family relationships. However, unlike similar definitions in state and territory legislation, it does not incorporate Aboriginal and Torres Strait Islander kinship systems. </w:t>
      </w:r>
      <w:r w:rsidRPr="00550DF1">
        <w:rPr>
          <w:sz w:val="24"/>
        </w:rPr>
        <w:t xml:space="preserve">The ALRC noted that there is a long-standing recognition that Aboriginal and Torres Strait Islander notions of family and kinship encompass a wider range of individuals and obligations than are presently recognised in the </w:t>
      </w:r>
      <w:r w:rsidRPr="00550DF1">
        <w:rPr>
          <w:sz w:val="24"/>
          <w:szCs w:val="24"/>
        </w:rPr>
        <w:t>definition of family member in the Family Law Act, and recommended that subsection 4(1AB) be amended to provide a definition that is inclusive of any Aboriginal and Torres Strait Islander concept of family that is relevant in the particular circumstances of the case</w:t>
      </w:r>
      <w:r w:rsidR="00550DF1" w:rsidRPr="003D667D">
        <w:rPr>
          <w:sz w:val="24"/>
          <w:szCs w:val="24"/>
        </w:rPr>
        <w:t>.</w:t>
      </w:r>
    </w:p>
    <w:p w14:paraId="10851E84" w14:textId="2CC56A0B" w:rsidR="00D67E7C" w:rsidRPr="00864086" w:rsidRDefault="00EB3831" w:rsidP="003D667D">
      <w:pPr>
        <w:rPr>
          <w:rFonts w:eastAsiaTheme="minorHAnsi"/>
          <w:sz w:val="24"/>
          <w:szCs w:val="24"/>
        </w:rPr>
      </w:pPr>
      <w:r w:rsidRPr="00550DF1">
        <w:rPr>
          <w:rFonts w:eastAsiaTheme="minorHAnsi"/>
          <w:sz w:val="24"/>
          <w:szCs w:val="24"/>
        </w:rPr>
        <w:t>The proposed amendments to the definition of relative would, in effect, extend the meaning of ‘member of the family’ in section 4(1AB) to recognise Aboriginal and Torres Strait Islander notions of family and kinship</w:t>
      </w:r>
      <w:r w:rsidR="006D649A" w:rsidRPr="00550DF1">
        <w:rPr>
          <w:rFonts w:eastAsiaTheme="minorHAnsi"/>
          <w:sz w:val="24"/>
          <w:szCs w:val="24"/>
        </w:rPr>
        <w:t>.</w:t>
      </w:r>
      <w:r w:rsidR="006D649A" w:rsidRPr="00550DF1">
        <w:rPr>
          <w:sz w:val="24"/>
          <w:szCs w:val="24"/>
          <w:lang w:val="en-GB"/>
        </w:rPr>
        <w:t xml:space="preserve"> </w:t>
      </w:r>
      <w:r w:rsidR="00D67E7C" w:rsidRPr="00550DF1">
        <w:rPr>
          <w:sz w:val="24"/>
          <w:szCs w:val="24"/>
          <w:lang w:val="en-GB"/>
        </w:rPr>
        <w:t>The</w:t>
      </w:r>
      <w:r w:rsidR="00D67E7C" w:rsidRPr="00550DF1">
        <w:rPr>
          <w:rFonts w:eastAsiaTheme="minorHAnsi"/>
          <w:sz w:val="24"/>
          <w:szCs w:val="24"/>
        </w:rPr>
        <w:t xml:space="preserve"> wording of the redrafted definition was developed </w:t>
      </w:r>
      <w:r w:rsidR="00864086" w:rsidRPr="00550DF1">
        <w:rPr>
          <w:rFonts w:eastAsiaTheme="minorHAnsi"/>
          <w:sz w:val="24"/>
          <w:szCs w:val="24"/>
        </w:rPr>
        <w:t>following</w:t>
      </w:r>
      <w:r w:rsidR="00D67E7C" w:rsidRPr="00550DF1">
        <w:rPr>
          <w:rFonts w:eastAsiaTheme="minorHAnsi"/>
          <w:sz w:val="24"/>
          <w:szCs w:val="24"/>
        </w:rPr>
        <w:t xml:space="preserve"> preliminary consultation with peak Aboriginal and Torres Strait Islander organisations.</w:t>
      </w:r>
    </w:p>
    <w:bookmarkEnd w:id="57"/>
    <w:p w14:paraId="45591845" w14:textId="2C81F566" w:rsidR="00EB3831" w:rsidRDefault="00EB3831" w:rsidP="00EB3831">
      <w:pPr>
        <w:keepNext/>
        <w:spacing w:after="160" w:line="259" w:lineRule="auto"/>
        <w:rPr>
          <w:rFonts w:eastAsiaTheme="minorHAnsi"/>
          <w:b/>
          <w:i/>
          <w:sz w:val="24"/>
          <w:szCs w:val="24"/>
        </w:rPr>
      </w:pPr>
      <w:r w:rsidRPr="005108C0">
        <w:rPr>
          <w:rFonts w:eastAsiaTheme="minorHAnsi"/>
          <w:b/>
          <w:i/>
          <w:sz w:val="24"/>
          <w:szCs w:val="24"/>
        </w:rPr>
        <w:t>Impact of Changes</w:t>
      </w:r>
    </w:p>
    <w:p w14:paraId="64DAE0C0" w14:textId="39B0969D" w:rsidR="009D310A" w:rsidRPr="006E6C51" w:rsidRDefault="009D310A" w:rsidP="009D310A">
      <w:pPr>
        <w:rPr>
          <w:sz w:val="24"/>
          <w:szCs w:val="24"/>
        </w:rPr>
      </w:pPr>
      <w:r w:rsidRPr="003D667D">
        <w:rPr>
          <w:sz w:val="24"/>
          <w:szCs w:val="24"/>
          <w:lang w:val="en-GB"/>
        </w:rPr>
        <w:t xml:space="preserve">Amending </w:t>
      </w:r>
      <w:r w:rsidRPr="003D667D">
        <w:rPr>
          <w:rFonts w:eastAsiaTheme="minorHAnsi"/>
          <w:sz w:val="24"/>
          <w:szCs w:val="24"/>
        </w:rPr>
        <w:t>the definition of ‘relative’ and the effective extension of ‘member of the family’ would have a number of flow-on effects throughout the Family Law Act, including in relation to:</w:t>
      </w:r>
    </w:p>
    <w:p w14:paraId="0B4DF215" w14:textId="77777777" w:rsidR="009D310A" w:rsidRPr="00550DF1" w:rsidRDefault="009D310A" w:rsidP="00845735">
      <w:pPr>
        <w:pStyle w:val="ListParagraph"/>
        <w:numPr>
          <w:ilvl w:val="0"/>
          <w:numId w:val="23"/>
        </w:numPr>
        <w:spacing w:after="160" w:line="259" w:lineRule="auto"/>
        <w:rPr>
          <w:sz w:val="24"/>
          <w:szCs w:val="24"/>
        </w:rPr>
      </w:pPr>
      <w:r w:rsidRPr="00550DF1">
        <w:rPr>
          <w:sz w:val="24"/>
          <w:szCs w:val="24"/>
        </w:rPr>
        <w:t>the definition of step parent (subsection 4(1))</w:t>
      </w:r>
    </w:p>
    <w:p w14:paraId="45A9002D" w14:textId="15A6A018" w:rsidR="009D310A" w:rsidRPr="00D9544F" w:rsidRDefault="009D310A" w:rsidP="00845735">
      <w:pPr>
        <w:pStyle w:val="ListParagraph"/>
        <w:numPr>
          <w:ilvl w:val="0"/>
          <w:numId w:val="23"/>
        </w:numPr>
        <w:spacing w:after="160" w:line="259" w:lineRule="auto"/>
        <w:rPr>
          <w:sz w:val="24"/>
          <w:szCs w:val="24"/>
        </w:rPr>
      </w:pPr>
      <w:r w:rsidRPr="00D9544F">
        <w:rPr>
          <w:sz w:val="24"/>
          <w:szCs w:val="24"/>
        </w:rPr>
        <w:t>the definition of family violence (section 4AB)</w:t>
      </w:r>
    </w:p>
    <w:p w14:paraId="791F3CBE" w14:textId="5022C802" w:rsidR="009D310A" w:rsidRPr="003D667D" w:rsidRDefault="009D310A" w:rsidP="006E6C51">
      <w:pPr>
        <w:pStyle w:val="ListParagraph"/>
        <w:numPr>
          <w:ilvl w:val="0"/>
          <w:numId w:val="23"/>
        </w:numPr>
        <w:spacing w:line="259" w:lineRule="auto"/>
        <w:rPr>
          <w:sz w:val="24"/>
          <w:szCs w:val="24"/>
        </w:rPr>
      </w:pPr>
      <w:r w:rsidRPr="00550DF1">
        <w:rPr>
          <w:sz w:val="24"/>
          <w:szCs w:val="24"/>
        </w:rPr>
        <w:t>requirements for parties to notify the court of any family violence order, child protection orders, or child protection notifications (sections 60CF, 60CH, and 60CI).</w:t>
      </w:r>
    </w:p>
    <w:p w14:paraId="320FC8E5" w14:textId="2E0C731F" w:rsidR="004A15BB" w:rsidRPr="009D310A" w:rsidRDefault="00EB3831" w:rsidP="00AD6A6D">
      <w:pPr>
        <w:keepLines/>
        <w:rPr>
          <w:sz w:val="24"/>
          <w:szCs w:val="24"/>
        </w:rPr>
      </w:pPr>
      <w:r w:rsidRPr="001721DD">
        <w:rPr>
          <w:sz w:val="24"/>
          <w:szCs w:val="24"/>
        </w:rPr>
        <w:t>The extension of the meaning of ‘member of the family’ means</w:t>
      </w:r>
      <w:r w:rsidR="00B13A98">
        <w:rPr>
          <w:sz w:val="24"/>
          <w:szCs w:val="24"/>
        </w:rPr>
        <w:t xml:space="preserve"> that</w:t>
      </w:r>
      <w:r w:rsidRPr="001721DD">
        <w:rPr>
          <w:sz w:val="24"/>
          <w:szCs w:val="24"/>
        </w:rPr>
        <w:t>, for the purposes of the definition of ‘family violence’ in section 4AB of Family Law Act, a person may be engaging in family violence if the violence is directed towards a member of the person’s kinship group</w:t>
      </w:r>
      <w:r w:rsidR="00FE360D">
        <w:rPr>
          <w:sz w:val="24"/>
          <w:szCs w:val="24"/>
        </w:rPr>
        <w:t>,</w:t>
      </w:r>
      <w:r w:rsidRPr="001721DD">
        <w:rPr>
          <w:sz w:val="24"/>
          <w:szCs w:val="24"/>
        </w:rPr>
        <w:t xml:space="preserve"> however defined. </w:t>
      </w:r>
      <w:r w:rsidR="00D84FD2" w:rsidRPr="00ED6718">
        <w:rPr>
          <w:sz w:val="24"/>
          <w:szCs w:val="24"/>
        </w:rPr>
        <w:t xml:space="preserve">This </w:t>
      </w:r>
      <w:r w:rsidR="00384D46" w:rsidRPr="00ED6718">
        <w:rPr>
          <w:sz w:val="24"/>
          <w:szCs w:val="24"/>
        </w:rPr>
        <w:t>could have</w:t>
      </w:r>
      <w:r w:rsidR="00D84FD2" w:rsidRPr="00ED6718">
        <w:rPr>
          <w:sz w:val="24"/>
          <w:szCs w:val="24"/>
        </w:rPr>
        <w:t xml:space="preserve"> implications where the</w:t>
      </w:r>
      <w:r w:rsidR="006B272B" w:rsidRPr="00ED6718">
        <w:rPr>
          <w:sz w:val="24"/>
          <w:szCs w:val="24"/>
        </w:rPr>
        <w:t>se</w:t>
      </w:r>
      <w:r w:rsidR="00D84FD2" w:rsidRPr="00ED6718">
        <w:rPr>
          <w:sz w:val="24"/>
          <w:szCs w:val="24"/>
        </w:rPr>
        <w:t xml:space="preserve"> terms are used </w:t>
      </w:r>
      <w:r w:rsidR="00384D46" w:rsidRPr="00ED6718">
        <w:rPr>
          <w:sz w:val="24"/>
          <w:szCs w:val="24"/>
        </w:rPr>
        <w:t xml:space="preserve">in the </w:t>
      </w:r>
      <w:r w:rsidR="00A10004">
        <w:rPr>
          <w:sz w:val="24"/>
          <w:szCs w:val="24"/>
        </w:rPr>
        <w:t xml:space="preserve">Family Law </w:t>
      </w:r>
      <w:r w:rsidR="00384D46" w:rsidRPr="00ED6718">
        <w:rPr>
          <w:sz w:val="24"/>
          <w:szCs w:val="24"/>
        </w:rPr>
        <w:t xml:space="preserve">Act </w:t>
      </w:r>
      <w:r w:rsidR="006B272B" w:rsidRPr="00ED6718">
        <w:rPr>
          <w:sz w:val="24"/>
          <w:szCs w:val="24"/>
        </w:rPr>
        <w:t xml:space="preserve">for </w:t>
      </w:r>
      <w:r w:rsidR="00384D46" w:rsidRPr="00ED6718">
        <w:rPr>
          <w:sz w:val="24"/>
          <w:szCs w:val="24"/>
        </w:rPr>
        <w:t xml:space="preserve">matters involving </w:t>
      </w:r>
      <w:r w:rsidR="002879C9" w:rsidRPr="00ED6718">
        <w:rPr>
          <w:sz w:val="24"/>
          <w:szCs w:val="24"/>
        </w:rPr>
        <w:t>Aboriginal and Torres Strait Islander</w:t>
      </w:r>
      <w:r w:rsidR="00384D46" w:rsidRPr="00ED6718">
        <w:rPr>
          <w:sz w:val="24"/>
          <w:szCs w:val="24"/>
        </w:rPr>
        <w:t xml:space="preserve"> children.</w:t>
      </w:r>
    </w:p>
    <w:p w14:paraId="4E9A53A4" w14:textId="65B1129A" w:rsidR="00EB3831" w:rsidRPr="00BB19FA" w:rsidRDefault="00EB3831" w:rsidP="00AD6A6D">
      <w:pPr>
        <w:keepLines/>
        <w:rPr>
          <w:sz w:val="24"/>
          <w:szCs w:val="24"/>
        </w:rPr>
      </w:pPr>
      <w:r w:rsidRPr="00BB19FA">
        <w:rPr>
          <w:sz w:val="24"/>
          <w:szCs w:val="24"/>
        </w:rPr>
        <w:t xml:space="preserve">The amendment to the definition of ‘relative’ and the resulting extended meaning of ‘member of the family’ </w:t>
      </w:r>
      <w:r w:rsidR="00384D46" w:rsidRPr="00BB19FA">
        <w:rPr>
          <w:sz w:val="24"/>
          <w:szCs w:val="24"/>
        </w:rPr>
        <w:t xml:space="preserve">would have </w:t>
      </w:r>
      <w:r w:rsidRPr="00BB19FA">
        <w:rPr>
          <w:sz w:val="24"/>
          <w:szCs w:val="24"/>
        </w:rPr>
        <w:t xml:space="preserve">implications for the obligations </w:t>
      </w:r>
      <w:r w:rsidR="00384D46" w:rsidRPr="00BB19FA">
        <w:rPr>
          <w:sz w:val="24"/>
          <w:szCs w:val="24"/>
        </w:rPr>
        <w:t>imposed on parties by</w:t>
      </w:r>
      <w:r w:rsidRPr="00BB19FA">
        <w:rPr>
          <w:sz w:val="24"/>
          <w:szCs w:val="24"/>
        </w:rPr>
        <w:t xml:space="preserve"> sections 60CF, 60CH and 60CI</w:t>
      </w:r>
      <w:r w:rsidR="00384D46" w:rsidRPr="00BB19FA">
        <w:rPr>
          <w:sz w:val="24"/>
          <w:szCs w:val="24"/>
        </w:rPr>
        <w:t xml:space="preserve"> of the</w:t>
      </w:r>
      <w:r w:rsidR="00A10004" w:rsidRPr="00BB19FA">
        <w:rPr>
          <w:sz w:val="24"/>
          <w:szCs w:val="24"/>
        </w:rPr>
        <w:t xml:space="preserve"> Family Law</w:t>
      </w:r>
      <w:r w:rsidR="00384D46" w:rsidRPr="00BB19FA">
        <w:rPr>
          <w:sz w:val="24"/>
          <w:szCs w:val="24"/>
        </w:rPr>
        <w:t xml:space="preserve"> Act</w:t>
      </w:r>
      <w:r w:rsidRPr="00BB19FA">
        <w:rPr>
          <w:sz w:val="24"/>
          <w:szCs w:val="24"/>
        </w:rPr>
        <w:t>. Specifically</w:t>
      </w:r>
      <w:r w:rsidR="00CC7EA6" w:rsidRPr="00BB19FA">
        <w:rPr>
          <w:sz w:val="24"/>
          <w:szCs w:val="24"/>
        </w:rPr>
        <w:t>,</w:t>
      </w:r>
      <w:r w:rsidRPr="00BB19FA">
        <w:rPr>
          <w:sz w:val="24"/>
          <w:szCs w:val="24"/>
        </w:rPr>
        <w:t xml:space="preserve"> a party to proceedings </w:t>
      </w:r>
      <w:r w:rsidR="00384D46" w:rsidRPr="00BB19FA">
        <w:rPr>
          <w:sz w:val="24"/>
          <w:szCs w:val="24"/>
        </w:rPr>
        <w:t xml:space="preserve">would also be required to </w:t>
      </w:r>
      <w:r w:rsidRPr="00BB19FA">
        <w:rPr>
          <w:sz w:val="24"/>
          <w:szCs w:val="24"/>
        </w:rPr>
        <w:t xml:space="preserve">inform the </w:t>
      </w:r>
      <w:r w:rsidR="00CF73A3" w:rsidRPr="00BB19FA">
        <w:rPr>
          <w:sz w:val="24"/>
          <w:szCs w:val="24"/>
        </w:rPr>
        <w:t>c</w:t>
      </w:r>
      <w:r w:rsidRPr="00BB19FA">
        <w:rPr>
          <w:sz w:val="24"/>
          <w:szCs w:val="24"/>
        </w:rPr>
        <w:t>ourt:</w:t>
      </w:r>
    </w:p>
    <w:p w14:paraId="11878F66" w14:textId="0C302D41" w:rsidR="00EB3831" w:rsidRPr="00BB19FA" w:rsidRDefault="00CC7EA6" w:rsidP="00845735">
      <w:pPr>
        <w:pStyle w:val="ListParagraph"/>
        <w:numPr>
          <w:ilvl w:val="1"/>
          <w:numId w:val="9"/>
        </w:numPr>
        <w:ind w:left="850" w:hanging="425"/>
        <w:rPr>
          <w:sz w:val="24"/>
          <w:szCs w:val="24"/>
        </w:rPr>
      </w:pPr>
      <w:r w:rsidRPr="00BB19FA">
        <w:rPr>
          <w:sz w:val="24"/>
          <w:szCs w:val="24"/>
        </w:rPr>
        <w:lastRenderedPageBreak/>
        <w:t>of any family violence order that applies to a member of the kinship group of a child who is the subject of proceedings (section 60CF)</w:t>
      </w:r>
    </w:p>
    <w:p w14:paraId="18950736" w14:textId="08F75BF0" w:rsidR="00EB3831" w:rsidRPr="00BB19FA" w:rsidRDefault="00CC7EA6" w:rsidP="00845735">
      <w:pPr>
        <w:pStyle w:val="ListParagraph"/>
        <w:numPr>
          <w:ilvl w:val="1"/>
          <w:numId w:val="9"/>
        </w:numPr>
        <w:ind w:left="850" w:hanging="425"/>
        <w:rPr>
          <w:sz w:val="24"/>
          <w:szCs w:val="24"/>
        </w:rPr>
      </w:pPr>
      <w:r w:rsidRPr="00BB19FA">
        <w:rPr>
          <w:sz w:val="24"/>
          <w:szCs w:val="24"/>
        </w:rPr>
        <w:t>if they are aware that another child, who is a member of the kinship group of a child who is the subject of proceedings, is under the care of a child welfare law (section 60CH)</w:t>
      </w:r>
      <w:r w:rsidR="00EB3831" w:rsidRPr="00BB19FA">
        <w:rPr>
          <w:sz w:val="24"/>
          <w:szCs w:val="24"/>
        </w:rPr>
        <w:t>, and</w:t>
      </w:r>
    </w:p>
    <w:p w14:paraId="28425D36" w14:textId="6F4417E4" w:rsidR="00EB3831" w:rsidRPr="00BB19FA" w:rsidRDefault="00CC7EA6" w:rsidP="00845735">
      <w:pPr>
        <w:pStyle w:val="ListParagraph"/>
        <w:numPr>
          <w:ilvl w:val="1"/>
          <w:numId w:val="9"/>
        </w:numPr>
        <w:ind w:left="850" w:hanging="425"/>
        <w:rPr>
          <w:sz w:val="24"/>
          <w:szCs w:val="24"/>
        </w:rPr>
      </w:pPr>
      <w:r w:rsidRPr="00BB19FA">
        <w:rPr>
          <w:sz w:val="24"/>
          <w:szCs w:val="24"/>
        </w:rPr>
        <w:t>if another child, who is a member of the kinship group of a child who is the subject of proceedings, were subject to a notification, investigation, inquiry or assessment by a prescribed State or Territory agency and the party to the proceedings was aware of this (section 60CI)</w:t>
      </w:r>
      <w:r w:rsidR="001B5F18" w:rsidRPr="00BB19FA">
        <w:rPr>
          <w:sz w:val="24"/>
          <w:szCs w:val="24"/>
        </w:rPr>
        <w:t>.</w:t>
      </w:r>
    </w:p>
    <w:p w14:paraId="053C258C" w14:textId="73417681" w:rsidR="003009C5" w:rsidRPr="00ED6718" w:rsidRDefault="003708E2" w:rsidP="00AD6A6D">
      <w:pPr>
        <w:keepLines/>
        <w:rPr>
          <w:rFonts w:eastAsia="Times New Roman"/>
          <w:color w:val="000000"/>
          <w:sz w:val="24"/>
          <w:szCs w:val="24"/>
          <w:lang w:eastAsia="en-AU"/>
        </w:rPr>
      </w:pPr>
      <w:r w:rsidRPr="00ED6718">
        <w:rPr>
          <w:rFonts w:eastAsia="Times New Roman"/>
          <w:color w:val="000000"/>
          <w:sz w:val="24"/>
          <w:szCs w:val="24"/>
          <w:lang w:eastAsia="en-AU"/>
        </w:rPr>
        <w:t xml:space="preserve">While the definitional changes would not alter </w:t>
      </w:r>
      <w:r w:rsidRPr="00ED6718">
        <w:rPr>
          <w:rFonts w:eastAsia="Times New Roman"/>
          <w:i/>
          <w:color w:val="000000"/>
          <w:sz w:val="24"/>
          <w:szCs w:val="24"/>
          <w:lang w:eastAsia="en-AU"/>
        </w:rPr>
        <w:t>who</w:t>
      </w:r>
      <w:r w:rsidRPr="00ED6718">
        <w:rPr>
          <w:rFonts w:eastAsia="Times New Roman"/>
          <w:color w:val="000000"/>
          <w:sz w:val="24"/>
          <w:szCs w:val="24"/>
          <w:lang w:eastAsia="en-AU"/>
        </w:rPr>
        <w:t xml:space="preserve"> has </w:t>
      </w:r>
      <w:r w:rsidR="00B05DEC" w:rsidRPr="00ED6718">
        <w:rPr>
          <w:rFonts w:eastAsia="Times New Roman"/>
          <w:color w:val="000000"/>
          <w:sz w:val="24"/>
          <w:szCs w:val="24"/>
          <w:lang w:eastAsia="en-AU"/>
        </w:rPr>
        <w:t>an</w:t>
      </w:r>
      <w:r w:rsidRPr="00ED6718">
        <w:rPr>
          <w:rFonts w:eastAsia="Times New Roman"/>
          <w:color w:val="000000"/>
          <w:sz w:val="24"/>
          <w:szCs w:val="24"/>
          <w:lang w:eastAsia="en-AU"/>
        </w:rPr>
        <w:t xml:space="preserve"> obligation to disclose this kind of information </w:t>
      </w:r>
      <w:r w:rsidR="003009C5" w:rsidRPr="00ED6718">
        <w:rPr>
          <w:rFonts w:eastAsia="Times New Roman"/>
          <w:color w:val="000000"/>
          <w:sz w:val="24"/>
          <w:szCs w:val="24"/>
          <w:lang w:eastAsia="en-AU"/>
        </w:rPr>
        <w:t xml:space="preserve">to the court, the scope of these obligations to inform the court </w:t>
      </w:r>
      <w:r w:rsidR="00B05DEC" w:rsidRPr="00ED6718">
        <w:rPr>
          <w:rFonts w:eastAsia="Times New Roman"/>
          <w:color w:val="000000"/>
          <w:sz w:val="24"/>
          <w:szCs w:val="24"/>
          <w:lang w:eastAsia="en-AU"/>
        </w:rPr>
        <w:t>would be expanded for</w:t>
      </w:r>
      <w:r w:rsidR="003009C5" w:rsidRPr="00ED6718">
        <w:rPr>
          <w:rFonts w:eastAsia="Times New Roman"/>
          <w:color w:val="000000"/>
          <w:sz w:val="24"/>
          <w:szCs w:val="24"/>
          <w:lang w:eastAsia="en-AU"/>
        </w:rPr>
        <w:t xml:space="preserve"> </w:t>
      </w:r>
      <w:r w:rsidR="00B05DEC" w:rsidRPr="00ED6718">
        <w:rPr>
          <w:rFonts w:eastAsia="Times New Roman"/>
          <w:color w:val="000000"/>
          <w:sz w:val="24"/>
          <w:szCs w:val="24"/>
          <w:lang w:eastAsia="en-AU"/>
        </w:rPr>
        <w:t xml:space="preserve">many </w:t>
      </w:r>
      <w:r w:rsidR="00DC125E" w:rsidRPr="00ED6718">
        <w:rPr>
          <w:rFonts w:eastAsia="Times New Roman"/>
          <w:color w:val="000000"/>
          <w:sz w:val="24"/>
          <w:szCs w:val="24"/>
          <w:lang w:eastAsia="en-AU"/>
        </w:rPr>
        <w:t>Aboriginal and Torres Strait Islander</w:t>
      </w:r>
      <w:r w:rsidR="003009C5" w:rsidRPr="00ED6718">
        <w:rPr>
          <w:rFonts w:eastAsia="Times New Roman"/>
          <w:color w:val="000000"/>
          <w:sz w:val="24"/>
          <w:szCs w:val="24"/>
          <w:lang w:eastAsia="en-AU"/>
        </w:rPr>
        <w:t xml:space="preserve"> families</w:t>
      </w:r>
      <w:r w:rsidR="00A27853">
        <w:rPr>
          <w:rFonts w:eastAsia="Times New Roman"/>
          <w:color w:val="000000"/>
          <w:sz w:val="24"/>
          <w:szCs w:val="24"/>
          <w:lang w:eastAsia="en-AU"/>
        </w:rPr>
        <w:t xml:space="preserve"> </w:t>
      </w:r>
      <w:r w:rsidR="00DB6571">
        <w:rPr>
          <w:rFonts w:eastAsia="Times New Roman"/>
          <w:color w:val="000000"/>
          <w:sz w:val="24"/>
          <w:szCs w:val="24"/>
          <w:lang w:eastAsia="en-AU"/>
        </w:rPr>
        <w:t xml:space="preserve">as there would be </w:t>
      </w:r>
      <w:r w:rsidR="00A27853">
        <w:rPr>
          <w:rFonts w:eastAsia="Times New Roman"/>
          <w:color w:val="000000"/>
          <w:sz w:val="24"/>
          <w:szCs w:val="24"/>
          <w:lang w:eastAsia="en-AU"/>
        </w:rPr>
        <w:t>an expanded number of people considered ‘a family member’</w:t>
      </w:r>
      <w:r w:rsidR="003009C5" w:rsidRPr="00ED6718">
        <w:rPr>
          <w:rFonts w:eastAsia="Times New Roman"/>
          <w:color w:val="000000"/>
          <w:sz w:val="24"/>
          <w:szCs w:val="24"/>
          <w:lang w:eastAsia="en-AU"/>
        </w:rPr>
        <w:t xml:space="preserve"> in line with specific cultural notion</w:t>
      </w:r>
      <w:r w:rsidR="00513C35" w:rsidRPr="00ED6718">
        <w:rPr>
          <w:rFonts w:eastAsia="Times New Roman"/>
          <w:color w:val="000000"/>
          <w:sz w:val="24"/>
          <w:szCs w:val="24"/>
          <w:lang w:eastAsia="en-AU"/>
        </w:rPr>
        <w:t>s</w:t>
      </w:r>
      <w:r w:rsidR="003009C5" w:rsidRPr="00ED6718">
        <w:rPr>
          <w:rFonts w:eastAsia="Times New Roman"/>
          <w:color w:val="000000"/>
          <w:sz w:val="24"/>
          <w:szCs w:val="24"/>
          <w:lang w:eastAsia="en-AU"/>
        </w:rPr>
        <w:t xml:space="preserve"> of </w:t>
      </w:r>
      <w:r w:rsidR="00FD06D4">
        <w:rPr>
          <w:rFonts w:eastAsia="Times New Roman"/>
          <w:color w:val="000000"/>
          <w:sz w:val="24"/>
          <w:szCs w:val="24"/>
          <w:lang w:eastAsia="en-AU"/>
        </w:rPr>
        <w:t>‘</w:t>
      </w:r>
      <w:r w:rsidR="003009C5" w:rsidRPr="00ED6718">
        <w:rPr>
          <w:rFonts w:eastAsia="Times New Roman"/>
          <w:color w:val="000000"/>
          <w:sz w:val="24"/>
          <w:szCs w:val="24"/>
          <w:lang w:eastAsia="en-AU"/>
        </w:rPr>
        <w:t>family</w:t>
      </w:r>
      <w:r w:rsidR="00FD06D4">
        <w:rPr>
          <w:rFonts w:eastAsia="Times New Roman"/>
          <w:color w:val="000000"/>
          <w:sz w:val="24"/>
          <w:szCs w:val="24"/>
          <w:lang w:eastAsia="en-AU"/>
        </w:rPr>
        <w:t>’</w:t>
      </w:r>
      <w:r w:rsidR="003009C5" w:rsidRPr="00ED6718">
        <w:rPr>
          <w:rFonts w:eastAsia="Times New Roman"/>
          <w:color w:val="000000"/>
          <w:sz w:val="24"/>
          <w:szCs w:val="24"/>
          <w:lang w:eastAsia="en-AU"/>
        </w:rPr>
        <w:t>.</w:t>
      </w:r>
    </w:p>
    <w:p w14:paraId="23FEF475" w14:textId="7CE37DB3" w:rsidR="003009C5" w:rsidRPr="00ED6718" w:rsidRDefault="003009C5" w:rsidP="00AD6A6D">
      <w:pPr>
        <w:keepLines/>
        <w:rPr>
          <w:rFonts w:eastAsia="Times New Roman"/>
          <w:color w:val="000000"/>
          <w:sz w:val="24"/>
          <w:szCs w:val="24"/>
          <w:lang w:eastAsia="en-AU"/>
        </w:rPr>
      </w:pPr>
      <w:r w:rsidRPr="00ED6718">
        <w:rPr>
          <w:rFonts w:eastAsia="Times New Roman"/>
          <w:color w:val="000000"/>
          <w:sz w:val="24"/>
          <w:szCs w:val="24"/>
          <w:lang w:eastAsia="en-AU"/>
        </w:rPr>
        <w:t>The department note</w:t>
      </w:r>
      <w:r w:rsidR="006B272B" w:rsidRPr="00ED6718">
        <w:rPr>
          <w:rFonts w:eastAsia="Times New Roman"/>
          <w:color w:val="000000"/>
          <w:sz w:val="24"/>
          <w:szCs w:val="24"/>
          <w:lang w:eastAsia="en-AU"/>
        </w:rPr>
        <w:t>s</w:t>
      </w:r>
      <w:r w:rsidRPr="00ED6718">
        <w:rPr>
          <w:rFonts w:eastAsia="Times New Roman"/>
          <w:color w:val="000000"/>
          <w:sz w:val="24"/>
          <w:szCs w:val="24"/>
          <w:lang w:eastAsia="en-AU"/>
        </w:rPr>
        <w:t xml:space="preserve"> that failure to inform the court of such matters does not affect the validity of any order made by the </w:t>
      </w:r>
      <w:r w:rsidR="00CF73A3">
        <w:rPr>
          <w:rFonts w:eastAsia="Times New Roman"/>
          <w:color w:val="000000"/>
          <w:sz w:val="24"/>
          <w:szCs w:val="24"/>
          <w:lang w:eastAsia="en-AU"/>
        </w:rPr>
        <w:t>c</w:t>
      </w:r>
      <w:r w:rsidRPr="00ED6718">
        <w:rPr>
          <w:rFonts w:eastAsia="Times New Roman"/>
          <w:color w:val="000000"/>
          <w:sz w:val="24"/>
          <w:szCs w:val="24"/>
          <w:lang w:eastAsia="en-AU"/>
        </w:rPr>
        <w:t>ourt and there are other mechanisms available in family law proceedings for such information to come before the court to inform its decisions.</w:t>
      </w:r>
    </w:p>
    <w:p w14:paraId="14FEBC1C" w14:textId="4D4E9348" w:rsidR="00EB3831" w:rsidRPr="00ED6718" w:rsidRDefault="00C6597F" w:rsidP="00AD6A6D">
      <w:pPr>
        <w:keepLines/>
        <w:rPr>
          <w:rFonts w:eastAsia="Times New Roman"/>
          <w:color w:val="000000"/>
          <w:sz w:val="24"/>
          <w:szCs w:val="24"/>
          <w:lang w:eastAsia="en-AU"/>
        </w:rPr>
      </w:pPr>
      <w:r w:rsidRPr="00ED6718">
        <w:rPr>
          <w:rFonts w:eastAsia="Times New Roman"/>
          <w:color w:val="000000"/>
          <w:sz w:val="24"/>
          <w:szCs w:val="24"/>
          <w:lang w:eastAsia="en-AU"/>
        </w:rPr>
        <w:t>T</w:t>
      </w:r>
      <w:r w:rsidR="00CC7EA6" w:rsidRPr="00ED6718">
        <w:rPr>
          <w:rFonts w:eastAsia="Times New Roman"/>
          <w:color w:val="000000"/>
          <w:sz w:val="24"/>
          <w:szCs w:val="24"/>
          <w:lang w:eastAsia="en-AU"/>
        </w:rPr>
        <w:t xml:space="preserve">he broadened application of sections 60CF, 60CH and 60CI </w:t>
      </w:r>
      <w:r w:rsidR="004C01CA" w:rsidRPr="00ED6718">
        <w:rPr>
          <w:rFonts w:eastAsia="Times New Roman"/>
          <w:color w:val="000000"/>
          <w:sz w:val="24"/>
          <w:szCs w:val="24"/>
          <w:lang w:eastAsia="en-AU"/>
        </w:rPr>
        <w:t>reflects</w:t>
      </w:r>
      <w:r w:rsidR="00CC7EA6" w:rsidRPr="00ED6718">
        <w:rPr>
          <w:rFonts w:eastAsia="Times New Roman"/>
          <w:color w:val="000000"/>
          <w:sz w:val="24"/>
          <w:szCs w:val="24"/>
          <w:lang w:eastAsia="en-AU"/>
        </w:rPr>
        <w:t xml:space="preserve"> the ALRC’s </w:t>
      </w:r>
      <w:r w:rsidR="00C52F67" w:rsidRPr="00ED6718">
        <w:rPr>
          <w:rFonts w:eastAsia="Times New Roman"/>
          <w:color w:val="000000"/>
          <w:sz w:val="24"/>
          <w:szCs w:val="24"/>
          <w:lang w:eastAsia="en-AU"/>
        </w:rPr>
        <w:t>anticipat</w:t>
      </w:r>
      <w:r w:rsidR="007F7FD6" w:rsidRPr="00ED6718">
        <w:rPr>
          <w:rFonts w:eastAsia="Times New Roman"/>
          <w:color w:val="000000"/>
          <w:sz w:val="24"/>
          <w:szCs w:val="24"/>
          <w:lang w:eastAsia="en-AU"/>
        </w:rPr>
        <w:t>ed approach</w:t>
      </w:r>
      <w:r w:rsidRPr="00ED6718">
        <w:rPr>
          <w:rFonts w:eastAsia="Times New Roman"/>
          <w:color w:val="000000"/>
          <w:sz w:val="24"/>
          <w:szCs w:val="24"/>
          <w:lang w:eastAsia="en-AU"/>
        </w:rPr>
        <w:t>. W</w:t>
      </w:r>
      <w:r w:rsidR="00C52F67" w:rsidRPr="00ED6718">
        <w:rPr>
          <w:rFonts w:eastAsia="Times New Roman"/>
          <w:color w:val="000000"/>
          <w:sz w:val="24"/>
          <w:szCs w:val="24"/>
          <w:lang w:eastAsia="en-AU"/>
        </w:rPr>
        <w:t xml:space="preserve">e invite </w:t>
      </w:r>
      <w:r w:rsidRPr="00ED6718">
        <w:rPr>
          <w:rFonts w:eastAsia="Times New Roman"/>
          <w:color w:val="000000"/>
          <w:sz w:val="24"/>
          <w:szCs w:val="24"/>
          <w:lang w:eastAsia="en-AU"/>
        </w:rPr>
        <w:t xml:space="preserve">stakeholder </w:t>
      </w:r>
      <w:r w:rsidR="00C52F67" w:rsidRPr="00ED6718">
        <w:rPr>
          <w:rFonts w:eastAsia="Times New Roman"/>
          <w:color w:val="000000"/>
          <w:sz w:val="24"/>
          <w:szCs w:val="24"/>
          <w:lang w:eastAsia="en-AU"/>
        </w:rPr>
        <w:t>views about the expanded operation of these provisions</w:t>
      </w:r>
      <w:r w:rsidRPr="00ED6718">
        <w:rPr>
          <w:rFonts w:eastAsia="Times New Roman"/>
          <w:color w:val="000000"/>
          <w:sz w:val="24"/>
          <w:szCs w:val="24"/>
          <w:lang w:eastAsia="en-AU"/>
        </w:rPr>
        <w:t>.</w:t>
      </w:r>
    </w:p>
    <w:p w14:paraId="0DE70EED" w14:textId="77777777" w:rsidR="00E522CE" w:rsidRDefault="00190D02" w:rsidP="00A22C64">
      <w:pPr>
        <w:keepNext/>
        <w:keepLines/>
        <w:pBdr>
          <w:top w:val="single" w:sz="4" w:space="1" w:color="auto"/>
          <w:left w:val="single" w:sz="4" w:space="4" w:color="auto"/>
          <w:bottom w:val="single" w:sz="4" w:space="1" w:color="auto"/>
          <w:right w:val="single" w:sz="4" w:space="4" w:color="auto"/>
        </w:pBdr>
        <w:spacing w:after="60"/>
        <w:rPr>
          <w:b/>
          <w:i/>
          <w:sz w:val="24"/>
        </w:rPr>
      </w:pPr>
      <w:r>
        <w:rPr>
          <w:b/>
          <w:i/>
          <w:sz w:val="24"/>
        </w:rPr>
        <w:t>Questions</w:t>
      </w:r>
      <w:r w:rsidR="00934D7B" w:rsidRPr="000C6D0B">
        <w:rPr>
          <w:b/>
          <w:i/>
          <w:sz w:val="24"/>
        </w:rPr>
        <w:t>:</w:t>
      </w:r>
    </w:p>
    <w:p w14:paraId="01CFCCB2" w14:textId="5F217259" w:rsidR="00E522CE" w:rsidRPr="00ED6718" w:rsidRDefault="00190D02"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rPr>
      </w:pPr>
      <w:r w:rsidRPr="00AF7189">
        <w:rPr>
          <w:sz w:val="24"/>
        </w:rPr>
        <w:t xml:space="preserve">Do you have any feedback on the wording of the definitions of ‘relative’ and ‘member of the </w:t>
      </w:r>
      <w:r w:rsidRPr="00ED6718">
        <w:rPr>
          <w:sz w:val="24"/>
        </w:rPr>
        <w:t>family’</w:t>
      </w:r>
      <w:r w:rsidR="00B75BB0" w:rsidRPr="00ED6718">
        <w:rPr>
          <w:sz w:val="24"/>
        </w:rPr>
        <w:t xml:space="preserve"> or the approach to implementing ALRC recommendation </w:t>
      </w:r>
      <w:r w:rsidR="00F00EC9" w:rsidRPr="00ED6718">
        <w:rPr>
          <w:sz w:val="24"/>
        </w:rPr>
        <w:t>9</w:t>
      </w:r>
      <w:r w:rsidRPr="00ED6718">
        <w:rPr>
          <w:sz w:val="24"/>
        </w:rPr>
        <w:t>?</w:t>
      </w:r>
    </w:p>
    <w:p w14:paraId="00A1ED22" w14:textId="50B2C1D0" w:rsidR="009A515D" w:rsidRDefault="009A515D"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szCs w:val="24"/>
        </w:rPr>
      </w:pPr>
      <w:r w:rsidRPr="00ED6718">
        <w:rPr>
          <w:sz w:val="24"/>
          <w:szCs w:val="24"/>
        </w:rPr>
        <w:t>Do you have any concerns about the flow-on implications of amending the definitions of ‘relative’ and ‘member of the family’, including on the disclosure obligations of parties?</w:t>
      </w:r>
    </w:p>
    <w:p w14:paraId="74C2241F" w14:textId="6B1013C8" w:rsidR="006B4F81" w:rsidRPr="00ED6718" w:rsidRDefault="006B4F81"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szCs w:val="24"/>
        </w:rPr>
      </w:pPr>
      <w:bookmarkStart w:id="59" w:name="_Hlk121840940"/>
      <w:r>
        <w:rPr>
          <w:sz w:val="24"/>
          <w:szCs w:val="24"/>
        </w:rPr>
        <w:t xml:space="preserve">In section 2 of the Bill, it is proposed that these amendments commence the day after the Bill receives Royal Assent, in contrast to most of the other </w:t>
      </w:r>
      <w:r w:rsidR="00454006">
        <w:rPr>
          <w:sz w:val="24"/>
          <w:szCs w:val="24"/>
        </w:rPr>
        <w:t xml:space="preserve">changes </w:t>
      </w:r>
      <w:r>
        <w:rPr>
          <w:sz w:val="24"/>
          <w:szCs w:val="24"/>
        </w:rPr>
        <w:t xml:space="preserve">which </w:t>
      </w:r>
      <w:r w:rsidR="00454006">
        <w:rPr>
          <w:sz w:val="24"/>
          <w:szCs w:val="24"/>
        </w:rPr>
        <w:t>would</w:t>
      </w:r>
      <w:r>
        <w:rPr>
          <w:sz w:val="24"/>
          <w:szCs w:val="24"/>
        </w:rPr>
        <w:t xml:space="preserve"> not commence for 6 months. Given </w:t>
      </w:r>
      <w:r w:rsidR="00454006">
        <w:rPr>
          <w:sz w:val="24"/>
          <w:szCs w:val="24"/>
        </w:rPr>
        <w:t>the benefit to children of widening consideration of family violence this is appropriate – do you agree?</w:t>
      </w:r>
    </w:p>
    <w:bookmarkEnd w:id="59"/>
    <w:p w14:paraId="6274E622" w14:textId="0C00837D" w:rsidR="000853C0" w:rsidRPr="000853C0" w:rsidRDefault="000853C0" w:rsidP="00845735">
      <w:pPr>
        <w:pStyle w:val="ListParagraph"/>
        <w:keepNext/>
        <w:keepLines/>
        <w:numPr>
          <w:ilvl w:val="0"/>
          <w:numId w:val="14"/>
        </w:numPr>
        <w:pBdr>
          <w:top w:val="single" w:sz="4" w:space="1" w:color="auto"/>
          <w:left w:val="single" w:sz="4" w:space="4" w:color="auto"/>
          <w:bottom w:val="single" w:sz="4" w:space="1" w:color="auto"/>
          <w:right w:val="single" w:sz="4" w:space="4" w:color="auto"/>
        </w:pBdr>
        <w:spacing w:after="60"/>
        <w:ind w:left="426" w:hanging="426"/>
        <w:rPr>
          <w:sz w:val="24"/>
          <w:szCs w:val="24"/>
        </w:rPr>
      </w:pPr>
      <w:r w:rsidRPr="000853C0">
        <w:rPr>
          <w:sz w:val="24"/>
        </w:rPr>
        <w:t>Do you have any other feedback or comments on the amendments in</w:t>
      </w:r>
      <w:r w:rsidR="00655DE9">
        <w:rPr>
          <w:sz w:val="24"/>
        </w:rPr>
        <w:t xml:space="preserve"> </w:t>
      </w:r>
      <w:r w:rsidR="0081535A">
        <w:rPr>
          <w:sz w:val="24"/>
        </w:rPr>
        <w:t>Schedule 3</w:t>
      </w:r>
      <w:r w:rsidR="00655DE9">
        <w:rPr>
          <w:sz w:val="24"/>
        </w:rPr>
        <w:t>?</w:t>
      </w:r>
    </w:p>
    <w:p w14:paraId="4DC49BD8" w14:textId="2EA94128" w:rsidR="002033C8" w:rsidRPr="00E861CB" w:rsidRDefault="002033C8" w:rsidP="00E861CB">
      <w:pPr>
        <w:pStyle w:val="Heading2"/>
      </w:pPr>
      <w:bookmarkStart w:id="60" w:name="_Toc125636718"/>
      <w:r w:rsidRPr="00E861CB">
        <w:t xml:space="preserve">Schedule </w:t>
      </w:r>
      <w:r w:rsidR="00CF6C44" w:rsidRPr="00E861CB">
        <w:t>4</w:t>
      </w:r>
      <w:r w:rsidRPr="00E861CB">
        <w:t xml:space="preserve"> – Independent Children’s Lawyers</w:t>
      </w:r>
      <w:bookmarkEnd w:id="60"/>
    </w:p>
    <w:p w14:paraId="0A9B9C5E" w14:textId="769EB4A1" w:rsidR="002033C8" w:rsidRPr="00CF6C44" w:rsidRDefault="002033C8" w:rsidP="002033C8">
      <w:pPr>
        <w:rPr>
          <w:sz w:val="24"/>
        </w:rPr>
      </w:pPr>
      <w:r w:rsidRPr="00CF6C44">
        <w:rPr>
          <w:sz w:val="24"/>
        </w:rPr>
        <w:t xml:space="preserve">This schedule of the exposure draft contains amendments to provisions about Independent Children’s Lawyers (ICLs), including a requirement for ICLs to meet with children and give the child an opportunity </w:t>
      </w:r>
      <w:r w:rsidRPr="00E24BD0">
        <w:rPr>
          <w:sz w:val="24"/>
        </w:rPr>
        <w:t>to express a view, and to expand the use of ICLs in cases brought under the 1980 Hague Convention</w:t>
      </w:r>
      <w:r w:rsidR="00F83E81" w:rsidRPr="00E24BD0">
        <w:rPr>
          <w:sz w:val="24"/>
          <w:szCs w:val="24"/>
        </w:rPr>
        <w:t xml:space="preserve"> on the Civil Aspects of International Child Abduction (the Hague Convention)</w:t>
      </w:r>
      <w:r w:rsidRPr="00E24BD0">
        <w:rPr>
          <w:sz w:val="24"/>
        </w:rPr>
        <w:t>.</w:t>
      </w:r>
    </w:p>
    <w:p w14:paraId="0ECA6F09" w14:textId="77777777" w:rsidR="002033C8" w:rsidRPr="00E861CB" w:rsidRDefault="002033C8" w:rsidP="00E861CB">
      <w:pPr>
        <w:pStyle w:val="Heading3"/>
      </w:pPr>
      <w:bookmarkStart w:id="61" w:name="_Toc125636719"/>
      <w:r w:rsidRPr="00CF6C44">
        <w:t>Requirement to meet with the child</w:t>
      </w:r>
      <w:bookmarkEnd w:id="61"/>
    </w:p>
    <w:p w14:paraId="0712582E" w14:textId="2E356DA7" w:rsidR="002033C8" w:rsidRPr="00CF6C44" w:rsidRDefault="002033C8" w:rsidP="002033C8">
      <w:pPr>
        <w:rPr>
          <w:sz w:val="24"/>
        </w:rPr>
      </w:pPr>
      <w:r w:rsidRPr="00CF6C44">
        <w:rPr>
          <w:sz w:val="24"/>
        </w:rPr>
        <w:t xml:space="preserve">The proposed amendments include a requirement that </w:t>
      </w:r>
      <w:r w:rsidR="00B13A98">
        <w:rPr>
          <w:sz w:val="24"/>
        </w:rPr>
        <w:t xml:space="preserve">an </w:t>
      </w:r>
      <w:r w:rsidRPr="00CF6C44">
        <w:rPr>
          <w:sz w:val="24"/>
        </w:rPr>
        <w:t xml:space="preserve">ICL must meet with the child whose best interests they have been appointed to represent, and provide the child with an opportunity to </w:t>
      </w:r>
      <w:r w:rsidRPr="00CF6C44">
        <w:rPr>
          <w:sz w:val="24"/>
        </w:rPr>
        <w:lastRenderedPageBreak/>
        <w:t xml:space="preserve">express a view. This amendment clarifies the role and duties of ICLs and ensures that ICLs engage children in matters affecting them, giving effect to recommendations of the ALRC (recommendation 44) and </w:t>
      </w:r>
      <w:r w:rsidR="00B00C4B">
        <w:rPr>
          <w:sz w:val="24"/>
        </w:rPr>
        <w:t xml:space="preserve">Joint Select Committee </w:t>
      </w:r>
      <w:r w:rsidRPr="00CF6C44">
        <w:rPr>
          <w:sz w:val="24"/>
        </w:rPr>
        <w:t>(second interim report, recommendation 18).</w:t>
      </w:r>
    </w:p>
    <w:p w14:paraId="65CDA11E" w14:textId="52BC7C81" w:rsidR="002033C8" w:rsidRPr="00CF6C44" w:rsidRDefault="002033C8" w:rsidP="002033C8">
      <w:pPr>
        <w:rPr>
          <w:sz w:val="24"/>
        </w:rPr>
      </w:pPr>
      <w:r w:rsidRPr="00CF6C44">
        <w:rPr>
          <w:sz w:val="24"/>
        </w:rPr>
        <w:t>While an ICL is required by the Family Law Act (section 68LA(5)(b)) to convey the child’s views to the court if they have been expressed, at present there is no legislative obligation for an ICL to meet with or seek a child’s views unless this is ordered by a judge (section 68L(5)). While many ICLs do frequently meet with children and seek their views as this is an expectation of ICLs expressed in the Guidelines for ICLs, this amendment legislatively clarifies the role and duties of an ICL to ensure this engagement with a child occurs in every appropriate case. These amendments will better facilitate the participation of children in family law proceedings, consistent with children’s rights under Article 12 of the United Nations Convention on the Rights of the Child, while safeguarding their safety and wellbeing.</w:t>
      </w:r>
    </w:p>
    <w:p w14:paraId="1CAAF5E2" w14:textId="77777777" w:rsidR="002033C8" w:rsidRPr="00CF6C44" w:rsidRDefault="002033C8" w:rsidP="002033C8">
      <w:pPr>
        <w:rPr>
          <w:b/>
          <w:i/>
          <w:sz w:val="24"/>
        </w:rPr>
      </w:pPr>
      <w:r w:rsidRPr="00CF6C44">
        <w:rPr>
          <w:b/>
          <w:i/>
          <w:sz w:val="24"/>
        </w:rPr>
        <w:t>Key changes</w:t>
      </w:r>
    </w:p>
    <w:p w14:paraId="65A7ADD9" w14:textId="328DBF3A" w:rsidR="002033C8" w:rsidRPr="00CF6C44" w:rsidRDefault="002033C8" w:rsidP="002033C8">
      <w:pPr>
        <w:rPr>
          <w:sz w:val="24"/>
        </w:rPr>
      </w:pPr>
      <w:r w:rsidRPr="00CF6C44">
        <w:rPr>
          <w:sz w:val="24"/>
        </w:rPr>
        <w:t xml:space="preserve">Section 68LA(5) of the Family Law Act sets out the specific duties of an ICL. The Bill amends section 68LA(5) to require the ICL to meet with the child and provide the child with the opportunity to express any </w:t>
      </w:r>
      <w:r w:rsidRPr="00E24BD0">
        <w:rPr>
          <w:sz w:val="24"/>
        </w:rPr>
        <w:t>view in relation to the matters to which the proceedings relate. This requirement would apply in all cases where an ICL is appointed, including parenting matters, welfare matters or where ICLs are appointed for children in Hague matters.</w:t>
      </w:r>
    </w:p>
    <w:p w14:paraId="6CC55A5C" w14:textId="77777777" w:rsidR="002033C8" w:rsidRPr="00CF6C44" w:rsidRDefault="002033C8" w:rsidP="002033C8">
      <w:pPr>
        <w:rPr>
          <w:sz w:val="24"/>
        </w:rPr>
      </w:pPr>
      <w:r w:rsidRPr="00CF6C44">
        <w:rPr>
          <w:sz w:val="24"/>
        </w:rPr>
        <w:t>The Bill provides exceptions to these duties. An ICL is not required to comply with either of these duties if the child is under 5 years of age, or the child does not wish to meet with an ICL or express their views. Further, to ensure the safety or wellbeing of the child, the Bill provides that there may be exceptional circumstances when an ICL is not required to meet with the child or seek their views. These circumstances include, but are not limited to, if the ICL in performing the duty would expose the child to the risk of physical or psychological harm, or would have a significant adverse effect on the wellbeing of the child.</w:t>
      </w:r>
    </w:p>
    <w:p w14:paraId="6A287747" w14:textId="77777777" w:rsidR="002033C8" w:rsidRPr="00CF6C44" w:rsidRDefault="002033C8" w:rsidP="002033C8">
      <w:pPr>
        <w:rPr>
          <w:sz w:val="24"/>
        </w:rPr>
      </w:pPr>
      <w:r w:rsidRPr="00CF6C44">
        <w:rPr>
          <w:sz w:val="24"/>
        </w:rPr>
        <w:t>This definition of exceptional circumstances seeks to balance the need for retaining ICL discretion in individual cases while also providing limitations on that discretion by focusing on a genuine risk to that specific child. The amendment also balances the rights of the child to participate in proceedings, while ensuring that adequate safeguards are in place to protect their safety and wellbeing. The drafting of the proposed amendment reflects that the ICL retains discretion to determine the timing or frequency of meetings with the child, as appropriate.</w:t>
      </w:r>
    </w:p>
    <w:p w14:paraId="2D74C260" w14:textId="24013CBA" w:rsidR="002033C8" w:rsidRPr="00CF6C44" w:rsidRDefault="002033C8" w:rsidP="002033C8">
      <w:pPr>
        <w:rPr>
          <w:sz w:val="24"/>
        </w:rPr>
      </w:pPr>
      <w:r w:rsidRPr="00CF6C44">
        <w:rPr>
          <w:sz w:val="24"/>
        </w:rPr>
        <w:t>If a judge determines that the threshold for exceptional circumstances is not met, the judge may order that the ICL meet with the child and/or seek their view. Existing subsections 68L(5) and (6), which provide that the court may make an order that the ICL should seek the child’s views, will therefore be repealed to avoid duplication. The intention of the proposed amendments would not be to unnecessarily prolong proceedings or introduce additional court events.</w:t>
      </w:r>
    </w:p>
    <w:p w14:paraId="1B5D4750" w14:textId="5E837992" w:rsidR="002A15B5" w:rsidRDefault="002033C8" w:rsidP="002A15B5">
      <w:pPr>
        <w:pBdr>
          <w:top w:val="single" w:sz="4" w:space="1" w:color="auto"/>
          <w:left w:val="single" w:sz="4" w:space="4" w:color="auto"/>
          <w:bottom w:val="single" w:sz="4" w:space="1" w:color="auto"/>
          <w:right w:val="single" w:sz="4" w:space="4" w:color="auto"/>
        </w:pBdr>
        <w:rPr>
          <w:b/>
          <w:i/>
          <w:sz w:val="24"/>
        </w:rPr>
      </w:pPr>
      <w:r w:rsidRPr="007B6D82">
        <w:rPr>
          <w:b/>
          <w:i/>
          <w:sz w:val="24"/>
        </w:rPr>
        <w:lastRenderedPageBreak/>
        <w:t>Questions:</w:t>
      </w:r>
    </w:p>
    <w:p w14:paraId="3E0A8FE8" w14:textId="77777777" w:rsidR="002A15B5" w:rsidRDefault="002A15B5" w:rsidP="00845735">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sz w:val="24"/>
        </w:rPr>
      </w:pPr>
      <w:r w:rsidRPr="002A15B5">
        <w:rPr>
          <w:sz w:val="24"/>
        </w:rPr>
        <w:t>Do you agree that the proposed requirement in subsection 68LA(5A) that an ICL must meet with a child and provide the child with an opportunity to express a view, and the exceptions in subsections 68LA(5B) and (5C), achieves the objectives of providing certainty of an ICLs role in engaging with children, while retaining ICL discretion in appropriate circumstances?</w:t>
      </w:r>
    </w:p>
    <w:p w14:paraId="34EA5C88" w14:textId="77777777" w:rsidR="002A15B5" w:rsidRDefault="002A15B5" w:rsidP="00845735">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sz w:val="24"/>
        </w:rPr>
      </w:pPr>
      <w:r w:rsidRPr="002A15B5">
        <w:rPr>
          <w:sz w:val="24"/>
        </w:rPr>
        <w:t>Does the amendment strike the right balance between ensuring children have a say and can exercise their rights to participate, while also protecting those that could be harmed by being subjected to family law proceedings?</w:t>
      </w:r>
    </w:p>
    <w:p w14:paraId="004D7136" w14:textId="40FC94EF" w:rsidR="002A15B5" w:rsidRPr="002A15B5" w:rsidRDefault="002A15B5" w:rsidP="00845735">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sz w:val="24"/>
        </w:rPr>
      </w:pPr>
      <w:r w:rsidRPr="002A15B5">
        <w:rPr>
          <w:sz w:val="24"/>
        </w:rPr>
        <w:t>Are there any additional exceptional circumstances that should be considered for listing in subsection 68LA(5C)?</w:t>
      </w:r>
    </w:p>
    <w:p w14:paraId="0113F812" w14:textId="0EAAC9B3" w:rsidR="002033C8" w:rsidRPr="00E24BD0" w:rsidRDefault="002033C8" w:rsidP="00E861CB">
      <w:pPr>
        <w:pStyle w:val="Heading3"/>
      </w:pPr>
      <w:bookmarkStart w:id="62" w:name="_Toc125636720"/>
      <w:bookmarkStart w:id="63" w:name="_Hlk123636609"/>
      <w:r w:rsidRPr="00E861CB">
        <w:t>Expansion of the use of Independent Children’s Lawyers in cases brought under the Hague Convention</w:t>
      </w:r>
      <w:bookmarkEnd w:id="62"/>
      <w:r w:rsidRPr="00E861CB">
        <w:t xml:space="preserve"> </w:t>
      </w:r>
    </w:p>
    <w:p w14:paraId="76208701" w14:textId="77777777" w:rsidR="002033C8" w:rsidRPr="00E24BD0" w:rsidRDefault="002033C8" w:rsidP="00CF6C44">
      <w:pPr>
        <w:rPr>
          <w:b/>
          <w:i/>
          <w:sz w:val="24"/>
        </w:rPr>
      </w:pPr>
      <w:r w:rsidRPr="00E24BD0">
        <w:rPr>
          <w:b/>
          <w:i/>
          <w:sz w:val="24"/>
        </w:rPr>
        <w:t>Key changes</w:t>
      </w:r>
    </w:p>
    <w:p w14:paraId="58E8219B" w14:textId="13ECC664" w:rsidR="002033C8" w:rsidRPr="00E24BD0" w:rsidRDefault="002033C8" w:rsidP="002033C8">
      <w:pPr>
        <w:rPr>
          <w:sz w:val="24"/>
          <w:szCs w:val="24"/>
        </w:rPr>
      </w:pPr>
      <w:r w:rsidRPr="00E24BD0">
        <w:rPr>
          <w:sz w:val="24"/>
          <w:szCs w:val="24"/>
        </w:rPr>
        <w:t xml:space="preserve">This schedule of the exposure draft contains amendments which will remove the requirement that the appointment of Independent Children’s Lawyers (ICLs) in cases brought under the Hague Convention, only be made in ‘exceptional </w:t>
      </w:r>
      <w:r w:rsidR="00726F81" w:rsidRPr="00E24BD0">
        <w:rPr>
          <w:sz w:val="24"/>
          <w:szCs w:val="24"/>
        </w:rPr>
        <w:t>circumstances</w:t>
      </w:r>
      <w:r w:rsidR="00726F81">
        <w:rPr>
          <w:sz w:val="24"/>
          <w:szCs w:val="24"/>
        </w:rPr>
        <w:t>’</w:t>
      </w:r>
      <w:r w:rsidRPr="00E24BD0">
        <w:rPr>
          <w:sz w:val="24"/>
          <w:szCs w:val="24"/>
        </w:rPr>
        <w:t>.</w:t>
      </w:r>
    </w:p>
    <w:p w14:paraId="1539200C" w14:textId="4A46A41F" w:rsidR="003449DD" w:rsidRPr="00E62D9B" w:rsidRDefault="002033C8" w:rsidP="002033C8">
      <w:pPr>
        <w:rPr>
          <w:sz w:val="24"/>
          <w:szCs w:val="24"/>
        </w:rPr>
      </w:pPr>
      <w:r w:rsidRPr="00E24BD0">
        <w:rPr>
          <w:sz w:val="24"/>
          <w:szCs w:val="24"/>
        </w:rPr>
        <w:t xml:space="preserve">Judges are currently only permitted to appoint Independent Children’s Lawyers (ICLs) in cases brought under the </w:t>
      </w:r>
      <w:r w:rsidR="00307650" w:rsidRPr="00E24BD0">
        <w:rPr>
          <w:sz w:val="24"/>
          <w:szCs w:val="24"/>
        </w:rPr>
        <w:t xml:space="preserve">Hague </w:t>
      </w:r>
      <w:r w:rsidRPr="00E24BD0">
        <w:rPr>
          <w:sz w:val="24"/>
          <w:szCs w:val="24"/>
        </w:rPr>
        <w:t xml:space="preserve">Convention where there are exceptional circumstances that justify doing so (subsection 68L(3) of the Family Law Act). The proposed </w:t>
      </w:r>
      <w:r w:rsidRPr="00E62D9B">
        <w:rPr>
          <w:sz w:val="24"/>
          <w:szCs w:val="24"/>
        </w:rPr>
        <w:t>amendment would repeal subsection 68L(3), removing the restriction on the appointment of ICLs in these cases.</w:t>
      </w:r>
      <w:r w:rsidR="00031BBB" w:rsidRPr="00E62D9B">
        <w:rPr>
          <w:sz w:val="24"/>
          <w:szCs w:val="24"/>
        </w:rPr>
        <w:t xml:space="preserve"> </w:t>
      </w:r>
      <w:r w:rsidR="003449DD" w:rsidRPr="00E62D9B">
        <w:rPr>
          <w:sz w:val="24"/>
          <w:szCs w:val="24"/>
        </w:rPr>
        <w:t>S</w:t>
      </w:r>
      <w:r w:rsidR="00031BBB" w:rsidRPr="00E62D9B">
        <w:rPr>
          <w:sz w:val="24"/>
          <w:szCs w:val="24"/>
        </w:rPr>
        <w:t xml:space="preserve">ubsection 68L(1) will also be </w:t>
      </w:r>
      <w:r w:rsidR="003449DD" w:rsidRPr="00E62D9B">
        <w:rPr>
          <w:sz w:val="24"/>
          <w:szCs w:val="24"/>
        </w:rPr>
        <w:t>repealed and</w:t>
      </w:r>
      <w:r w:rsidR="00C062B9" w:rsidRPr="00E62D9B">
        <w:rPr>
          <w:sz w:val="24"/>
          <w:szCs w:val="24"/>
        </w:rPr>
        <w:t xml:space="preserve"> replaced</w:t>
      </w:r>
      <w:r w:rsidR="00031BBB" w:rsidRPr="00E62D9B">
        <w:rPr>
          <w:sz w:val="24"/>
          <w:szCs w:val="24"/>
        </w:rPr>
        <w:t xml:space="preserve"> </w:t>
      </w:r>
      <w:r w:rsidR="00365247" w:rsidRPr="00E62D9B">
        <w:rPr>
          <w:sz w:val="24"/>
          <w:szCs w:val="24"/>
        </w:rPr>
        <w:t>to express</w:t>
      </w:r>
      <w:r w:rsidR="00031BBB" w:rsidRPr="00E62D9B">
        <w:rPr>
          <w:sz w:val="24"/>
          <w:szCs w:val="24"/>
        </w:rPr>
        <w:t xml:space="preserve"> that section 68L applies to proceedings where a child’s best interests are paramount or a relevant consideration. </w:t>
      </w:r>
    </w:p>
    <w:p w14:paraId="220F1619" w14:textId="04CCFA1F" w:rsidR="002033C8" w:rsidRPr="00E24BD0" w:rsidRDefault="003449DD" w:rsidP="002033C8">
      <w:pPr>
        <w:rPr>
          <w:sz w:val="24"/>
          <w:szCs w:val="24"/>
        </w:rPr>
      </w:pPr>
      <w:r w:rsidRPr="00E62D9B">
        <w:rPr>
          <w:sz w:val="24"/>
          <w:szCs w:val="24"/>
        </w:rPr>
        <w:t xml:space="preserve">The amendments clarify beyond doubt that Hague Convention proceedings fall within the scope of section 68L. </w:t>
      </w:r>
      <w:r w:rsidR="002033C8" w:rsidRPr="00E62D9B">
        <w:rPr>
          <w:sz w:val="24"/>
          <w:szCs w:val="24"/>
        </w:rPr>
        <w:t>Under the amended section 68L, ICLs would be appointed by the</w:t>
      </w:r>
      <w:r w:rsidR="002033C8" w:rsidRPr="00E24BD0">
        <w:rPr>
          <w:sz w:val="24"/>
          <w:szCs w:val="24"/>
        </w:rPr>
        <w:t xml:space="preserve"> Court for Hague Convention proceedings under the same circumstances as other family law matters under the Act</w:t>
      </w:r>
      <w:r w:rsidRPr="00E24BD0">
        <w:rPr>
          <w:sz w:val="24"/>
          <w:szCs w:val="24"/>
        </w:rPr>
        <w:t xml:space="preserve"> </w:t>
      </w:r>
    </w:p>
    <w:p w14:paraId="37CF7368" w14:textId="77777777" w:rsidR="002033C8" w:rsidRPr="00E24BD0" w:rsidRDefault="002033C8" w:rsidP="00CF6C44">
      <w:pPr>
        <w:rPr>
          <w:b/>
          <w:i/>
          <w:sz w:val="24"/>
        </w:rPr>
      </w:pPr>
      <w:r w:rsidRPr="00E24BD0">
        <w:rPr>
          <w:b/>
          <w:i/>
          <w:sz w:val="24"/>
        </w:rPr>
        <w:t>Supporting safer implementation of the Hague Convention in Australia</w:t>
      </w:r>
    </w:p>
    <w:p w14:paraId="2C8B2AB5" w14:textId="2F16939B" w:rsidR="002033C8" w:rsidRPr="00E24BD0" w:rsidRDefault="002033C8" w:rsidP="002033C8">
      <w:pPr>
        <w:rPr>
          <w:sz w:val="24"/>
        </w:rPr>
      </w:pPr>
      <w:r w:rsidRPr="00E24BD0">
        <w:rPr>
          <w:sz w:val="24"/>
        </w:rPr>
        <w:t>This change will support safer implementation of the</w:t>
      </w:r>
      <w:r w:rsidR="00307650" w:rsidRPr="00E24BD0">
        <w:rPr>
          <w:sz w:val="24"/>
        </w:rPr>
        <w:t xml:space="preserve"> Hague</w:t>
      </w:r>
      <w:r w:rsidRPr="00E24BD0">
        <w:rPr>
          <w:sz w:val="24"/>
        </w:rPr>
        <w:t xml:space="preserve"> Convention by expanding judicial discretion to appoint ICLs in appropriate cases. Where appointed, the use of ICLs may also provide a greater opportunity for the child to express a view during proceedings, and offer additional assurance that all available evidence relating to the child is introduced.</w:t>
      </w:r>
    </w:p>
    <w:p w14:paraId="71F237FE" w14:textId="3F681A3F" w:rsidR="002033C8" w:rsidRPr="00E24BD0" w:rsidRDefault="002033C8" w:rsidP="002033C8">
      <w:pPr>
        <w:rPr>
          <w:sz w:val="24"/>
        </w:rPr>
      </w:pPr>
      <w:r w:rsidRPr="00E24BD0">
        <w:rPr>
          <w:sz w:val="24"/>
        </w:rPr>
        <w:t xml:space="preserve">Originally, the restrictions on the use of ICLs through subsection 68L(3) were introduced to ensure that cases were as expeditious as possible, and that the use of ICLs did not unnecessarily complicate or prolong proceedings. However, </w:t>
      </w:r>
      <w:r w:rsidR="00307650" w:rsidRPr="00E24BD0">
        <w:rPr>
          <w:sz w:val="24"/>
        </w:rPr>
        <w:t xml:space="preserve">Hague </w:t>
      </w:r>
      <w:r w:rsidRPr="00E24BD0">
        <w:rPr>
          <w:sz w:val="24"/>
        </w:rPr>
        <w:t xml:space="preserve">Convention proceedings are lengthier today than at the time this restriction was introduced and proper judicial consideration of the matters will often involve consideration of extensive evidence, and the cross examination of witnesses. ICLs can </w:t>
      </w:r>
      <w:r w:rsidRPr="00E24BD0">
        <w:rPr>
          <w:sz w:val="24"/>
        </w:rPr>
        <w:lastRenderedPageBreak/>
        <w:t>facilitate more efficient resolution in complex matters including pre-trial resolution, active case management, compensation for deficiencies in parties’ cases</w:t>
      </w:r>
      <w:r w:rsidRPr="00E24BD0">
        <w:rPr>
          <w:sz w:val="24"/>
          <w:vertAlign w:val="superscript"/>
        </w:rPr>
        <w:footnoteReference w:id="11"/>
      </w:r>
      <w:r w:rsidRPr="00E24BD0">
        <w:rPr>
          <w:sz w:val="24"/>
        </w:rPr>
        <w:t>, and expedited return processes</w:t>
      </w:r>
      <w:r w:rsidRPr="00E24BD0">
        <w:rPr>
          <w:sz w:val="24"/>
          <w:vertAlign w:val="superscript"/>
        </w:rPr>
        <w:footnoteReference w:id="12"/>
      </w:r>
      <w:r w:rsidRPr="00E24BD0">
        <w:rPr>
          <w:sz w:val="24"/>
        </w:rPr>
        <w:t>.</w:t>
      </w:r>
    </w:p>
    <w:p w14:paraId="745B0E18" w14:textId="0317EA7A" w:rsidR="002033C8" w:rsidRPr="00E24BD0" w:rsidRDefault="002033C8" w:rsidP="002033C8">
      <w:pPr>
        <w:rPr>
          <w:rFonts w:asciiTheme="minorHAnsi" w:hAnsiTheme="minorHAnsi" w:cstheme="minorHAnsi"/>
          <w:color w:val="000000" w:themeColor="text1"/>
          <w:sz w:val="24"/>
          <w:szCs w:val="24"/>
        </w:rPr>
      </w:pPr>
      <w:r w:rsidRPr="00E24BD0">
        <w:rPr>
          <w:rFonts w:asciiTheme="minorHAnsi" w:hAnsiTheme="minorHAnsi" w:cstheme="minorHAnsi"/>
          <w:color w:val="000000" w:themeColor="text1"/>
          <w:sz w:val="24"/>
          <w:szCs w:val="24"/>
        </w:rPr>
        <w:t xml:space="preserve">The removal of the restrictive requirement for the appointment of </w:t>
      </w:r>
      <w:r w:rsidR="00307650" w:rsidRPr="00E24BD0">
        <w:rPr>
          <w:rFonts w:asciiTheme="minorHAnsi" w:hAnsiTheme="minorHAnsi" w:cstheme="minorHAnsi"/>
          <w:color w:val="000000" w:themeColor="text1"/>
          <w:sz w:val="24"/>
          <w:szCs w:val="24"/>
        </w:rPr>
        <w:t>ICLs</w:t>
      </w:r>
      <w:r w:rsidRPr="00E24BD0">
        <w:rPr>
          <w:rFonts w:asciiTheme="minorHAnsi" w:hAnsiTheme="minorHAnsi" w:cstheme="minorHAnsi"/>
          <w:color w:val="000000" w:themeColor="text1"/>
          <w:sz w:val="24"/>
          <w:szCs w:val="24"/>
        </w:rPr>
        <w:t xml:space="preserve"> </w:t>
      </w:r>
      <w:r w:rsidR="00A63BF2" w:rsidRPr="00E24BD0">
        <w:rPr>
          <w:rFonts w:asciiTheme="minorHAnsi" w:hAnsiTheme="minorHAnsi" w:cstheme="minorHAnsi"/>
          <w:color w:val="000000" w:themeColor="text1"/>
          <w:sz w:val="24"/>
          <w:szCs w:val="24"/>
        </w:rPr>
        <w:t xml:space="preserve">aims to </w:t>
      </w:r>
      <w:r w:rsidRPr="00E24BD0">
        <w:rPr>
          <w:rFonts w:asciiTheme="minorHAnsi" w:hAnsiTheme="minorHAnsi" w:cstheme="minorHAnsi"/>
          <w:color w:val="000000" w:themeColor="text1"/>
          <w:sz w:val="24"/>
          <w:szCs w:val="24"/>
        </w:rPr>
        <w:t xml:space="preserve">support </w:t>
      </w:r>
      <w:r w:rsidR="00A63BF2" w:rsidRPr="00E24BD0">
        <w:rPr>
          <w:rFonts w:asciiTheme="minorHAnsi" w:hAnsiTheme="minorHAnsi" w:cstheme="minorHAnsi"/>
          <w:color w:val="000000" w:themeColor="text1"/>
          <w:sz w:val="24"/>
          <w:szCs w:val="24"/>
        </w:rPr>
        <w:t xml:space="preserve">safer </w:t>
      </w:r>
      <w:r w:rsidRPr="00E24BD0">
        <w:rPr>
          <w:rFonts w:asciiTheme="minorHAnsi" w:hAnsiTheme="minorHAnsi" w:cstheme="minorHAnsi"/>
          <w:color w:val="000000" w:themeColor="text1"/>
          <w:sz w:val="24"/>
          <w:szCs w:val="24"/>
        </w:rPr>
        <w:t xml:space="preserve">implementation of the </w:t>
      </w:r>
      <w:r w:rsidR="00307650" w:rsidRPr="00E24BD0">
        <w:rPr>
          <w:rFonts w:asciiTheme="minorHAnsi" w:hAnsiTheme="minorHAnsi" w:cstheme="minorHAnsi"/>
          <w:color w:val="000000" w:themeColor="text1"/>
          <w:sz w:val="24"/>
          <w:szCs w:val="24"/>
        </w:rPr>
        <w:t xml:space="preserve">Hague </w:t>
      </w:r>
      <w:r w:rsidRPr="00E24BD0">
        <w:rPr>
          <w:rFonts w:asciiTheme="minorHAnsi" w:hAnsiTheme="minorHAnsi" w:cstheme="minorHAnsi"/>
          <w:color w:val="000000" w:themeColor="text1"/>
          <w:sz w:val="24"/>
          <w:szCs w:val="24"/>
        </w:rPr>
        <w:t>Convention by expanding judicial discretion to appoint ICLs in appropriate cases</w:t>
      </w:r>
      <w:r w:rsidR="00151303" w:rsidRPr="00E24BD0">
        <w:rPr>
          <w:rFonts w:asciiTheme="minorHAnsi" w:hAnsiTheme="minorHAnsi" w:cstheme="minorHAnsi"/>
          <w:color w:val="000000" w:themeColor="text1"/>
          <w:sz w:val="24"/>
          <w:szCs w:val="24"/>
        </w:rPr>
        <w:t xml:space="preserve">. </w:t>
      </w:r>
      <w:r w:rsidR="00B30DBF" w:rsidRPr="00E24BD0">
        <w:rPr>
          <w:rFonts w:cstheme="minorHAnsi"/>
          <w:color w:val="000000" w:themeColor="text1"/>
          <w:sz w:val="24"/>
          <w:szCs w:val="24"/>
        </w:rPr>
        <w:t xml:space="preserve">This amendment will further support recent changes to the </w:t>
      </w:r>
      <w:r w:rsidR="00B30DBF" w:rsidRPr="00E24BD0">
        <w:rPr>
          <w:rStyle w:val="Emphasis"/>
          <w:rFonts w:cstheme="minorHAnsi"/>
          <w:color w:val="000000" w:themeColor="text1"/>
          <w:sz w:val="24"/>
          <w:szCs w:val="24"/>
          <w:shd w:val="clear" w:color="auto" w:fill="FFFFFF"/>
        </w:rPr>
        <w:t>Family Law (Child Abduction Convention) Amendment (Family Violence) Regulations 2022</w:t>
      </w:r>
      <w:r w:rsidR="00B30DBF" w:rsidRPr="00E24BD0">
        <w:rPr>
          <w:rFonts w:cstheme="minorHAnsi"/>
          <w:color w:val="000000" w:themeColor="text1"/>
          <w:sz w:val="24"/>
          <w:szCs w:val="24"/>
        </w:rPr>
        <w:t xml:space="preserve">. </w:t>
      </w:r>
      <w:r w:rsidR="00B30DBF" w:rsidRPr="00E24BD0">
        <w:rPr>
          <w:rStyle w:val="Emphasis"/>
          <w:rFonts w:cstheme="minorHAnsi"/>
          <w:i w:val="0"/>
          <w:color w:val="000000" w:themeColor="text1"/>
          <w:sz w:val="24"/>
          <w:szCs w:val="24"/>
          <w:shd w:val="clear" w:color="auto" w:fill="FFFFFF"/>
        </w:rPr>
        <w:t>These changes include clarifying that the ‘grave risk defence’ can include consideration of family violence risks, as well as a new provision stating that the courts must consider whether to include protective conditions where raised by ICLs and parties to proceedings</w:t>
      </w:r>
      <w:r w:rsidR="00B30DBF" w:rsidRPr="00E24BD0">
        <w:rPr>
          <w:rStyle w:val="Emphasis"/>
          <w:rFonts w:cstheme="minorHAnsi"/>
          <w:color w:val="000000" w:themeColor="text1"/>
          <w:sz w:val="24"/>
          <w:szCs w:val="24"/>
          <w:shd w:val="clear" w:color="auto" w:fill="FFFFFF"/>
        </w:rPr>
        <w:t xml:space="preserve">. </w:t>
      </w:r>
      <w:r w:rsidR="00B30DBF" w:rsidRPr="00E24BD0">
        <w:rPr>
          <w:rFonts w:cstheme="minorHAnsi"/>
          <w:color w:val="000000" w:themeColor="text1"/>
          <w:sz w:val="24"/>
          <w:szCs w:val="24"/>
          <w:shd w:val="clear" w:color="auto" w:fill="FFFFFF"/>
        </w:rPr>
        <w:t xml:space="preserve">These changes aim to improve the safety of women and children </w:t>
      </w:r>
      <w:r w:rsidR="00B30DBF" w:rsidRPr="00E24BD0">
        <w:rPr>
          <w:rFonts w:cstheme="minorHAnsi"/>
          <w:color w:val="000000" w:themeColor="text1"/>
          <w:sz w:val="24"/>
          <w:szCs w:val="24"/>
        </w:rPr>
        <w:t xml:space="preserve">in Hague Convention matters </w:t>
      </w:r>
      <w:r w:rsidRPr="00E24BD0">
        <w:rPr>
          <w:rFonts w:asciiTheme="minorHAnsi" w:hAnsiTheme="minorHAnsi" w:cstheme="minorHAnsi"/>
          <w:color w:val="000000" w:themeColor="text1"/>
          <w:sz w:val="24"/>
          <w:szCs w:val="24"/>
        </w:rPr>
        <w:t>and ultimately improve outcomes of Hague Convention proceedings in Australia.</w:t>
      </w:r>
    </w:p>
    <w:p w14:paraId="714338CF" w14:textId="558DD7A4" w:rsidR="0098687F" w:rsidRPr="00E24BD0" w:rsidRDefault="0098687F" w:rsidP="00D9544F">
      <w:pPr>
        <w:pBdr>
          <w:top w:val="single" w:sz="4" w:space="1" w:color="auto"/>
          <w:left w:val="single" w:sz="4" w:space="4" w:color="auto"/>
          <w:bottom w:val="single" w:sz="4" w:space="1" w:color="auto"/>
          <w:right w:val="single" w:sz="4" w:space="4" w:color="auto"/>
        </w:pBdr>
        <w:rPr>
          <w:b/>
          <w:i/>
          <w:sz w:val="24"/>
        </w:rPr>
      </w:pPr>
      <w:r w:rsidRPr="00E24BD0">
        <w:rPr>
          <w:b/>
          <w:i/>
          <w:sz w:val="24"/>
        </w:rPr>
        <w:t>Questions</w:t>
      </w:r>
      <w:r w:rsidR="00147E01">
        <w:rPr>
          <w:b/>
          <w:i/>
          <w:sz w:val="24"/>
        </w:rPr>
        <w:t>:</w:t>
      </w:r>
    </w:p>
    <w:p w14:paraId="6438B49D" w14:textId="23D8F704" w:rsidR="002033C8" w:rsidRPr="00E24BD0" w:rsidRDefault="002033C8" w:rsidP="00845735">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sz w:val="24"/>
          <w:szCs w:val="24"/>
        </w:rPr>
      </w:pPr>
      <w:r w:rsidRPr="00E24BD0">
        <w:rPr>
          <w:sz w:val="24"/>
          <w:szCs w:val="24"/>
        </w:rPr>
        <w:t xml:space="preserve">Do you </w:t>
      </w:r>
      <w:r w:rsidR="00307650" w:rsidRPr="00E24BD0">
        <w:rPr>
          <w:sz w:val="24"/>
          <w:szCs w:val="24"/>
        </w:rPr>
        <w:t xml:space="preserve">consider there </w:t>
      </w:r>
      <w:r w:rsidR="00E94069" w:rsidRPr="00E24BD0">
        <w:rPr>
          <w:sz w:val="24"/>
          <w:szCs w:val="24"/>
        </w:rPr>
        <w:t>may be</w:t>
      </w:r>
      <w:r w:rsidR="00307650" w:rsidRPr="00E24BD0">
        <w:rPr>
          <w:sz w:val="24"/>
          <w:szCs w:val="24"/>
        </w:rPr>
        <w:t xml:space="preserve"> adverse or unintended consequences </w:t>
      </w:r>
      <w:r w:rsidR="00E94069" w:rsidRPr="00E24BD0">
        <w:rPr>
          <w:sz w:val="24"/>
          <w:szCs w:val="24"/>
        </w:rPr>
        <w:t>as a result of</w:t>
      </w:r>
      <w:r w:rsidRPr="00E24BD0">
        <w:rPr>
          <w:sz w:val="24"/>
          <w:szCs w:val="24"/>
        </w:rPr>
        <w:t xml:space="preserve"> the proposed repeal </w:t>
      </w:r>
      <w:r w:rsidR="00E94069" w:rsidRPr="00E24BD0">
        <w:rPr>
          <w:sz w:val="24"/>
          <w:szCs w:val="24"/>
        </w:rPr>
        <w:t xml:space="preserve">of </w:t>
      </w:r>
      <w:r w:rsidR="00C61C56" w:rsidRPr="00E24BD0">
        <w:rPr>
          <w:sz w:val="24"/>
          <w:szCs w:val="24"/>
        </w:rPr>
        <w:t>sub</w:t>
      </w:r>
      <w:r w:rsidRPr="00E24BD0">
        <w:rPr>
          <w:sz w:val="24"/>
          <w:szCs w:val="24"/>
        </w:rPr>
        <w:t>section 68L</w:t>
      </w:r>
      <w:r w:rsidR="00C61C56" w:rsidRPr="00E24BD0">
        <w:rPr>
          <w:sz w:val="24"/>
          <w:szCs w:val="24"/>
        </w:rPr>
        <w:t>(3)</w:t>
      </w:r>
      <w:r w:rsidRPr="00E24BD0">
        <w:rPr>
          <w:sz w:val="24"/>
          <w:szCs w:val="24"/>
        </w:rPr>
        <w:t xml:space="preserve">? </w:t>
      </w:r>
    </w:p>
    <w:p w14:paraId="6E75DBA6" w14:textId="7D7BF32D" w:rsidR="002033C8" w:rsidRPr="00E24BD0" w:rsidRDefault="002033C8" w:rsidP="00845735">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sz w:val="24"/>
          <w:szCs w:val="24"/>
        </w:rPr>
      </w:pPr>
      <w:bookmarkStart w:id="64" w:name="_Hlk122433630"/>
      <w:r w:rsidRPr="00E24BD0">
        <w:rPr>
          <w:sz w:val="24"/>
          <w:szCs w:val="24"/>
        </w:rPr>
        <w:t>Do you anticipate this amendment will significantly impact your work? If so, how?</w:t>
      </w:r>
    </w:p>
    <w:bookmarkEnd w:id="64"/>
    <w:p w14:paraId="24FDB637" w14:textId="4ECB9FA3" w:rsidR="00D606E9" w:rsidRPr="00E24BD0" w:rsidRDefault="002033C8" w:rsidP="00845735">
      <w:pPr>
        <w:pStyle w:val="ListParagraph"/>
        <w:numPr>
          <w:ilvl w:val="0"/>
          <w:numId w:val="27"/>
        </w:numPr>
        <w:pBdr>
          <w:top w:val="single" w:sz="4" w:space="1" w:color="auto"/>
          <w:left w:val="single" w:sz="4" w:space="4" w:color="auto"/>
          <w:bottom w:val="single" w:sz="4" w:space="1" w:color="auto"/>
          <w:right w:val="single" w:sz="4" w:space="4" w:color="auto"/>
        </w:pBdr>
        <w:ind w:left="426" w:hanging="426"/>
        <w:rPr>
          <w:sz w:val="24"/>
          <w:szCs w:val="24"/>
        </w:rPr>
      </w:pPr>
      <w:r w:rsidRPr="00E24BD0">
        <w:rPr>
          <w:sz w:val="24"/>
          <w:szCs w:val="24"/>
        </w:rPr>
        <w:t xml:space="preserve">Do you have any other feedback or comments on the proposed repeal of </w:t>
      </w:r>
      <w:r w:rsidR="00C61C56" w:rsidRPr="00E24BD0">
        <w:rPr>
          <w:sz w:val="24"/>
          <w:szCs w:val="24"/>
        </w:rPr>
        <w:t>sub</w:t>
      </w:r>
      <w:r w:rsidRPr="00E24BD0">
        <w:rPr>
          <w:sz w:val="24"/>
          <w:szCs w:val="24"/>
        </w:rPr>
        <w:t>section 68L</w:t>
      </w:r>
      <w:r w:rsidR="00C61C56" w:rsidRPr="00E24BD0">
        <w:rPr>
          <w:sz w:val="24"/>
          <w:szCs w:val="24"/>
        </w:rPr>
        <w:t>(3)</w:t>
      </w:r>
      <w:r w:rsidRPr="00E24BD0">
        <w:rPr>
          <w:sz w:val="24"/>
          <w:szCs w:val="24"/>
        </w:rPr>
        <w:t>?</w:t>
      </w:r>
    </w:p>
    <w:p w14:paraId="4FD117E2" w14:textId="2C74F16C" w:rsidR="001940F7" w:rsidRDefault="00934D7B" w:rsidP="001940F7">
      <w:pPr>
        <w:pStyle w:val="Heading2"/>
      </w:pPr>
      <w:bookmarkStart w:id="65" w:name="_Toc125636721"/>
      <w:bookmarkEnd w:id="63"/>
      <w:r>
        <w:t xml:space="preserve">Schedule 5: </w:t>
      </w:r>
      <w:r w:rsidR="001940F7">
        <w:t>Case Management and Procedure</w:t>
      </w:r>
      <w:bookmarkEnd w:id="65"/>
    </w:p>
    <w:p w14:paraId="6A0C1BFD" w14:textId="77777777" w:rsidR="00E85819" w:rsidRDefault="001940F7" w:rsidP="001940F7">
      <w:pPr>
        <w:keepNext/>
        <w:spacing w:after="60" w:line="259" w:lineRule="auto"/>
        <w:rPr>
          <w:sz w:val="24"/>
          <w:szCs w:val="24"/>
        </w:rPr>
      </w:pPr>
      <w:r w:rsidRPr="00114324">
        <w:rPr>
          <w:sz w:val="24"/>
          <w:szCs w:val="24"/>
        </w:rPr>
        <w:t xml:space="preserve">This </w:t>
      </w:r>
      <w:r w:rsidRPr="00740C9F">
        <w:rPr>
          <w:sz w:val="24"/>
        </w:rPr>
        <w:t>schedule</w:t>
      </w:r>
      <w:r w:rsidRPr="00114324">
        <w:rPr>
          <w:sz w:val="24"/>
          <w:szCs w:val="24"/>
        </w:rPr>
        <w:t xml:space="preserve"> of the exposure draft </w:t>
      </w:r>
      <w:r>
        <w:rPr>
          <w:sz w:val="24"/>
          <w:szCs w:val="24"/>
        </w:rPr>
        <w:t>contains amendments to the Family Law Act and the FCFCOA Act relating to family law case management and procedure, specifically</w:t>
      </w:r>
      <w:r w:rsidR="00E85819">
        <w:rPr>
          <w:sz w:val="24"/>
          <w:szCs w:val="24"/>
        </w:rPr>
        <w:t>:</w:t>
      </w:r>
    </w:p>
    <w:p w14:paraId="438F323A" w14:textId="7F9157DD" w:rsidR="00E85819" w:rsidRDefault="00E85819" w:rsidP="00845735">
      <w:pPr>
        <w:pStyle w:val="ListParagraph"/>
        <w:numPr>
          <w:ilvl w:val="0"/>
          <w:numId w:val="31"/>
        </w:numPr>
        <w:spacing w:after="60"/>
        <w:rPr>
          <w:sz w:val="24"/>
          <w:szCs w:val="24"/>
        </w:rPr>
      </w:pPr>
      <w:r>
        <w:rPr>
          <w:sz w:val="24"/>
          <w:szCs w:val="24"/>
        </w:rPr>
        <w:t>introducing new ‘harmful proceedings orders’ to prevent a vexatious litigant from filing and serving new applications without first obtaining leave from the court</w:t>
      </w:r>
      <w:r w:rsidR="003B3FFF">
        <w:rPr>
          <w:sz w:val="24"/>
          <w:szCs w:val="24"/>
        </w:rPr>
        <w:t>, and</w:t>
      </w:r>
    </w:p>
    <w:p w14:paraId="6E3D5B8B" w14:textId="13AC8C33" w:rsidR="00D97534" w:rsidRPr="006E6C51" w:rsidRDefault="003B3FFF" w:rsidP="006E6C51">
      <w:pPr>
        <w:pStyle w:val="ListParagraph"/>
        <w:numPr>
          <w:ilvl w:val="0"/>
          <w:numId w:val="31"/>
        </w:numPr>
        <w:spacing w:line="259" w:lineRule="auto"/>
        <w:ind w:left="714" w:hanging="357"/>
        <w:rPr>
          <w:sz w:val="24"/>
          <w:szCs w:val="24"/>
        </w:rPr>
      </w:pPr>
      <w:r w:rsidRPr="00E85819">
        <w:rPr>
          <w:sz w:val="24"/>
          <w:szCs w:val="24"/>
        </w:rPr>
        <w:t>broadening and extending the ‘overarching purpose of family law practice and procedure’ and the accompanying duty, to all proceedings instituted under the Family Law Act</w:t>
      </w:r>
      <w:r>
        <w:rPr>
          <w:sz w:val="24"/>
          <w:szCs w:val="24"/>
        </w:rPr>
        <w:t>.</w:t>
      </w:r>
    </w:p>
    <w:p w14:paraId="58024B8A" w14:textId="77777777" w:rsidR="00D97534" w:rsidRDefault="00D97534" w:rsidP="00D97534">
      <w:pPr>
        <w:pStyle w:val="Heading3"/>
      </w:pPr>
      <w:bookmarkStart w:id="66" w:name="_Toc125636722"/>
      <w:r>
        <w:t>Harmful proceedings orders</w:t>
      </w:r>
      <w:bookmarkEnd w:id="66"/>
    </w:p>
    <w:p w14:paraId="6B18C685" w14:textId="5CC240DB" w:rsidR="00D97534" w:rsidRPr="00FF01B1" w:rsidRDefault="00D97534" w:rsidP="00D97534">
      <w:pPr>
        <w:keepLines/>
        <w:rPr>
          <w:sz w:val="24"/>
        </w:rPr>
      </w:pPr>
      <w:r w:rsidRPr="00FF01B1">
        <w:rPr>
          <w:sz w:val="24"/>
        </w:rPr>
        <w:t>The exposure draft includes amendments to provide courts with a new power to restrain a person from filing any further family law applications and serving them on the respondent without first obtaining leave of the court.</w:t>
      </w:r>
    </w:p>
    <w:p w14:paraId="3084D0E8" w14:textId="77777777" w:rsidR="00D97534" w:rsidRPr="00FF01B1" w:rsidRDefault="00D97534" w:rsidP="006E6C51">
      <w:pPr>
        <w:keepLines/>
        <w:rPr>
          <w:sz w:val="24"/>
        </w:rPr>
      </w:pPr>
      <w:r w:rsidRPr="00FF01B1">
        <w:rPr>
          <w:sz w:val="24"/>
        </w:rPr>
        <w:t>The intent is to allow the court to prevent harm to the intended respondent resulting from continuous litigation by making a ‘harmful</w:t>
      </w:r>
      <w:r>
        <w:rPr>
          <w:sz w:val="24"/>
        </w:rPr>
        <w:t xml:space="preserve"> </w:t>
      </w:r>
      <w:r w:rsidRPr="00FF01B1">
        <w:rPr>
          <w:sz w:val="24"/>
        </w:rPr>
        <w:t>proceedings order’.</w:t>
      </w:r>
      <w:r>
        <w:rPr>
          <w:sz w:val="24"/>
        </w:rPr>
        <w:t xml:space="preserve"> </w:t>
      </w:r>
      <w:r w:rsidRPr="00FF01B1">
        <w:rPr>
          <w:sz w:val="24"/>
        </w:rPr>
        <w:t xml:space="preserve">Once this order is in place, further </w:t>
      </w:r>
      <w:r w:rsidRPr="00AD6A6D">
        <w:rPr>
          <w:sz w:val="24"/>
          <w:szCs w:val="24"/>
          <w:lang w:val="en-GB"/>
        </w:rPr>
        <w:t>applications</w:t>
      </w:r>
      <w:r w:rsidRPr="00FF01B1">
        <w:rPr>
          <w:sz w:val="24"/>
        </w:rPr>
        <w:t xml:space="preserve"> would first be assessed by the court to ensure that they are not vexatious, frivolous or an abuse of proceedings and have reasonable prospects of success before they can be filed and served.</w:t>
      </w:r>
    </w:p>
    <w:p w14:paraId="724F2008" w14:textId="77777777" w:rsidR="00D97534" w:rsidRPr="00DA3A6C" w:rsidRDefault="00D97534" w:rsidP="00D97534">
      <w:pPr>
        <w:keepNext/>
        <w:rPr>
          <w:b/>
          <w:i/>
          <w:sz w:val="24"/>
        </w:rPr>
      </w:pPr>
      <w:r w:rsidRPr="00DA3A6C">
        <w:rPr>
          <w:b/>
          <w:i/>
          <w:sz w:val="24"/>
        </w:rPr>
        <w:lastRenderedPageBreak/>
        <w:t xml:space="preserve">What led to the </w:t>
      </w:r>
      <w:r>
        <w:rPr>
          <w:b/>
          <w:i/>
          <w:sz w:val="24"/>
        </w:rPr>
        <w:t xml:space="preserve">proposed </w:t>
      </w:r>
      <w:r w:rsidRPr="00DA3A6C">
        <w:rPr>
          <w:b/>
          <w:i/>
          <w:sz w:val="24"/>
        </w:rPr>
        <w:t xml:space="preserve">measure? </w:t>
      </w:r>
    </w:p>
    <w:p w14:paraId="608CC53F" w14:textId="233EFFB5" w:rsidR="00D97534" w:rsidRDefault="00D97534" w:rsidP="00D97534">
      <w:pPr>
        <w:keepLines/>
        <w:rPr>
          <w:sz w:val="24"/>
        </w:rPr>
      </w:pPr>
      <w:r w:rsidRPr="00FF01B1">
        <w:rPr>
          <w:sz w:val="24"/>
        </w:rPr>
        <w:t xml:space="preserve">The current vexatious proceedings powers focus on the intent of the applicant rather than the effect that further proceedings may have on the respondent. This provision seeks to implement recommendation 32 of the ALRC Report, which referred to the case of </w:t>
      </w:r>
      <w:r>
        <w:rPr>
          <w:i/>
          <w:sz w:val="24"/>
        </w:rPr>
        <w:t>Marsden &amp;</w:t>
      </w:r>
      <w:r w:rsidRPr="00FF01B1">
        <w:rPr>
          <w:i/>
          <w:sz w:val="24"/>
        </w:rPr>
        <w:t xml:space="preserve"> Winch</w:t>
      </w:r>
      <w:r w:rsidRPr="00FF01B1">
        <w:rPr>
          <w:rStyle w:val="FootnoteReference"/>
          <w:sz w:val="24"/>
        </w:rPr>
        <w:footnoteReference w:id="13"/>
      </w:r>
      <w:r w:rsidRPr="00FF01B1">
        <w:rPr>
          <w:sz w:val="24"/>
        </w:rPr>
        <w:t xml:space="preserve"> as an example of a </w:t>
      </w:r>
      <w:r>
        <w:rPr>
          <w:sz w:val="24"/>
        </w:rPr>
        <w:t>gap</w:t>
      </w:r>
      <w:r w:rsidRPr="00FF01B1">
        <w:rPr>
          <w:sz w:val="24"/>
        </w:rPr>
        <w:t xml:space="preserve"> in the courts’ powers to scrutinise the institution of further proceedings. </w:t>
      </w:r>
      <w:r>
        <w:rPr>
          <w:i/>
          <w:sz w:val="24"/>
        </w:rPr>
        <w:t>Marsden &amp;</w:t>
      </w:r>
      <w:r w:rsidRPr="00FF01B1">
        <w:rPr>
          <w:i/>
          <w:sz w:val="24"/>
        </w:rPr>
        <w:t xml:space="preserve"> Winch</w:t>
      </w:r>
      <w:r w:rsidRPr="00FF01B1">
        <w:rPr>
          <w:sz w:val="24"/>
        </w:rPr>
        <w:t xml:space="preserve"> involved protracted </w:t>
      </w:r>
      <w:r>
        <w:rPr>
          <w:sz w:val="24"/>
        </w:rPr>
        <w:t xml:space="preserve">and persistent litigation </w:t>
      </w:r>
      <w:r w:rsidRPr="00FF01B1">
        <w:rPr>
          <w:sz w:val="24"/>
        </w:rPr>
        <w:t>over many years</w:t>
      </w:r>
      <w:r>
        <w:rPr>
          <w:sz w:val="24"/>
        </w:rPr>
        <w:t>,</w:t>
      </w:r>
      <w:r w:rsidRPr="00FF01B1">
        <w:rPr>
          <w:sz w:val="24"/>
        </w:rPr>
        <w:t xml:space="preserve"> </w:t>
      </w:r>
      <w:r>
        <w:rPr>
          <w:sz w:val="24"/>
        </w:rPr>
        <w:t xml:space="preserve">which a judge found </w:t>
      </w:r>
      <w:r w:rsidRPr="00FF01B1">
        <w:rPr>
          <w:sz w:val="24"/>
        </w:rPr>
        <w:t>substantially led to the mother developing post-traumatic stress disorder.</w:t>
      </w:r>
    </w:p>
    <w:p w14:paraId="1377E2EC" w14:textId="631F96FF" w:rsidR="00D97534" w:rsidRPr="00FF01B1" w:rsidRDefault="00D97534" w:rsidP="00D97534">
      <w:pPr>
        <w:keepLines/>
        <w:rPr>
          <w:sz w:val="24"/>
        </w:rPr>
      </w:pPr>
      <w:r w:rsidRPr="00FF01B1">
        <w:rPr>
          <w:sz w:val="24"/>
        </w:rPr>
        <w:t xml:space="preserve">The ALRC concluded that the courts’ existing vexatious proceedings and summary dismissal powers do not provide sufficient scope for courts to make appropriate orders in cases where one party </w:t>
      </w:r>
      <w:r w:rsidRPr="00AD6A6D">
        <w:rPr>
          <w:sz w:val="24"/>
          <w:szCs w:val="24"/>
          <w:lang w:val="en-GB"/>
        </w:rPr>
        <w:t>oppresses</w:t>
      </w:r>
      <w:r w:rsidRPr="00FF01B1">
        <w:rPr>
          <w:sz w:val="24"/>
        </w:rPr>
        <w:t xml:space="preserve"> the other by repetitive filing of applications and the serving of those applications on the other party. Currently, the power to prevent a party from instituting further proceedings is only exercisable where the court is satisfied that a person has </w:t>
      </w:r>
      <w:r w:rsidRPr="00FF01B1">
        <w:rPr>
          <w:i/>
          <w:sz w:val="24"/>
        </w:rPr>
        <w:t>frequently</w:t>
      </w:r>
      <w:r w:rsidRPr="00FF01B1">
        <w:rPr>
          <w:sz w:val="24"/>
        </w:rPr>
        <w:t xml:space="preserve"> instituted or conducted vexatious proceedings in Australian courts or tribunals (section 102QB(1)). Section 102Q(1) specifies that vexatious proceedings include those that are conducted in a court in a way so as to harass, annoy, cause delay or detriment, or achieve another wrongful purpose (as well as a range of other considerations).</w:t>
      </w:r>
    </w:p>
    <w:p w14:paraId="794933D3" w14:textId="77777777" w:rsidR="00D97534" w:rsidRPr="00F62935" w:rsidRDefault="00D97534" w:rsidP="00D97534">
      <w:pPr>
        <w:keepLines/>
        <w:rPr>
          <w:sz w:val="24"/>
        </w:rPr>
      </w:pPr>
      <w:r w:rsidRPr="00FF01B1">
        <w:rPr>
          <w:sz w:val="24"/>
        </w:rPr>
        <w:t xml:space="preserve">In considering options to address the identified gap, the department is mindful of the procedural fairness issues associated with constraining a person from filing new applications. </w:t>
      </w:r>
      <w:r>
        <w:rPr>
          <w:sz w:val="24"/>
        </w:rPr>
        <w:t>I</w:t>
      </w:r>
      <w:r w:rsidRPr="00FF01B1">
        <w:rPr>
          <w:sz w:val="24"/>
        </w:rPr>
        <w:t xml:space="preserve">n line with the ALRC’s recommendations, </w:t>
      </w:r>
      <w:r>
        <w:rPr>
          <w:sz w:val="24"/>
        </w:rPr>
        <w:t>the approach proposed</w:t>
      </w:r>
      <w:r w:rsidRPr="00FF01B1">
        <w:rPr>
          <w:sz w:val="24"/>
        </w:rPr>
        <w:t xml:space="preserve"> is that a meritorious application made for a proper purpose should be allow</w:t>
      </w:r>
      <w:r>
        <w:rPr>
          <w:sz w:val="24"/>
        </w:rPr>
        <w:t>ed</w:t>
      </w:r>
      <w:r w:rsidRPr="00FF01B1">
        <w:rPr>
          <w:sz w:val="24"/>
        </w:rPr>
        <w:t xml:space="preserve"> to proceed, regardless of the impact that it might have on the </w:t>
      </w:r>
      <w:r w:rsidRPr="00F62935">
        <w:rPr>
          <w:sz w:val="24"/>
        </w:rPr>
        <w:t>respondent.</w:t>
      </w:r>
    </w:p>
    <w:p w14:paraId="0856196C" w14:textId="42E476AE" w:rsidR="00D97534" w:rsidRDefault="00D97534" w:rsidP="00D97534">
      <w:pPr>
        <w:keepLines/>
        <w:rPr>
          <w:sz w:val="24"/>
        </w:rPr>
      </w:pPr>
      <w:r w:rsidRPr="00F62935">
        <w:rPr>
          <w:sz w:val="24"/>
        </w:rPr>
        <w:t>The department also seeks views on any unintended consequences that may negatively impact vulnerable parties by introducing this provision, for example</w:t>
      </w:r>
      <w:r w:rsidR="00041BB5">
        <w:rPr>
          <w:sz w:val="24"/>
        </w:rPr>
        <w:t>,</w:t>
      </w:r>
      <w:r w:rsidRPr="00F62935">
        <w:rPr>
          <w:sz w:val="24"/>
        </w:rPr>
        <w:t xml:space="preserve"> where a vulnerable party has filed a poorly self-prepared application, and later files a subsequent application upon seeking legal representation and advice on the merits of their case.</w:t>
      </w:r>
    </w:p>
    <w:p w14:paraId="6A19E9C5" w14:textId="77777777" w:rsidR="00D97534" w:rsidRPr="00DA3A6C" w:rsidRDefault="00D97534" w:rsidP="00D97534">
      <w:pPr>
        <w:keepNext/>
        <w:rPr>
          <w:b/>
          <w:i/>
          <w:sz w:val="24"/>
        </w:rPr>
      </w:pPr>
      <w:r w:rsidRPr="00DA3A6C">
        <w:rPr>
          <w:b/>
          <w:i/>
          <w:sz w:val="24"/>
        </w:rPr>
        <w:t xml:space="preserve">Key </w:t>
      </w:r>
      <w:r w:rsidRPr="00AD6A6D">
        <w:rPr>
          <w:rFonts w:asciiTheme="minorHAnsi" w:hAnsiTheme="minorHAnsi" w:cstheme="minorHAnsi"/>
          <w:b/>
          <w:i/>
          <w:sz w:val="24"/>
          <w:szCs w:val="24"/>
        </w:rPr>
        <w:t>changes</w:t>
      </w:r>
    </w:p>
    <w:p w14:paraId="7F2A2AD7" w14:textId="77777777" w:rsidR="00D97534" w:rsidRDefault="00D97534" w:rsidP="00D97534">
      <w:pPr>
        <w:keepLines/>
        <w:rPr>
          <w:sz w:val="24"/>
          <w:szCs w:val="24"/>
        </w:rPr>
      </w:pPr>
      <w:r w:rsidRPr="00FF01B1">
        <w:rPr>
          <w:sz w:val="24"/>
          <w:szCs w:val="24"/>
        </w:rPr>
        <w:t xml:space="preserve">The new provisions would be located </w:t>
      </w:r>
      <w:r>
        <w:rPr>
          <w:sz w:val="24"/>
          <w:szCs w:val="24"/>
        </w:rPr>
        <w:t xml:space="preserve">in Part XIB of the Family Law Act. As suggested by the ALRC, the court’s </w:t>
      </w:r>
      <w:r w:rsidRPr="00AD6A6D">
        <w:rPr>
          <w:sz w:val="24"/>
          <w:szCs w:val="24"/>
          <w:lang w:val="en-GB"/>
        </w:rPr>
        <w:t>summary</w:t>
      </w:r>
      <w:r>
        <w:rPr>
          <w:sz w:val="24"/>
          <w:szCs w:val="24"/>
        </w:rPr>
        <w:t xml:space="preserve"> dismissal powers (presently at section 45A) would also be relocated to Part XIB so that all of the court’s powers relating to vexatious, harmful or unmeritorious proceedings are located together.</w:t>
      </w:r>
    </w:p>
    <w:p w14:paraId="0FBA791D" w14:textId="77777777" w:rsidR="00D97534" w:rsidRDefault="00D97534" w:rsidP="00D97534">
      <w:pPr>
        <w:keepLines/>
        <w:rPr>
          <w:sz w:val="24"/>
          <w:szCs w:val="24"/>
        </w:rPr>
      </w:pPr>
      <w:r w:rsidRPr="00FF01B1">
        <w:rPr>
          <w:sz w:val="24"/>
          <w:szCs w:val="24"/>
        </w:rPr>
        <w:lastRenderedPageBreak/>
        <w:t xml:space="preserve">The </w:t>
      </w:r>
      <w:r>
        <w:rPr>
          <w:sz w:val="24"/>
          <w:szCs w:val="24"/>
        </w:rPr>
        <w:t xml:space="preserve">power to make a harmful proceedings order would be </w:t>
      </w:r>
      <w:r w:rsidRPr="00FF01B1">
        <w:rPr>
          <w:sz w:val="24"/>
          <w:szCs w:val="24"/>
        </w:rPr>
        <w:t xml:space="preserve">exercisable by the court on its own initiative, or on application by a party to the proceedings, at any time while the proceedings are on foot. </w:t>
      </w:r>
      <w:r>
        <w:rPr>
          <w:sz w:val="24"/>
          <w:szCs w:val="24"/>
        </w:rPr>
        <w:t>The court would need to be satisfied that there are reasonable grounds to believe that further proceedings would be harmful to the respondent.</w:t>
      </w:r>
      <w:r w:rsidRPr="00CF7286">
        <w:rPr>
          <w:sz w:val="24"/>
          <w:szCs w:val="24"/>
        </w:rPr>
        <w:t xml:space="preserve"> </w:t>
      </w:r>
      <w:r>
        <w:rPr>
          <w:sz w:val="24"/>
          <w:szCs w:val="24"/>
        </w:rPr>
        <w:t xml:space="preserve">Harm may include psychological harm or oppression, major mental distress, or behaviour which causes a detrimental effect on the other party’s capacity to care for a child. </w:t>
      </w:r>
      <w:r w:rsidRPr="00FF01B1">
        <w:rPr>
          <w:sz w:val="24"/>
          <w:szCs w:val="24"/>
        </w:rPr>
        <w:t xml:space="preserve">The new power is not intended to limit the court’s other powers, including those relating to vexatious proceedings </w:t>
      </w:r>
      <w:r>
        <w:rPr>
          <w:sz w:val="24"/>
          <w:szCs w:val="24"/>
        </w:rPr>
        <w:t xml:space="preserve">orders and </w:t>
      </w:r>
      <w:r w:rsidRPr="00AF35A1">
        <w:rPr>
          <w:sz w:val="24"/>
        </w:rPr>
        <w:t>summary</w:t>
      </w:r>
      <w:r>
        <w:rPr>
          <w:sz w:val="24"/>
          <w:szCs w:val="24"/>
        </w:rPr>
        <w:t xml:space="preserve"> dismissal.</w:t>
      </w:r>
    </w:p>
    <w:p w14:paraId="7FC4FC83" w14:textId="51A9C654" w:rsidR="00D97534" w:rsidRPr="00FF01B1" w:rsidRDefault="00D97534" w:rsidP="00D97534">
      <w:pPr>
        <w:keepLines/>
        <w:rPr>
          <w:sz w:val="24"/>
          <w:szCs w:val="24"/>
        </w:rPr>
      </w:pPr>
      <w:r w:rsidRPr="00FF01B1">
        <w:rPr>
          <w:sz w:val="24"/>
          <w:szCs w:val="24"/>
        </w:rPr>
        <w:t xml:space="preserve">To ensure procedural fairness to the applicant, a provision will be included similar to </w:t>
      </w:r>
      <w:r>
        <w:rPr>
          <w:sz w:val="24"/>
          <w:szCs w:val="24"/>
        </w:rPr>
        <w:t>sub</w:t>
      </w:r>
      <w:r w:rsidRPr="00FF01B1">
        <w:rPr>
          <w:sz w:val="24"/>
          <w:szCs w:val="24"/>
        </w:rPr>
        <w:t>s</w:t>
      </w:r>
      <w:r>
        <w:rPr>
          <w:sz w:val="24"/>
          <w:szCs w:val="24"/>
        </w:rPr>
        <w:t>ection </w:t>
      </w:r>
      <w:r w:rsidRPr="00FF01B1">
        <w:rPr>
          <w:sz w:val="24"/>
          <w:szCs w:val="24"/>
        </w:rPr>
        <w:t xml:space="preserve">102QB(4) to </w:t>
      </w:r>
      <w:r w:rsidRPr="00AD6A6D">
        <w:rPr>
          <w:sz w:val="24"/>
          <w:szCs w:val="24"/>
          <w:lang w:val="en-GB"/>
        </w:rPr>
        <w:t>provide</w:t>
      </w:r>
      <w:r w:rsidRPr="00FF01B1">
        <w:rPr>
          <w:sz w:val="24"/>
          <w:szCs w:val="24"/>
        </w:rPr>
        <w:t xml:space="preserve"> </w:t>
      </w:r>
      <w:r w:rsidRPr="00AF35A1">
        <w:rPr>
          <w:sz w:val="24"/>
        </w:rPr>
        <w:t>that</w:t>
      </w:r>
      <w:r w:rsidRPr="00FF01B1">
        <w:rPr>
          <w:sz w:val="24"/>
          <w:szCs w:val="24"/>
        </w:rPr>
        <w:t xml:space="preserve"> the court must not make this order in relation to a person without hearing the person or giving the person an opportunity of being heard.</w:t>
      </w:r>
    </w:p>
    <w:p w14:paraId="43182985" w14:textId="792A6B8A" w:rsidR="00D97534" w:rsidRDefault="00D97534" w:rsidP="00D97534">
      <w:pPr>
        <w:keepLines/>
        <w:rPr>
          <w:sz w:val="24"/>
          <w:szCs w:val="24"/>
        </w:rPr>
      </w:pPr>
      <w:r w:rsidRPr="00FF01B1">
        <w:rPr>
          <w:sz w:val="24"/>
          <w:szCs w:val="24"/>
        </w:rPr>
        <w:t xml:space="preserve">Once </w:t>
      </w:r>
      <w:r w:rsidRPr="00AD6A6D">
        <w:rPr>
          <w:sz w:val="24"/>
          <w:szCs w:val="24"/>
          <w:lang w:val="en-GB"/>
        </w:rPr>
        <w:t>the</w:t>
      </w:r>
      <w:r w:rsidRPr="00FF01B1">
        <w:rPr>
          <w:sz w:val="24"/>
          <w:szCs w:val="24"/>
        </w:rPr>
        <w:t xml:space="preserve"> order is in place, the </w:t>
      </w:r>
      <w:r>
        <w:rPr>
          <w:sz w:val="24"/>
          <w:szCs w:val="24"/>
        </w:rPr>
        <w:t>exposure draft</w:t>
      </w:r>
      <w:r w:rsidRPr="00FF01B1">
        <w:rPr>
          <w:sz w:val="24"/>
          <w:szCs w:val="24"/>
        </w:rPr>
        <w:t xml:space="preserve"> </w:t>
      </w:r>
      <w:r>
        <w:rPr>
          <w:sz w:val="24"/>
          <w:szCs w:val="24"/>
        </w:rPr>
        <w:t>provides</w:t>
      </w:r>
      <w:r w:rsidRPr="00FF01B1">
        <w:rPr>
          <w:sz w:val="24"/>
          <w:szCs w:val="24"/>
        </w:rPr>
        <w:t xml:space="preserve"> for the affected party to make an application for leave to institute proceedings (similar to section 102QE of the</w:t>
      </w:r>
      <w:r>
        <w:rPr>
          <w:sz w:val="24"/>
          <w:szCs w:val="24"/>
        </w:rPr>
        <w:t xml:space="preserve"> Family Law</w:t>
      </w:r>
      <w:r w:rsidRPr="00FF01B1">
        <w:rPr>
          <w:sz w:val="24"/>
          <w:szCs w:val="24"/>
        </w:rPr>
        <w:t xml:space="preserve"> Act relating to vexatious litigants). Consistent with the ALRC’s recommendations, applications for leave would be made </w:t>
      </w:r>
      <w:r w:rsidRPr="00FF01B1">
        <w:rPr>
          <w:i/>
          <w:sz w:val="24"/>
          <w:szCs w:val="24"/>
        </w:rPr>
        <w:t>ex parte</w:t>
      </w:r>
      <w:r w:rsidRPr="00FF01B1">
        <w:rPr>
          <w:sz w:val="24"/>
          <w:szCs w:val="24"/>
        </w:rPr>
        <w:t xml:space="preserve"> – </w:t>
      </w:r>
      <w:r w:rsidRPr="00AF35A1">
        <w:rPr>
          <w:sz w:val="24"/>
        </w:rPr>
        <w:t>without</w:t>
      </w:r>
      <w:r w:rsidRPr="00FF01B1">
        <w:rPr>
          <w:sz w:val="24"/>
          <w:szCs w:val="24"/>
        </w:rPr>
        <w:t xml:space="preserve"> serving documents on the respondent. This is in line with the policy objective to minimise risk of further harm to the respondent by exposing them to unnecessary proceedings.</w:t>
      </w:r>
    </w:p>
    <w:p w14:paraId="10FDBDF1" w14:textId="236896B8" w:rsidR="00D97534" w:rsidRDefault="00D97534" w:rsidP="00D97534">
      <w:pPr>
        <w:keepLines/>
        <w:rPr>
          <w:sz w:val="24"/>
          <w:szCs w:val="24"/>
        </w:rPr>
      </w:pPr>
      <w:r w:rsidRPr="00FF01B1">
        <w:rPr>
          <w:sz w:val="24"/>
          <w:szCs w:val="24"/>
        </w:rPr>
        <w:t xml:space="preserve">The department appreciates that </w:t>
      </w:r>
      <w:r w:rsidRPr="00FF01B1">
        <w:rPr>
          <w:i/>
          <w:sz w:val="24"/>
          <w:szCs w:val="24"/>
        </w:rPr>
        <w:t>ex parte</w:t>
      </w:r>
      <w:r w:rsidRPr="00FF01B1">
        <w:rPr>
          <w:sz w:val="24"/>
          <w:szCs w:val="24"/>
        </w:rPr>
        <w:t xml:space="preserve"> applications are a rare occurrence and a decision to </w:t>
      </w:r>
      <w:r w:rsidRPr="00AD6A6D">
        <w:rPr>
          <w:sz w:val="24"/>
          <w:szCs w:val="24"/>
          <w:lang w:val="en-GB"/>
        </w:rPr>
        <w:t>exclude</w:t>
      </w:r>
      <w:r w:rsidRPr="00FF01B1">
        <w:rPr>
          <w:sz w:val="24"/>
          <w:szCs w:val="24"/>
        </w:rPr>
        <w:t xml:space="preserve"> a party from participation should not be taken lightly</w:t>
      </w:r>
      <w:r w:rsidR="002E5401">
        <w:rPr>
          <w:sz w:val="24"/>
          <w:szCs w:val="24"/>
        </w:rPr>
        <w:t>. T</w:t>
      </w:r>
      <w:r>
        <w:rPr>
          <w:sz w:val="24"/>
          <w:szCs w:val="24"/>
        </w:rPr>
        <w:t>his</w:t>
      </w:r>
      <w:r w:rsidR="002E5401">
        <w:rPr>
          <w:sz w:val="24"/>
          <w:szCs w:val="24"/>
        </w:rPr>
        <w:t xml:space="preserve"> consideration</w:t>
      </w:r>
      <w:r>
        <w:rPr>
          <w:sz w:val="24"/>
          <w:szCs w:val="24"/>
        </w:rPr>
        <w:t xml:space="preserve"> has been balanced with</w:t>
      </w:r>
      <w:r w:rsidRPr="00FF01B1">
        <w:rPr>
          <w:sz w:val="24"/>
          <w:szCs w:val="24"/>
        </w:rPr>
        <w:t xml:space="preserve"> the objective of harm </w:t>
      </w:r>
      <w:r w:rsidRPr="00AF35A1">
        <w:rPr>
          <w:sz w:val="24"/>
        </w:rPr>
        <w:t>minimisation</w:t>
      </w:r>
      <w:r w:rsidRPr="00FF01B1">
        <w:rPr>
          <w:sz w:val="24"/>
          <w:szCs w:val="24"/>
        </w:rPr>
        <w:t xml:space="preserve"> and the reasoning outlined by the ALRC</w:t>
      </w:r>
      <w:r>
        <w:rPr>
          <w:sz w:val="24"/>
          <w:szCs w:val="24"/>
        </w:rPr>
        <w:t>.</w:t>
      </w:r>
    </w:p>
    <w:p w14:paraId="716C8C3B" w14:textId="2DEBB001" w:rsidR="00D97534" w:rsidRPr="00FF01B1" w:rsidRDefault="00D97534" w:rsidP="00D97534">
      <w:pPr>
        <w:keepLines/>
        <w:rPr>
          <w:sz w:val="24"/>
          <w:szCs w:val="24"/>
        </w:rPr>
      </w:pPr>
      <w:r w:rsidRPr="00FF01B1">
        <w:rPr>
          <w:sz w:val="24"/>
          <w:szCs w:val="24"/>
        </w:rPr>
        <w:t xml:space="preserve">When considering whether to grant leave for further proceedings to be instituted, the provisions will mirror </w:t>
      </w:r>
      <w:r w:rsidRPr="00AF35A1">
        <w:rPr>
          <w:sz w:val="24"/>
        </w:rPr>
        <w:t>the</w:t>
      </w:r>
      <w:r w:rsidRPr="00FF01B1">
        <w:rPr>
          <w:sz w:val="24"/>
          <w:szCs w:val="24"/>
        </w:rPr>
        <w:t xml:space="preserve"> scope of the court’s summary dismissal powers. If the court is satisfied</w:t>
      </w:r>
      <w:r>
        <w:rPr>
          <w:sz w:val="24"/>
          <w:szCs w:val="24"/>
        </w:rPr>
        <w:t xml:space="preserve"> on the evidence before it</w:t>
      </w:r>
      <w:r w:rsidRPr="00FF01B1">
        <w:rPr>
          <w:sz w:val="24"/>
          <w:szCs w:val="24"/>
        </w:rPr>
        <w:t xml:space="preserve"> that the </w:t>
      </w:r>
      <w:r w:rsidRPr="00AD6A6D">
        <w:rPr>
          <w:sz w:val="24"/>
          <w:szCs w:val="24"/>
          <w:lang w:val="en-GB"/>
        </w:rPr>
        <w:t>application</w:t>
      </w:r>
      <w:r w:rsidRPr="00FF01B1">
        <w:rPr>
          <w:sz w:val="24"/>
          <w:szCs w:val="24"/>
        </w:rPr>
        <w:t xml:space="preserve"> is frivolous, vexatious or an abuse of process, or does not have reasonable prospects of success, the application for leave should be refused. Otherwise, the court should grant leave for the application to be served on the other party.</w:t>
      </w:r>
    </w:p>
    <w:p w14:paraId="6C4CB0C9" w14:textId="77777777" w:rsidR="00D97534" w:rsidRDefault="00D97534" w:rsidP="00D97534">
      <w:pPr>
        <w:keepLines/>
        <w:rPr>
          <w:sz w:val="24"/>
          <w:szCs w:val="24"/>
        </w:rPr>
      </w:pPr>
      <w:r w:rsidRPr="00FF01B1">
        <w:rPr>
          <w:sz w:val="24"/>
          <w:szCs w:val="24"/>
        </w:rPr>
        <w:t xml:space="preserve">Should a court grant leave, this would not prevent the respondent from applying for summary </w:t>
      </w:r>
      <w:r w:rsidRPr="00AF35A1">
        <w:rPr>
          <w:sz w:val="24"/>
        </w:rPr>
        <w:t>dismissal</w:t>
      </w:r>
      <w:r w:rsidRPr="00FF01B1">
        <w:rPr>
          <w:sz w:val="24"/>
          <w:szCs w:val="24"/>
        </w:rPr>
        <w:t xml:space="preserve"> of the application once served and making submission to the court in that context. However, should leave be denied, the respondent would not need to concern themselves at all and would be spared the stress and expense of providing submissions or instructions to their legal representative. The department has been unable to identify an alternative approach that would not </w:t>
      </w:r>
      <w:r>
        <w:rPr>
          <w:sz w:val="24"/>
          <w:szCs w:val="24"/>
        </w:rPr>
        <w:t>undermine the intent of the ALRC’s recommendation and the utility of harmful proceedings orders.</w:t>
      </w:r>
    </w:p>
    <w:p w14:paraId="55270AE0" w14:textId="77777777" w:rsidR="00D97534" w:rsidRPr="00FF01B1" w:rsidRDefault="00D97534" w:rsidP="006E6C51">
      <w:pPr>
        <w:keepNext/>
        <w:keepLines/>
        <w:pBdr>
          <w:top w:val="single" w:sz="4" w:space="1" w:color="auto"/>
          <w:left w:val="single" w:sz="4" w:space="4" w:color="auto"/>
          <w:bottom w:val="single" w:sz="4" w:space="1" w:color="auto"/>
          <w:right w:val="single" w:sz="4" w:space="4" w:color="auto"/>
        </w:pBdr>
        <w:spacing w:after="60"/>
        <w:rPr>
          <w:b/>
          <w:i/>
          <w:sz w:val="24"/>
          <w:szCs w:val="24"/>
        </w:rPr>
      </w:pPr>
      <w:r>
        <w:rPr>
          <w:b/>
          <w:i/>
          <w:sz w:val="24"/>
          <w:szCs w:val="24"/>
        </w:rPr>
        <w:lastRenderedPageBreak/>
        <w:t>Questions</w:t>
      </w:r>
      <w:r w:rsidRPr="00FF01B1">
        <w:rPr>
          <w:b/>
          <w:i/>
          <w:sz w:val="24"/>
          <w:szCs w:val="24"/>
        </w:rPr>
        <w:t>:</w:t>
      </w:r>
    </w:p>
    <w:p w14:paraId="55D916F4" w14:textId="77777777" w:rsidR="00D97534" w:rsidRPr="00D94EDB" w:rsidRDefault="00D97534" w:rsidP="006E6C51">
      <w:pPr>
        <w:pStyle w:val="ListParagraph"/>
        <w:keepNext/>
        <w:keepLines/>
        <w:numPr>
          <w:ilvl w:val="0"/>
          <w:numId w:val="16"/>
        </w:numPr>
        <w:pBdr>
          <w:top w:val="single" w:sz="4" w:space="1" w:color="auto"/>
          <w:left w:val="single" w:sz="4" w:space="4" w:color="auto"/>
          <w:bottom w:val="single" w:sz="4" w:space="1" w:color="auto"/>
          <w:right w:val="single" w:sz="4" w:space="4" w:color="auto"/>
        </w:pBdr>
        <w:ind w:left="284" w:hanging="284"/>
        <w:rPr>
          <w:sz w:val="24"/>
          <w:szCs w:val="24"/>
        </w:rPr>
      </w:pPr>
      <w:r w:rsidRPr="00D94EDB">
        <w:rPr>
          <w:sz w:val="24"/>
          <w:szCs w:val="24"/>
        </w:rPr>
        <w:t xml:space="preserve">Would the introduction of </w:t>
      </w:r>
      <w:r>
        <w:rPr>
          <w:sz w:val="24"/>
          <w:szCs w:val="24"/>
        </w:rPr>
        <w:t>harmful proceedings order</w:t>
      </w:r>
      <w:r w:rsidRPr="00D94EDB">
        <w:rPr>
          <w:sz w:val="24"/>
          <w:szCs w:val="24"/>
        </w:rPr>
        <w:t xml:space="preserve">s address the need highlighted by </w:t>
      </w:r>
      <w:r w:rsidRPr="00D94EDB">
        <w:rPr>
          <w:i/>
          <w:sz w:val="24"/>
          <w:szCs w:val="24"/>
        </w:rPr>
        <w:t>Marsden </w:t>
      </w:r>
      <w:r>
        <w:rPr>
          <w:i/>
          <w:sz w:val="24"/>
          <w:szCs w:val="24"/>
        </w:rPr>
        <w:t>&amp;</w:t>
      </w:r>
      <w:r w:rsidRPr="00D94EDB">
        <w:rPr>
          <w:i/>
          <w:sz w:val="24"/>
          <w:szCs w:val="24"/>
        </w:rPr>
        <w:t> Winch</w:t>
      </w:r>
      <w:r w:rsidRPr="00D94EDB">
        <w:rPr>
          <w:sz w:val="24"/>
          <w:szCs w:val="24"/>
        </w:rPr>
        <w:t xml:space="preserve"> and </w:t>
      </w:r>
      <w:r>
        <w:rPr>
          <w:sz w:val="24"/>
          <w:szCs w:val="24"/>
        </w:rPr>
        <w:t>by the</w:t>
      </w:r>
      <w:r w:rsidRPr="00D94EDB">
        <w:rPr>
          <w:sz w:val="24"/>
          <w:szCs w:val="24"/>
        </w:rPr>
        <w:t xml:space="preserve"> ALRC?</w:t>
      </w:r>
    </w:p>
    <w:p w14:paraId="045277D8" w14:textId="77777777" w:rsidR="00D97534" w:rsidRDefault="00D97534" w:rsidP="006E6C51">
      <w:pPr>
        <w:pStyle w:val="ListParagraph"/>
        <w:keepNext/>
        <w:keepLines/>
        <w:numPr>
          <w:ilvl w:val="0"/>
          <w:numId w:val="16"/>
        </w:numPr>
        <w:pBdr>
          <w:top w:val="single" w:sz="4" w:space="1" w:color="auto"/>
          <w:left w:val="single" w:sz="4" w:space="4" w:color="auto"/>
          <w:bottom w:val="single" w:sz="4" w:space="1" w:color="auto"/>
          <w:right w:val="single" w:sz="4" w:space="4" w:color="auto"/>
        </w:pBdr>
        <w:ind w:left="284" w:hanging="284"/>
        <w:rPr>
          <w:sz w:val="24"/>
          <w:szCs w:val="24"/>
        </w:rPr>
      </w:pPr>
      <w:r>
        <w:rPr>
          <w:sz w:val="24"/>
          <w:szCs w:val="24"/>
        </w:rPr>
        <w:t>Do the proposed harmful proceeding orders, as drafted, appropriately balance procedural fairness considerations?</w:t>
      </w:r>
    </w:p>
    <w:p w14:paraId="6ACC4DD7" w14:textId="77777777" w:rsidR="00D97534" w:rsidRPr="00D9544F" w:rsidRDefault="00D97534" w:rsidP="006E6C51">
      <w:pPr>
        <w:pStyle w:val="ListParagraph"/>
        <w:keepNext/>
        <w:keepLines/>
        <w:numPr>
          <w:ilvl w:val="0"/>
          <w:numId w:val="16"/>
        </w:numPr>
        <w:pBdr>
          <w:top w:val="single" w:sz="4" w:space="1" w:color="auto"/>
          <w:left w:val="single" w:sz="4" w:space="4" w:color="auto"/>
          <w:bottom w:val="single" w:sz="4" w:space="1" w:color="auto"/>
          <w:right w:val="single" w:sz="4" w:space="4" w:color="auto"/>
        </w:pBdr>
        <w:ind w:left="284" w:hanging="284"/>
        <w:rPr>
          <w:sz w:val="24"/>
          <w:szCs w:val="24"/>
        </w:rPr>
      </w:pPr>
      <w:r>
        <w:rPr>
          <w:sz w:val="24"/>
          <w:szCs w:val="24"/>
        </w:rPr>
        <w:t xml:space="preserve">Do you have any feedback on the tests to be applied by the court in considering whether to make a harmful proceedings order, or to grant leave for the affected party to institute further </w:t>
      </w:r>
      <w:r w:rsidRPr="00D9544F">
        <w:rPr>
          <w:sz w:val="24"/>
          <w:szCs w:val="24"/>
        </w:rPr>
        <w:t>proceedings?</w:t>
      </w:r>
    </w:p>
    <w:p w14:paraId="3AD33009" w14:textId="77777777" w:rsidR="00D97534" w:rsidRPr="00D9544F" w:rsidRDefault="00D97534" w:rsidP="006E6C51">
      <w:pPr>
        <w:pStyle w:val="ListParagraph"/>
        <w:keepNext/>
        <w:keepLines/>
        <w:numPr>
          <w:ilvl w:val="0"/>
          <w:numId w:val="16"/>
        </w:numPr>
        <w:pBdr>
          <w:top w:val="single" w:sz="4" w:space="1" w:color="auto"/>
          <w:left w:val="single" w:sz="4" w:space="4" w:color="auto"/>
          <w:bottom w:val="single" w:sz="4" w:space="1" w:color="auto"/>
          <w:right w:val="single" w:sz="4" w:space="4" w:color="auto"/>
        </w:pBdr>
        <w:ind w:left="284" w:hanging="284"/>
        <w:rPr>
          <w:sz w:val="24"/>
          <w:szCs w:val="24"/>
        </w:rPr>
      </w:pPr>
      <w:r w:rsidRPr="00D9544F">
        <w:rPr>
          <w:sz w:val="24"/>
          <w:szCs w:val="24"/>
        </w:rPr>
        <w:t>Do you have any views about whether the introduction of harmful proceedings orders, which is intended to protect vulnerable parties from vexatious litigants, would cause adverse consequences for a vulnerable party? If yes, do you have any suggestions on how this could be mitigated?</w:t>
      </w:r>
    </w:p>
    <w:p w14:paraId="770139A5" w14:textId="77777777" w:rsidR="001940F7" w:rsidRDefault="001940F7" w:rsidP="006E6C51">
      <w:pPr>
        <w:pStyle w:val="Heading3"/>
        <w:spacing w:before="200"/>
      </w:pPr>
      <w:bookmarkStart w:id="67" w:name="_Toc125636723"/>
      <w:r>
        <w:t>Broadening and extending overarching purpose of ‘family law practice and procedure’</w:t>
      </w:r>
      <w:bookmarkEnd w:id="67"/>
    </w:p>
    <w:p w14:paraId="050D6B40" w14:textId="77777777" w:rsidR="001940F7" w:rsidRDefault="001940F7" w:rsidP="001940F7">
      <w:pPr>
        <w:keepLines/>
        <w:rPr>
          <w:sz w:val="24"/>
          <w:szCs w:val="24"/>
        </w:rPr>
      </w:pPr>
      <w:r>
        <w:rPr>
          <w:sz w:val="24"/>
          <w:szCs w:val="24"/>
        </w:rPr>
        <w:t>The ALRC Report, in addition to multiple other inquiries, have highlighted that the adversarial nature of courts operating within the family law system have led to escalated hostility, legal costs and drawn out proceedings, resulting in potentially negative consequences for parties to proceedings and their children, including the interests of children often getting lost between litigating parties.</w:t>
      </w:r>
      <w:r>
        <w:rPr>
          <w:rStyle w:val="FootnoteReference"/>
          <w:sz w:val="24"/>
          <w:szCs w:val="24"/>
        </w:rPr>
        <w:footnoteReference w:id="14"/>
      </w:r>
      <w:r>
        <w:rPr>
          <w:sz w:val="24"/>
          <w:szCs w:val="24"/>
        </w:rPr>
        <w:t xml:space="preserve"> The ALRC recommended that the Family Law Act be amended to strengthen the family law court’s case management powers to ensure that matters were conducted in a way that </w:t>
      </w:r>
      <w:r w:rsidRPr="00685B2B">
        <w:rPr>
          <w:sz w:val="24"/>
          <w:szCs w:val="24"/>
        </w:rPr>
        <w:t>that is consistent with facilitating the just resolution of the dispute according to law, as quickly and efficiently as possible, and with the least acrimony</w:t>
      </w:r>
      <w:r>
        <w:rPr>
          <w:sz w:val="24"/>
          <w:szCs w:val="24"/>
        </w:rPr>
        <w:t>.</w:t>
      </w:r>
    </w:p>
    <w:p w14:paraId="6ED836E9" w14:textId="77777777" w:rsidR="001940F7" w:rsidRDefault="001940F7" w:rsidP="001940F7">
      <w:pPr>
        <w:keepLines/>
        <w:rPr>
          <w:sz w:val="24"/>
          <w:szCs w:val="24"/>
        </w:rPr>
      </w:pPr>
      <w:r w:rsidRPr="00DF239B">
        <w:rPr>
          <w:sz w:val="24"/>
          <w:szCs w:val="24"/>
        </w:rPr>
        <w:t xml:space="preserve">The exposure draft </w:t>
      </w:r>
      <w:r>
        <w:rPr>
          <w:sz w:val="24"/>
          <w:szCs w:val="24"/>
        </w:rPr>
        <w:t>inserts a new Division 1A at the outset of Part XI, which aims to broaden and extend the ‘overarching purpose of family law practice and procedure’ and the associated duty on parties to act consistently with the overarching purpose, to all proceedings instituted under the Family Law Act, fully implementing recommendations 30 and 31 of the ALRC Report.</w:t>
      </w:r>
    </w:p>
    <w:p w14:paraId="77BF7F7A" w14:textId="658CC3D2" w:rsidR="001940F7" w:rsidRDefault="001940F7" w:rsidP="001940F7">
      <w:pPr>
        <w:keepLines/>
        <w:rPr>
          <w:sz w:val="24"/>
          <w:szCs w:val="24"/>
        </w:rPr>
      </w:pPr>
      <w:r w:rsidRPr="009A71A2">
        <w:rPr>
          <w:sz w:val="24"/>
          <w:szCs w:val="24"/>
        </w:rPr>
        <w:t xml:space="preserve">The Government’s court reform legislation established an overarching purpose of family law practice and procedure in the </w:t>
      </w:r>
      <w:r>
        <w:rPr>
          <w:sz w:val="24"/>
          <w:szCs w:val="24"/>
        </w:rPr>
        <w:t>FCFCOA</w:t>
      </w:r>
      <w:r w:rsidRPr="00F02245">
        <w:rPr>
          <w:sz w:val="24"/>
          <w:szCs w:val="24"/>
        </w:rPr>
        <w:t xml:space="preserve"> Act,</w:t>
      </w:r>
      <w:r w:rsidRPr="009A71A2">
        <w:rPr>
          <w:sz w:val="24"/>
          <w:szCs w:val="24"/>
        </w:rPr>
        <w:t xml:space="preserve"> which is to facilitate the just resolution of disputes according to law, as quickly, inexpensively and efficiently as possible.</w:t>
      </w:r>
      <w:r>
        <w:rPr>
          <w:rStyle w:val="FootnoteReference"/>
          <w:sz w:val="24"/>
          <w:szCs w:val="24"/>
        </w:rPr>
        <w:footnoteReference w:id="15"/>
      </w:r>
      <w:r w:rsidRPr="009A71A2">
        <w:rPr>
          <w:sz w:val="24"/>
          <w:szCs w:val="24"/>
        </w:rPr>
        <w:t xml:space="preserve"> This is accompanied by </w:t>
      </w:r>
      <w:r>
        <w:rPr>
          <w:sz w:val="24"/>
          <w:szCs w:val="24"/>
        </w:rPr>
        <w:t xml:space="preserve">a </w:t>
      </w:r>
      <w:r w:rsidRPr="009A71A2">
        <w:rPr>
          <w:sz w:val="24"/>
          <w:szCs w:val="24"/>
        </w:rPr>
        <w:t>statutory duty on litigants and their legal representatives to conduct proceedings in a way that is consistent with the overarching purpose.</w:t>
      </w:r>
      <w:r>
        <w:rPr>
          <w:rStyle w:val="FootnoteReference"/>
          <w:sz w:val="24"/>
          <w:szCs w:val="24"/>
        </w:rPr>
        <w:footnoteReference w:id="16"/>
      </w:r>
    </w:p>
    <w:p w14:paraId="088A6ED3" w14:textId="77777777" w:rsidR="001940F7" w:rsidRDefault="001940F7" w:rsidP="001940F7">
      <w:pPr>
        <w:keepLines/>
        <w:rPr>
          <w:sz w:val="24"/>
          <w:szCs w:val="24"/>
        </w:rPr>
      </w:pPr>
      <w:r>
        <w:rPr>
          <w:sz w:val="24"/>
          <w:szCs w:val="24"/>
        </w:rPr>
        <w:lastRenderedPageBreak/>
        <w:t>By inserting the new definition of ‘overarching purpose of family law practice and procedure’ in section 96B of the Family Law Act, it is intended that family law proceedings have a focus on ensuring the safe resolution of disputes in a manner consistent with the best interests of the child or children involved, in addition to the existing elements of the overarching purpose in the FCFCOA Ac</w:t>
      </w:r>
      <w:r w:rsidRPr="00F02245">
        <w:rPr>
          <w:sz w:val="24"/>
          <w:szCs w:val="24"/>
        </w:rPr>
        <w:t>t</w:t>
      </w:r>
      <w:r>
        <w:rPr>
          <w:sz w:val="24"/>
          <w:szCs w:val="24"/>
        </w:rPr>
        <w:t xml:space="preserve">. </w:t>
      </w:r>
      <w:r w:rsidRPr="00022D09">
        <w:rPr>
          <w:sz w:val="24"/>
          <w:szCs w:val="24"/>
        </w:rPr>
        <w:t>The draft amendments do not incorporate the phrasing of ‘</w:t>
      </w:r>
      <w:r>
        <w:rPr>
          <w:sz w:val="24"/>
          <w:szCs w:val="24"/>
        </w:rPr>
        <w:t xml:space="preserve">with </w:t>
      </w:r>
      <w:r w:rsidRPr="00022D09">
        <w:rPr>
          <w:sz w:val="24"/>
          <w:szCs w:val="24"/>
        </w:rPr>
        <w:t xml:space="preserve">least possible acrimony’ suggested by the ALRC on the basis that this may </w:t>
      </w:r>
      <w:r>
        <w:rPr>
          <w:sz w:val="24"/>
          <w:szCs w:val="24"/>
        </w:rPr>
        <w:t xml:space="preserve">unintentionally </w:t>
      </w:r>
      <w:r w:rsidRPr="00022D09">
        <w:rPr>
          <w:sz w:val="24"/>
          <w:szCs w:val="24"/>
        </w:rPr>
        <w:t xml:space="preserve">discourage parties from raising </w:t>
      </w:r>
      <w:r>
        <w:rPr>
          <w:sz w:val="24"/>
          <w:szCs w:val="24"/>
        </w:rPr>
        <w:t>issues of family violence or other safety concerns in proceedings.</w:t>
      </w:r>
    </w:p>
    <w:p w14:paraId="41CA3FBD" w14:textId="45CBE0B1" w:rsidR="001940F7" w:rsidRDefault="001940F7" w:rsidP="001940F7">
      <w:pPr>
        <w:keepLines/>
        <w:rPr>
          <w:sz w:val="24"/>
          <w:szCs w:val="24"/>
        </w:rPr>
      </w:pPr>
      <w:r>
        <w:rPr>
          <w:sz w:val="24"/>
          <w:szCs w:val="24"/>
        </w:rPr>
        <w:t>Inserting an overarching purpose provision in the Family Law Act will extend its applicability to proceedings under the Family Law Act heard by other courts, such as the Family Court of Western Australia when exercising its federal family law jurisdiction.</w:t>
      </w:r>
    </w:p>
    <w:p w14:paraId="06FBFA26" w14:textId="77777777" w:rsidR="001940F7" w:rsidRDefault="001940F7" w:rsidP="001940F7">
      <w:pPr>
        <w:keepLines/>
        <w:rPr>
          <w:sz w:val="24"/>
          <w:szCs w:val="24"/>
        </w:rPr>
      </w:pPr>
      <w:r w:rsidRPr="00B853DF">
        <w:rPr>
          <w:sz w:val="24"/>
          <w:szCs w:val="24"/>
        </w:rPr>
        <w:t xml:space="preserve">The exposure draft would resolve the overlap with the existing overarching purpose and duty provisions in the </w:t>
      </w:r>
      <w:r>
        <w:rPr>
          <w:sz w:val="24"/>
          <w:szCs w:val="24"/>
        </w:rPr>
        <w:t>FCFCOA</w:t>
      </w:r>
      <w:r w:rsidRPr="00B853DF">
        <w:rPr>
          <w:sz w:val="24"/>
          <w:szCs w:val="24"/>
        </w:rPr>
        <w:t xml:space="preserve"> Act, by confining their application to civil proceedings other than those under the Family Law Act (see proposed new sections 68A and 191A). The defined term ‘civil practice and procedure provisions’ is used with respect to both Division</w:t>
      </w:r>
      <w:r>
        <w:rPr>
          <w:sz w:val="24"/>
          <w:szCs w:val="24"/>
        </w:rPr>
        <w:t>s</w:t>
      </w:r>
      <w:r w:rsidRPr="00B853DF">
        <w:rPr>
          <w:sz w:val="24"/>
          <w:szCs w:val="24"/>
        </w:rPr>
        <w:t xml:space="preserve"> of the </w:t>
      </w:r>
      <w:r>
        <w:rPr>
          <w:sz w:val="24"/>
          <w:szCs w:val="24"/>
        </w:rPr>
        <w:t>FCFCOA</w:t>
      </w:r>
      <w:r w:rsidRPr="00B853DF">
        <w:rPr>
          <w:sz w:val="24"/>
          <w:szCs w:val="24"/>
        </w:rPr>
        <w:t xml:space="preserve">, to distinguish the scope of sections 68, 69, 191 and 192 of the </w:t>
      </w:r>
      <w:r>
        <w:rPr>
          <w:sz w:val="24"/>
          <w:szCs w:val="24"/>
        </w:rPr>
        <w:t>FCFCOA</w:t>
      </w:r>
      <w:r w:rsidRPr="00B853DF">
        <w:rPr>
          <w:sz w:val="24"/>
          <w:szCs w:val="24"/>
        </w:rPr>
        <w:t xml:space="preserve"> Act from the new overarching purpose of family law practice and procedure and associated duty on parties to be inserted at sections 96B and 96C of the Family Law Act.</w:t>
      </w:r>
    </w:p>
    <w:p w14:paraId="0BB83809" w14:textId="77777777" w:rsidR="001940F7" w:rsidRDefault="001940F7" w:rsidP="001940F7">
      <w:pPr>
        <w:pBdr>
          <w:top w:val="single" w:sz="4" w:space="1" w:color="auto"/>
          <w:left w:val="single" w:sz="4" w:space="4" w:color="auto"/>
          <w:bottom w:val="single" w:sz="4" w:space="1" w:color="auto"/>
          <w:right w:val="single" w:sz="4" w:space="4" w:color="auto"/>
        </w:pBdr>
        <w:spacing w:after="120"/>
        <w:rPr>
          <w:b/>
          <w:i/>
          <w:sz w:val="24"/>
        </w:rPr>
      </w:pPr>
      <w:r w:rsidRPr="00F950EF">
        <w:rPr>
          <w:b/>
          <w:i/>
          <w:sz w:val="24"/>
        </w:rPr>
        <w:t>Question:</w:t>
      </w:r>
    </w:p>
    <w:p w14:paraId="7FC03F4F" w14:textId="63DEC9B2" w:rsidR="001940F7" w:rsidRDefault="001940F7" w:rsidP="00845735">
      <w:pPr>
        <w:pStyle w:val="ListParagraph"/>
        <w:numPr>
          <w:ilvl w:val="0"/>
          <w:numId w:val="17"/>
        </w:numPr>
        <w:pBdr>
          <w:top w:val="single" w:sz="4" w:space="1" w:color="auto"/>
          <w:left w:val="single" w:sz="4" w:space="4" w:color="auto"/>
          <w:bottom w:val="single" w:sz="4" w:space="1" w:color="auto"/>
          <w:right w:val="single" w:sz="4" w:space="4" w:color="auto"/>
        </w:pBdr>
        <w:ind w:left="284" w:hanging="284"/>
      </w:pPr>
      <w:r w:rsidRPr="006354B6">
        <w:rPr>
          <w:sz w:val="24"/>
        </w:rPr>
        <w:t>Do you have any feedback on the proposed wording of the expanded overarching purpose of family law practice and procedure?</w:t>
      </w:r>
      <w:bookmarkStart w:id="68" w:name="subsection2"/>
      <w:bookmarkEnd w:id="68"/>
    </w:p>
    <w:p w14:paraId="708F1551" w14:textId="6DD74AF6" w:rsidR="00934D7B" w:rsidRDefault="00E85819" w:rsidP="00934D7B">
      <w:pPr>
        <w:pStyle w:val="Heading2"/>
      </w:pPr>
      <w:bookmarkStart w:id="69" w:name="_Toc125636724"/>
      <w:r w:rsidRPr="00E85819">
        <w:t>Schedule 6: Protecting sensitive information</w:t>
      </w:r>
      <w:bookmarkEnd w:id="69"/>
    </w:p>
    <w:p w14:paraId="000C3B0D" w14:textId="48B308C3" w:rsidR="00F26979" w:rsidRPr="006E6C51" w:rsidRDefault="00237653" w:rsidP="006E6C51">
      <w:pPr>
        <w:keepLines/>
        <w:rPr>
          <w:sz w:val="24"/>
        </w:rPr>
      </w:pPr>
      <w:r w:rsidRPr="007444ED">
        <w:rPr>
          <w:sz w:val="24"/>
        </w:rPr>
        <w:t xml:space="preserve">This </w:t>
      </w:r>
      <w:r w:rsidRPr="00740C9F">
        <w:rPr>
          <w:sz w:val="24"/>
        </w:rPr>
        <w:t>schedule</w:t>
      </w:r>
      <w:r w:rsidRPr="007444ED">
        <w:rPr>
          <w:sz w:val="24"/>
        </w:rPr>
        <w:t xml:space="preserve"> of the exposure draft contains amendments </w:t>
      </w:r>
      <w:r w:rsidR="007444ED" w:rsidRPr="007444ED">
        <w:rPr>
          <w:sz w:val="24"/>
        </w:rPr>
        <w:t xml:space="preserve">to </w:t>
      </w:r>
      <w:r w:rsidR="006614D2" w:rsidRPr="007444ED">
        <w:rPr>
          <w:sz w:val="24"/>
        </w:rPr>
        <w:t>introduce an express power for courts to exclude evidence of protected confidences</w:t>
      </w:r>
      <w:r w:rsidR="007444ED" w:rsidRPr="007444ED">
        <w:rPr>
          <w:sz w:val="24"/>
        </w:rPr>
        <w:t>.</w:t>
      </w:r>
    </w:p>
    <w:p w14:paraId="59FA23B9" w14:textId="56D06A24" w:rsidR="006614D2" w:rsidRDefault="006614D2" w:rsidP="00E522CE">
      <w:pPr>
        <w:pStyle w:val="Heading3"/>
      </w:pPr>
      <w:bookmarkStart w:id="70" w:name="_Toc125636725"/>
      <w:r>
        <w:t>Express power to exclude evidence of protected confidences</w:t>
      </w:r>
      <w:bookmarkEnd w:id="70"/>
    </w:p>
    <w:p w14:paraId="6C39482C" w14:textId="1AADABE6" w:rsidR="006614D2" w:rsidRPr="00E737E2" w:rsidRDefault="006614D2" w:rsidP="00E737E2">
      <w:pPr>
        <w:keepLines/>
        <w:rPr>
          <w:sz w:val="24"/>
        </w:rPr>
      </w:pPr>
      <w:r w:rsidRPr="00542375">
        <w:rPr>
          <w:sz w:val="24"/>
        </w:rPr>
        <w:t xml:space="preserve">The </w:t>
      </w:r>
      <w:r w:rsidRPr="00E737E2">
        <w:rPr>
          <w:sz w:val="24"/>
        </w:rPr>
        <w:t xml:space="preserve">exposure draft proposes amendments to the Family Law Act to provide courts with an express statutory power to exclude evidence of protected confidences. </w:t>
      </w:r>
      <w:r w:rsidR="00D25B84">
        <w:rPr>
          <w:sz w:val="24"/>
        </w:rPr>
        <w:t>This is intended</w:t>
      </w:r>
      <w:r w:rsidRPr="00E737E2">
        <w:rPr>
          <w:sz w:val="24"/>
        </w:rPr>
        <w:t xml:space="preserve"> to give effect to the ALRC’s recommendation 37 and seeks to provide clarity to parties, lawyers, judicial officers and protected confidants about the scope of the court’s power to exclude</w:t>
      </w:r>
      <w:r w:rsidR="00072197" w:rsidRPr="00E737E2">
        <w:rPr>
          <w:sz w:val="24"/>
        </w:rPr>
        <w:t>, in certain circumstances,</w:t>
      </w:r>
      <w:r w:rsidR="003A5D46" w:rsidRPr="00E737E2">
        <w:rPr>
          <w:sz w:val="24"/>
        </w:rPr>
        <w:t xml:space="preserve"> records </w:t>
      </w:r>
      <w:r w:rsidR="004E5F5C" w:rsidRPr="00E737E2">
        <w:rPr>
          <w:sz w:val="24"/>
        </w:rPr>
        <w:t>relating to</w:t>
      </w:r>
      <w:r w:rsidR="003A5D46" w:rsidRPr="00E737E2">
        <w:rPr>
          <w:sz w:val="24"/>
        </w:rPr>
        <w:t xml:space="preserve"> </w:t>
      </w:r>
      <w:r w:rsidR="001B5DCD" w:rsidRPr="00E737E2">
        <w:rPr>
          <w:sz w:val="24"/>
        </w:rPr>
        <w:t>the provision of health services</w:t>
      </w:r>
      <w:r w:rsidR="00072197" w:rsidRPr="00E737E2">
        <w:rPr>
          <w:sz w:val="24"/>
        </w:rPr>
        <w:t xml:space="preserve"> (including records generated when a person attends a medical, </w:t>
      </w:r>
      <w:r w:rsidR="00072197" w:rsidRPr="00E737E2">
        <w:rPr>
          <w:sz w:val="24"/>
          <w:szCs w:val="24"/>
          <w:lang w:val="en-GB"/>
        </w:rPr>
        <w:t>counselling</w:t>
      </w:r>
      <w:r w:rsidR="004E5F5C" w:rsidRPr="00E737E2">
        <w:rPr>
          <w:sz w:val="24"/>
        </w:rPr>
        <w:t xml:space="preserve"> or psychological service).</w:t>
      </w:r>
    </w:p>
    <w:p w14:paraId="6C92A343" w14:textId="77777777" w:rsidR="006614D2" w:rsidRPr="00E737E2" w:rsidRDefault="006614D2" w:rsidP="00E737E2">
      <w:pPr>
        <w:keepNext/>
        <w:rPr>
          <w:b/>
          <w:i/>
          <w:sz w:val="24"/>
        </w:rPr>
      </w:pPr>
      <w:r w:rsidRPr="00E737E2">
        <w:rPr>
          <w:b/>
          <w:i/>
          <w:sz w:val="24"/>
        </w:rPr>
        <w:lastRenderedPageBreak/>
        <w:t xml:space="preserve">Key </w:t>
      </w:r>
      <w:r w:rsidRPr="00E737E2">
        <w:rPr>
          <w:rFonts w:asciiTheme="minorHAnsi" w:hAnsiTheme="minorHAnsi" w:cstheme="minorHAnsi"/>
          <w:b/>
          <w:i/>
          <w:sz w:val="24"/>
          <w:szCs w:val="24"/>
        </w:rPr>
        <w:t>changes</w:t>
      </w:r>
    </w:p>
    <w:p w14:paraId="508E351A" w14:textId="160582A3" w:rsidR="006614D2" w:rsidRPr="00BA0BD2" w:rsidRDefault="006614D2" w:rsidP="006E6C51">
      <w:pPr>
        <w:keepLines/>
        <w:rPr>
          <w:sz w:val="24"/>
          <w:highlight w:val="yellow"/>
        </w:rPr>
      </w:pPr>
      <w:r w:rsidRPr="00E737E2">
        <w:rPr>
          <w:sz w:val="24"/>
        </w:rPr>
        <w:t>‘Protected confidences’ is defined in proposed subsection 99(2) and refers to</w:t>
      </w:r>
      <w:r w:rsidR="001B5DCD" w:rsidRPr="00E737E2">
        <w:rPr>
          <w:sz w:val="24"/>
        </w:rPr>
        <w:t xml:space="preserve"> communications made in the course of a relationship in which one of the persons is acting in a professional capacity to provide a health service (within the meaning of the </w:t>
      </w:r>
      <w:r w:rsidR="001B5DCD" w:rsidRPr="00E737E2">
        <w:rPr>
          <w:i/>
          <w:sz w:val="24"/>
        </w:rPr>
        <w:t xml:space="preserve">Privacy Act </w:t>
      </w:r>
      <w:r w:rsidR="00BC0910">
        <w:rPr>
          <w:i/>
          <w:sz w:val="24"/>
        </w:rPr>
        <w:t>1988</w:t>
      </w:r>
      <w:r w:rsidR="00B73D54">
        <w:rPr>
          <w:i/>
          <w:sz w:val="24"/>
        </w:rPr>
        <w:t xml:space="preserve"> </w:t>
      </w:r>
      <w:r w:rsidR="00B73D54" w:rsidRPr="00BC0910">
        <w:rPr>
          <w:sz w:val="24"/>
        </w:rPr>
        <w:t>(Cth)</w:t>
      </w:r>
      <w:r w:rsidR="001B5DCD" w:rsidRPr="00E737E2">
        <w:rPr>
          <w:sz w:val="24"/>
        </w:rPr>
        <w:t xml:space="preserve">) to the other person, </w:t>
      </w:r>
      <w:r w:rsidRPr="00E737E2">
        <w:rPr>
          <w:sz w:val="24"/>
        </w:rPr>
        <w:t>and where the person providing the service ordinarily owes confidentiality to the person receiving the service. Parties to family law proceedings m</w:t>
      </w:r>
      <w:r w:rsidRPr="00542375">
        <w:rPr>
          <w:sz w:val="24"/>
        </w:rPr>
        <w:t>ay seek to subpoena records of another party’s protected confidences to obtain them and have them admitted into evidence.</w:t>
      </w:r>
    </w:p>
    <w:p w14:paraId="7A9818B5" w14:textId="6C7151B3" w:rsidR="006614D2" w:rsidRPr="00542375" w:rsidRDefault="00EB19D0" w:rsidP="006614D2">
      <w:pPr>
        <w:keepLines/>
        <w:rPr>
          <w:sz w:val="24"/>
        </w:rPr>
      </w:pPr>
      <w:r>
        <w:rPr>
          <w:sz w:val="24"/>
        </w:rPr>
        <w:t>The</w:t>
      </w:r>
      <w:r w:rsidR="006614D2" w:rsidRPr="00542375">
        <w:rPr>
          <w:sz w:val="24"/>
        </w:rPr>
        <w:t xml:space="preserve"> </w:t>
      </w:r>
      <w:r w:rsidR="006614D2" w:rsidRPr="00542375">
        <w:rPr>
          <w:i/>
          <w:sz w:val="24"/>
        </w:rPr>
        <w:t xml:space="preserve">Evidence Act 1995 </w:t>
      </w:r>
      <w:r w:rsidR="00BC0910" w:rsidRPr="00BC0910">
        <w:rPr>
          <w:sz w:val="24"/>
        </w:rPr>
        <w:t>(Cth)</w:t>
      </w:r>
      <w:r w:rsidR="00BC0910">
        <w:rPr>
          <w:i/>
          <w:sz w:val="24"/>
        </w:rPr>
        <w:t xml:space="preserve"> </w:t>
      </w:r>
      <w:r w:rsidR="006614D2" w:rsidRPr="00542375">
        <w:rPr>
          <w:sz w:val="24"/>
        </w:rPr>
        <w:t xml:space="preserve">does not recognise any privilege relating to medical practitioners, therapists or counsellors, nor are there general provisions in the </w:t>
      </w:r>
      <w:r w:rsidR="006614D2" w:rsidRPr="00B73D54">
        <w:rPr>
          <w:sz w:val="24"/>
        </w:rPr>
        <w:t>Family Law Act</w:t>
      </w:r>
      <w:r w:rsidR="006614D2" w:rsidRPr="00542375">
        <w:rPr>
          <w:sz w:val="24"/>
        </w:rPr>
        <w:t xml:space="preserve"> or court rules which comprehensively deal with these therapeutic records or services. While specific </w:t>
      </w:r>
      <w:r w:rsidR="006614D2" w:rsidRPr="00AD6A6D">
        <w:rPr>
          <w:sz w:val="24"/>
          <w:szCs w:val="24"/>
          <w:lang w:val="en-GB"/>
        </w:rPr>
        <w:t>protections</w:t>
      </w:r>
      <w:r w:rsidR="006614D2" w:rsidRPr="00542375">
        <w:rPr>
          <w:sz w:val="24"/>
        </w:rPr>
        <w:t xml:space="preserve"> in relation to ‘family counselling’ are found in Part II Division 2 of the </w:t>
      </w:r>
      <w:r w:rsidR="009F3D77">
        <w:rPr>
          <w:sz w:val="24"/>
        </w:rPr>
        <w:t xml:space="preserve">Family Law </w:t>
      </w:r>
      <w:r w:rsidR="006614D2" w:rsidRPr="00542375">
        <w:rPr>
          <w:sz w:val="24"/>
        </w:rPr>
        <w:t>Act, outside of these narrow exceptions, medical practitioners, therapists and counsellors – and their records – are compellable witnesses with admissible testimony in family law proceedings. Accordingly, the courts have discretion as to whether and how these records are admitted.</w:t>
      </w:r>
    </w:p>
    <w:p w14:paraId="37F8D808" w14:textId="5258307E" w:rsidR="006614D2" w:rsidRPr="00542375" w:rsidRDefault="006614D2" w:rsidP="006614D2">
      <w:pPr>
        <w:keepLines/>
        <w:rPr>
          <w:sz w:val="24"/>
        </w:rPr>
      </w:pPr>
      <w:r w:rsidRPr="00542375">
        <w:rPr>
          <w:sz w:val="24"/>
        </w:rPr>
        <w:t>In deciding upon the structure and substance of these amendments, a range of domestic and international legislative models</w:t>
      </w:r>
      <w:r w:rsidR="00F96A33">
        <w:rPr>
          <w:sz w:val="24"/>
        </w:rPr>
        <w:t xml:space="preserve"> </w:t>
      </w:r>
      <w:r w:rsidR="00EB19D0">
        <w:rPr>
          <w:sz w:val="24"/>
        </w:rPr>
        <w:t xml:space="preserve">were </w:t>
      </w:r>
      <w:r w:rsidR="00F96A33">
        <w:rPr>
          <w:sz w:val="24"/>
        </w:rPr>
        <w:t>examined</w:t>
      </w:r>
      <w:r w:rsidRPr="00542375">
        <w:rPr>
          <w:sz w:val="24"/>
        </w:rPr>
        <w:t xml:space="preserve">. Proposed section 99 of this exposure draft was modelled on section 69 of the New Zealand </w:t>
      </w:r>
      <w:r w:rsidRPr="00542375">
        <w:rPr>
          <w:i/>
          <w:sz w:val="24"/>
        </w:rPr>
        <w:t>Evidence Act 2006</w:t>
      </w:r>
      <w:r w:rsidRPr="00542375">
        <w:rPr>
          <w:sz w:val="24"/>
        </w:rPr>
        <w:t xml:space="preserve"> and section 126B of the </w:t>
      </w:r>
      <w:r w:rsidR="00BC0910">
        <w:rPr>
          <w:i/>
          <w:sz w:val="24"/>
        </w:rPr>
        <w:t>Evidence </w:t>
      </w:r>
      <w:r w:rsidRPr="00542375">
        <w:rPr>
          <w:i/>
          <w:sz w:val="24"/>
        </w:rPr>
        <w:t xml:space="preserve">Act 1995 </w:t>
      </w:r>
      <w:r w:rsidRPr="00542375">
        <w:rPr>
          <w:sz w:val="24"/>
        </w:rPr>
        <w:t>(NSW), adapted to the context of family law proceedings in Australia.</w:t>
      </w:r>
    </w:p>
    <w:p w14:paraId="2D4F9906" w14:textId="1C494457" w:rsidR="00F10932" w:rsidRPr="00542375" w:rsidRDefault="006614D2" w:rsidP="00F10932">
      <w:pPr>
        <w:keepLines/>
        <w:rPr>
          <w:sz w:val="24"/>
        </w:rPr>
      </w:pPr>
      <w:r w:rsidRPr="00542375">
        <w:rPr>
          <w:sz w:val="24"/>
        </w:rPr>
        <w:t xml:space="preserve">Proposed subsection 99(1) requires the court to grant leave for a party to adduce evidence subject to a protected confidence. </w:t>
      </w:r>
      <w:r w:rsidR="00F10932" w:rsidRPr="00542375">
        <w:rPr>
          <w:sz w:val="24"/>
        </w:rPr>
        <w:t>The approach taken in proposed section 99 presumes that disclosure of the confidential material will have a harmful impact and places the onus on the party issuing the subpoena to prove otherwise in each particular instance.</w:t>
      </w:r>
    </w:p>
    <w:p w14:paraId="06855786" w14:textId="5981AA54" w:rsidR="00F10932" w:rsidRPr="00542375" w:rsidRDefault="006614D2" w:rsidP="00F10932">
      <w:pPr>
        <w:keepLines/>
        <w:rPr>
          <w:sz w:val="24"/>
        </w:rPr>
      </w:pPr>
      <w:r w:rsidRPr="00542375">
        <w:rPr>
          <w:sz w:val="24"/>
        </w:rPr>
        <w:t xml:space="preserve">This particular approach </w:t>
      </w:r>
      <w:r w:rsidR="00F10932">
        <w:rPr>
          <w:sz w:val="24"/>
        </w:rPr>
        <w:t>i</w:t>
      </w:r>
      <w:r w:rsidR="00F10932" w:rsidRPr="00542375">
        <w:rPr>
          <w:sz w:val="24"/>
        </w:rPr>
        <w:t xml:space="preserve">s in contrast to section 126A of the </w:t>
      </w:r>
      <w:r w:rsidR="00F10932" w:rsidRPr="00EC66C6">
        <w:rPr>
          <w:i/>
          <w:sz w:val="24"/>
        </w:rPr>
        <w:t>Evidence Act 1995</w:t>
      </w:r>
      <w:r w:rsidR="00F10932" w:rsidRPr="00BC0910">
        <w:rPr>
          <w:sz w:val="24"/>
        </w:rPr>
        <w:t xml:space="preserve"> (</w:t>
      </w:r>
      <w:r w:rsidR="00F10932" w:rsidRPr="00542375">
        <w:rPr>
          <w:sz w:val="24"/>
        </w:rPr>
        <w:t xml:space="preserve">NSW), which places the onus on patients and treating practitioners to prove that disclosure would be harmful. </w:t>
      </w:r>
      <w:r w:rsidR="00F10932">
        <w:rPr>
          <w:sz w:val="24"/>
        </w:rPr>
        <w:t>T</w:t>
      </w:r>
      <w:r w:rsidR="00F10932" w:rsidRPr="00542375">
        <w:rPr>
          <w:sz w:val="24"/>
        </w:rPr>
        <w:t xml:space="preserve">he proposed approach in the exposure draft assumes a baseline level of harm to both </w:t>
      </w:r>
      <w:r w:rsidR="00F10932" w:rsidRPr="00AD6A6D">
        <w:rPr>
          <w:sz w:val="24"/>
          <w:szCs w:val="24"/>
          <w:lang w:val="en-GB"/>
        </w:rPr>
        <w:t>patients</w:t>
      </w:r>
      <w:r w:rsidR="00F10932" w:rsidRPr="00542375">
        <w:rPr>
          <w:sz w:val="24"/>
        </w:rPr>
        <w:t xml:space="preserve"> and public confidence resulting from admitting evidence from confidential therapeutic settings.</w:t>
      </w:r>
      <w:r w:rsidR="00F10932">
        <w:rPr>
          <w:sz w:val="24"/>
        </w:rPr>
        <w:t xml:space="preserve"> This approach</w:t>
      </w:r>
      <w:r w:rsidR="00F10932" w:rsidRPr="00542375">
        <w:rPr>
          <w:sz w:val="24"/>
        </w:rPr>
        <w:t xml:space="preserve"> is intended to better support self-represented litigants through the court process</w:t>
      </w:r>
      <w:r w:rsidR="00F10932">
        <w:rPr>
          <w:sz w:val="24"/>
        </w:rPr>
        <w:t xml:space="preserve"> as</w:t>
      </w:r>
      <w:r w:rsidR="00F10932" w:rsidRPr="00542375">
        <w:rPr>
          <w:sz w:val="24"/>
        </w:rPr>
        <w:t xml:space="preserve"> each time evidence of a protected confidence is raised, it </w:t>
      </w:r>
      <w:r w:rsidR="00F10932" w:rsidRPr="0049120B">
        <w:rPr>
          <w:sz w:val="24"/>
        </w:rPr>
        <w:t>would automatically be subject to court scrutiny without relying on the affected party to raise an objection.</w:t>
      </w:r>
    </w:p>
    <w:p w14:paraId="56B76720" w14:textId="330D8D2D" w:rsidR="006614D2" w:rsidRPr="00542375" w:rsidRDefault="006614D2" w:rsidP="006614D2">
      <w:pPr>
        <w:keepLines/>
        <w:rPr>
          <w:sz w:val="24"/>
        </w:rPr>
      </w:pPr>
      <w:r w:rsidRPr="00542375">
        <w:rPr>
          <w:sz w:val="24"/>
        </w:rPr>
        <w:t xml:space="preserve">Proposed subsection 99(7) sets out the factors the court must have regard to in deciding whether to grant leave to admit evidence of protected confidences. By requiring the court to consider these factors, this measure seeks to equip the court to strike an appropriate balance between protecting the sensitive nature of therapeutic records and ensuring that parties can effectively secure evidence that may be of relevance to their family law matter. Further, proposed subsection 99(6) enshrines in the </w:t>
      </w:r>
      <w:r w:rsidR="009F3D77">
        <w:rPr>
          <w:sz w:val="24"/>
        </w:rPr>
        <w:t xml:space="preserve">Family Law </w:t>
      </w:r>
      <w:r w:rsidRPr="00542375">
        <w:rPr>
          <w:sz w:val="24"/>
        </w:rPr>
        <w:t>Act that the best interests of the child is the paramount consideration when the court is determining whether or not to exclude evidence of protected confidences in parenting proceedings.</w:t>
      </w:r>
    </w:p>
    <w:p w14:paraId="33B6437E" w14:textId="45E3C968" w:rsidR="00650653" w:rsidRPr="00542375" w:rsidRDefault="006614D2" w:rsidP="006614D2">
      <w:pPr>
        <w:keepLines/>
        <w:rPr>
          <w:sz w:val="24"/>
        </w:rPr>
      </w:pPr>
      <w:r w:rsidRPr="00542375">
        <w:rPr>
          <w:sz w:val="24"/>
        </w:rPr>
        <w:lastRenderedPageBreak/>
        <w:t xml:space="preserve">Proposed subsection 99(3) provides an exception for consent. There may be a variety of reasons why a person involved in family law proceedings may wish to have their own therapeutic records adduced into evidence. For example, evidence of protected confidences may assist victims of family violence by providing corroborative evidence and reducing the need to keep telling their story. Accordingly, proposed subsection 99(3) </w:t>
      </w:r>
      <w:bookmarkStart w:id="71" w:name="_Hlk121834113"/>
      <w:r w:rsidRPr="00542375">
        <w:rPr>
          <w:sz w:val="24"/>
        </w:rPr>
        <w:t>would allow a person to consent to the admission of such evidence.</w:t>
      </w:r>
      <w:bookmarkEnd w:id="71"/>
    </w:p>
    <w:p w14:paraId="334011BB" w14:textId="34F55593" w:rsidR="006614D2" w:rsidRPr="00542375" w:rsidRDefault="00C107A5" w:rsidP="00486864">
      <w:pPr>
        <w:pBdr>
          <w:top w:val="single" w:sz="4" w:space="1" w:color="auto"/>
          <w:left w:val="single" w:sz="4" w:space="1" w:color="auto"/>
          <w:bottom w:val="single" w:sz="4" w:space="1" w:color="auto"/>
          <w:right w:val="single" w:sz="4" w:space="1" w:color="auto"/>
        </w:pBdr>
        <w:spacing w:after="60"/>
        <w:rPr>
          <w:b/>
          <w:i/>
          <w:sz w:val="24"/>
        </w:rPr>
      </w:pPr>
      <w:r>
        <w:rPr>
          <w:b/>
          <w:i/>
          <w:sz w:val="24"/>
        </w:rPr>
        <w:t>Questions</w:t>
      </w:r>
      <w:r w:rsidR="006614D2" w:rsidRPr="00542375">
        <w:rPr>
          <w:b/>
          <w:i/>
          <w:sz w:val="24"/>
        </w:rPr>
        <w:t>:</w:t>
      </w:r>
    </w:p>
    <w:p w14:paraId="6DFE86C0" w14:textId="0D41519E" w:rsidR="007E5601" w:rsidRDefault="007E5601" w:rsidP="00845735">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FF" w:themeFill="background1"/>
        <w:ind w:left="426" w:hanging="426"/>
        <w:rPr>
          <w:sz w:val="24"/>
        </w:rPr>
      </w:pPr>
      <w:r w:rsidRPr="007E5601">
        <w:rPr>
          <w:sz w:val="24"/>
        </w:rPr>
        <w:t xml:space="preserve">Do you have any views on </w:t>
      </w:r>
      <w:r>
        <w:rPr>
          <w:sz w:val="24"/>
        </w:rPr>
        <w:t xml:space="preserve">the </w:t>
      </w:r>
      <w:r w:rsidR="00C16F36">
        <w:rPr>
          <w:sz w:val="24"/>
        </w:rPr>
        <w:t xml:space="preserve">proposed </w:t>
      </w:r>
      <w:r>
        <w:rPr>
          <w:sz w:val="24"/>
        </w:rPr>
        <w:t xml:space="preserve">approach </w:t>
      </w:r>
      <w:r w:rsidR="00C16F36">
        <w:rPr>
          <w:sz w:val="24"/>
        </w:rPr>
        <w:t>that would require</w:t>
      </w:r>
      <w:r>
        <w:rPr>
          <w:sz w:val="24"/>
        </w:rPr>
        <w:t xml:space="preserve"> a party to seek leave of court to adduce evidence </w:t>
      </w:r>
      <w:r w:rsidR="00C16F36">
        <w:rPr>
          <w:sz w:val="24"/>
        </w:rPr>
        <w:t>of a</w:t>
      </w:r>
      <w:r>
        <w:rPr>
          <w:sz w:val="24"/>
        </w:rPr>
        <w:t xml:space="preserve"> protected confidence?</w:t>
      </w:r>
    </w:p>
    <w:p w14:paraId="76D66EE3" w14:textId="58845E12" w:rsidR="006377AC" w:rsidRPr="007E5601" w:rsidRDefault="006377AC" w:rsidP="00845735">
      <w:pPr>
        <w:pStyle w:val="ListParagraph"/>
        <w:numPr>
          <w:ilvl w:val="0"/>
          <w:numId w:val="15"/>
        </w:numPr>
        <w:pBdr>
          <w:top w:val="single" w:sz="4" w:space="1" w:color="auto"/>
          <w:left w:val="single" w:sz="4" w:space="1" w:color="auto"/>
          <w:bottom w:val="single" w:sz="4" w:space="1" w:color="auto"/>
          <w:right w:val="single" w:sz="4" w:space="1" w:color="auto"/>
        </w:pBdr>
        <w:shd w:val="clear" w:color="auto" w:fill="FFFFFF" w:themeFill="background1"/>
        <w:ind w:left="426" w:hanging="426"/>
        <w:rPr>
          <w:sz w:val="24"/>
        </w:rPr>
      </w:pPr>
      <w:r w:rsidRPr="007E5601">
        <w:rPr>
          <w:sz w:val="24"/>
        </w:rPr>
        <w:t>Does the proposed definition of a protected confidence accurately capture the confidential records and communications of concern, in line with the ALRC recommendation?</w:t>
      </w:r>
    </w:p>
    <w:p w14:paraId="17399B28" w14:textId="76CD21A2" w:rsidR="00486864" w:rsidRPr="00486864" w:rsidRDefault="00486864" w:rsidP="00845735">
      <w:pPr>
        <w:pStyle w:val="ListParagraph"/>
        <w:numPr>
          <w:ilvl w:val="0"/>
          <w:numId w:val="15"/>
        </w:numPr>
        <w:pBdr>
          <w:top w:val="single" w:sz="4" w:space="1" w:color="auto"/>
          <w:left w:val="single" w:sz="4" w:space="1" w:color="auto"/>
          <w:bottom w:val="single" w:sz="4" w:space="1" w:color="auto"/>
          <w:right w:val="single" w:sz="4" w:space="1" w:color="auto"/>
        </w:pBdr>
        <w:ind w:left="426" w:hanging="426"/>
        <w:rPr>
          <w:sz w:val="24"/>
        </w:rPr>
      </w:pPr>
      <w:r w:rsidRPr="00E737E2">
        <w:rPr>
          <w:sz w:val="24"/>
        </w:rPr>
        <w:t>What are your views on the test for determining whether evidence of protected confidences</w:t>
      </w:r>
      <w:r w:rsidRPr="00486864">
        <w:rPr>
          <w:sz w:val="24"/>
        </w:rPr>
        <w:t xml:space="preserve"> should be admitted? Should the onus be on the party seeking to admit the evidence?</w:t>
      </w:r>
    </w:p>
    <w:p w14:paraId="6F4B334D" w14:textId="1F377BB8" w:rsidR="006614D2" w:rsidRPr="00C107A5" w:rsidRDefault="006614D2" w:rsidP="00845735">
      <w:pPr>
        <w:pStyle w:val="ListParagraph"/>
        <w:numPr>
          <w:ilvl w:val="0"/>
          <w:numId w:val="15"/>
        </w:numPr>
        <w:pBdr>
          <w:top w:val="single" w:sz="4" w:space="1" w:color="auto"/>
          <w:left w:val="single" w:sz="4" w:space="1" w:color="auto"/>
          <w:bottom w:val="single" w:sz="4" w:space="1" w:color="auto"/>
          <w:right w:val="single" w:sz="4" w:space="1" w:color="auto"/>
        </w:pBdr>
        <w:ind w:left="426" w:hanging="426"/>
        <w:rPr>
          <w:sz w:val="24"/>
        </w:rPr>
      </w:pPr>
      <w:r w:rsidRPr="00C107A5">
        <w:rPr>
          <w:sz w:val="24"/>
        </w:rPr>
        <w:t>Should a person be able to consent to the admission of evidence of a protected confidence relating to their own treat</w:t>
      </w:r>
      <w:r w:rsidR="00C107A5" w:rsidRPr="00C107A5">
        <w:rPr>
          <w:sz w:val="24"/>
        </w:rPr>
        <w:t>ment?</w:t>
      </w:r>
    </w:p>
    <w:p w14:paraId="27BF6C52" w14:textId="1C742095" w:rsidR="00931078" w:rsidRDefault="00931078" w:rsidP="006E6C51">
      <w:pPr>
        <w:pStyle w:val="Heading2"/>
        <w:spacing w:after="200"/>
      </w:pPr>
      <w:bookmarkStart w:id="72" w:name="_Toc125636726"/>
      <w:r>
        <w:t>Schedule 7: Communications of details of family law proceedings</w:t>
      </w:r>
      <w:bookmarkEnd w:id="72"/>
    </w:p>
    <w:p w14:paraId="2D4DB331" w14:textId="280A21CD" w:rsidR="00DD4E0C" w:rsidRDefault="00DD4E0C" w:rsidP="00E522CE">
      <w:pPr>
        <w:pStyle w:val="Heading3"/>
      </w:pPr>
      <w:bookmarkStart w:id="73" w:name="_Toc125636727"/>
      <w:r>
        <w:t>Clarifying restrictions around public communication of family law proceedings (s</w:t>
      </w:r>
      <w:r w:rsidR="003C2DC1">
        <w:t>ection</w:t>
      </w:r>
      <w:r>
        <w:t xml:space="preserve"> 121)</w:t>
      </w:r>
      <w:bookmarkEnd w:id="73"/>
    </w:p>
    <w:p w14:paraId="0AD9BD31" w14:textId="0B680CFA" w:rsidR="00D73E41" w:rsidRDefault="00EF3DB3" w:rsidP="00AD6A6D">
      <w:pPr>
        <w:keepLines/>
        <w:rPr>
          <w:rFonts w:asciiTheme="minorHAnsi" w:hAnsiTheme="minorHAnsi" w:cstheme="minorHAnsi"/>
          <w:sz w:val="24"/>
        </w:rPr>
      </w:pPr>
      <w:r>
        <w:rPr>
          <w:sz w:val="24"/>
        </w:rPr>
        <w:t xml:space="preserve">The exposure </w:t>
      </w:r>
      <w:r w:rsidR="00566702">
        <w:rPr>
          <w:sz w:val="24"/>
        </w:rPr>
        <w:t xml:space="preserve">draft </w:t>
      </w:r>
      <w:r>
        <w:rPr>
          <w:sz w:val="24"/>
        </w:rPr>
        <w:t xml:space="preserve">includes a redraft of section 121 of the Family Law Act, intended to clarify its scope and </w:t>
      </w:r>
      <w:r w:rsidRPr="00AD6A6D">
        <w:rPr>
          <w:sz w:val="24"/>
          <w:szCs w:val="24"/>
          <w:lang w:val="en-GB"/>
        </w:rPr>
        <w:t>modernise</w:t>
      </w:r>
      <w:r>
        <w:rPr>
          <w:sz w:val="24"/>
        </w:rPr>
        <w:t xml:space="preserve"> its language. The</w:t>
      </w:r>
      <w:r w:rsidR="00DD4E0C" w:rsidRPr="003A6A74">
        <w:rPr>
          <w:rFonts w:asciiTheme="minorHAnsi" w:hAnsiTheme="minorHAnsi" w:cstheme="minorHAnsi"/>
          <w:sz w:val="24"/>
        </w:rPr>
        <w:t xml:space="preserve"> amendments are not intended to alter the </w:t>
      </w:r>
      <w:r>
        <w:rPr>
          <w:rFonts w:asciiTheme="minorHAnsi" w:hAnsiTheme="minorHAnsi" w:cstheme="minorHAnsi"/>
          <w:sz w:val="24"/>
        </w:rPr>
        <w:t xml:space="preserve">underlying policy of the provision, but </w:t>
      </w:r>
      <w:r w:rsidR="00D73E41">
        <w:rPr>
          <w:rFonts w:asciiTheme="minorHAnsi" w:hAnsiTheme="minorHAnsi" w:cstheme="minorHAnsi"/>
          <w:sz w:val="24"/>
        </w:rPr>
        <w:t>rather to address misconceptions about its operation.</w:t>
      </w:r>
    </w:p>
    <w:p w14:paraId="32D8490B" w14:textId="740EBDC9" w:rsidR="00A714F7" w:rsidRDefault="00DD4E0C" w:rsidP="00AD6A6D">
      <w:pPr>
        <w:keepLines/>
        <w:rPr>
          <w:rFonts w:asciiTheme="minorHAnsi" w:hAnsiTheme="minorHAnsi" w:cstheme="minorHAnsi"/>
          <w:sz w:val="24"/>
        </w:rPr>
      </w:pPr>
      <w:r w:rsidRPr="003A6A74">
        <w:rPr>
          <w:rFonts w:asciiTheme="minorHAnsi" w:hAnsiTheme="minorHAnsi" w:cstheme="minorHAnsi"/>
          <w:sz w:val="24"/>
        </w:rPr>
        <w:t xml:space="preserve">The purpose of section 121 is to protect the privacy of those involved in family law proceedings. </w:t>
      </w:r>
      <w:r w:rsidRPr="00AD6A6D">
        <w:rPr>
          <w:sz w:val="24"/>
          <w:szCs w:val="24"/>
          <w:lang w:val="en-GB"/>
        </w:rPr>
        <w:t>While</w:t>
      </w:r>
      <w:r w:rsidRPr="003A6A74">
        <w:rPr>
          <w:rFonts w:asciiTheme="minorHAnsi" w:hAnsiTheme="minorHAnsi" w:cstheme="minorHAnsi"/>
          <w:sz w:val="24"/>
        </w:rPr>
        <w:t xml:space="preserve"> court proceedings are generally open to the public, section 121 restricts the </w:t>
      </w:r>
      <w:r w:rsidR="00D73E41">
        <w:rPr>
          <w:rFonts w:asciiTheme="minorHAnsi" w:hAnsiTheme="minorHAnsi" w:cstheme="minorHAnsi"/>
          <w:sz w:val="24"/>
        </w:rPr>
        <w:t xml:space="preserve">public </w:t>
      </w:r>
      <w:r w:rsidRPr="003A6A74">
        <w:rPr>
          <w:rFonts w:asciiTheme="minorHAnsi" w:hAnsiTheme="minorHAnsi" w:cstheme="minorHAnsi"/>
          <w:sz w:val="24"/>
        </w:rPr>
        <w:t xml:space="preserve">communication of </w:t>
      </w:r>
      <w:r w:rsidR="00591617" w:rsidRPr="003A6A74">
        <w:rPr>
          <w:rFonts w:asciiTheme="minorHAnsi" w:hAnsiTheme="minorHAnsi" w:cstheme="minorHAnsi"/>
          <w:sz w:val="24"/>
        </w:rPr>
        <w:t>inform</w:t>
      </w:r>
      <w:r w:rsidR="00591617">
        <w:rPr>
          <w:rFonts w:asciiTheme="minorHAnsi" w:hAnsiTheme="minorHAnsi" w:cstheme="minorHAnsi"/>
          <w:sz w:val="24"/>
        </w:rPr>
        <w:t>a</w:t>
      </w:r>
      <w:r w:rsidR="00591617" w:rsidRPr="003A6A74">
        <w:rPr>
          <w:rFonts w:asciiTheme="minorHAnsi" w:hAnsiTheme="minorHAnsi" w:cstheme="minorHAnsi"/>
          <w:sz w:val="24"/>
        </w:rPr>
        <w:t>tion</w:t>
      </w:r>
      <w:r w:rsidRPr="003A6A74">
        <w:rPr>
          <w:rFonts w:asciiTheme="minorHAnsi" w:hAnsiTheme="minorHAnsi" w:cstheme="minorHAnsi"/>
          <w:sz w:val="24"/>
        </w:rPr>
        <w:t xml:space="preserve"> </w:t>
      </w:r>
      <w:r w:rsidR="004F4614">
        <w:rPr>
          <w:rFonts w:asciiTheme="minorHAnsi" w:hAnsiTheme="minorHAnsi" w:cstheme="minorHAnsi"/>
          <w:sz w:val="24"/>
        </w:rPr>
        <w:t xml:space="preserve">or accounts of family law proceedings that would identify a party to the proceedings, or a person associated with the proceedings, </w:t>
      </w:r>
      <w:r w:rsidR="00A714F7">
        <w:rPr>
          <w:rFonts w:asciiTheme="minorHAnsi" w:hAnsiTheme="minorHAnsi" w:cstheme="minorHAnsi"/>
          <w:sz w:val="24"/>
        </w:rPr>
        <w:t>without court authorisation.</w:t>
      </w:r>
    </w:p>
    <w:p w14:paraId="72183040" w14:textId="518CDA0D" w:rsidR="002E52E9" w:rsidRDefault="002E52E9" w:rsidP="00AD6A6D">
      <w:pPr>
        <w:keepLines/>
        <w:rPr>
          <w:rFonts w:asciiTheme="minorHAnsi" w:hAnsiTheme="minorHAnsi" w:cstheme="minorHAnsi"/>
          <w:sz w:val="24"/>
        </w:rPr>
      </w:pPr>
      <w:r>
        <w:rPr>
          <w:rFonts w:asciiTheme="minorHAnsi" w:hAnsiTheme="minorHAnsi" w:cstheme="minorHAnsi"/>
          <w:sz w:val="24"/>
        </w:rPr>
        <w:t xml:space="preserve">The </w:t>
      </w:r>
      <w:r w:rsidR="00D73E41">
        <w:rPr>
          <w:rFonts w:asciiTheme="minorHAnsi" w:hAnsiTheme="minorHAnsi" w:cstheme="minorHAnsi"/>
          <w:sz w:val="24"/>
        </w:rPr>
        <w:t xml:space="preserve">current </w:t>
      </w:r>
      <w:r>
        <w:rPr>
          <w:rFonts w:asciiTheme="minorHAnsi" w:hAnsiTheme="minorHAnsi" w:cstheme="minorHAnsi"/>
          <w:sz w:val="24"/>
        </w:rPr>
        <w:t xml:space="preserve">wording of section 121 reflects the </w:t>
      </w:r>
      <w:r w:rsidRPr="003A6A74">
        <w:rPr>
          <w:rFonts w:asciiTheme="minorHAnsi" w:hAnsiTheme="minorHAnsi" w:cstheme="minorHAnsi"/>
          <w:sz w:val="24"/>
        </w:rPr>
        <w:t>historical dominance of traditional forms of media</w:t>
      </w:r>
      <w:r>
        <w:rPr>
          <w:rFonts w:asciiTheme="minorHAnsi" w:hAnsiTheme="minorHAnsi" w:cstheme="minorHAnsi"/>
          <w:sz w:val="24"/>
        </w:rPr>
        <w:t>,</w:t>
      </w:r>
      <w:r w:rsidRPr="003A6A74">
        <w:rPr>
          <w:rFonts w:asciiTheme="minorHAnsi" w:hAnsiTheme="minorHAnsi" w:cstheme="minorHAnsi"/>
          <w:sz w:val="24"/>
        </w:rPr>
        <w:t xml:space="preserve"> such as television</w:t>
      </w:r>
      <w:r>
        <w:rPr>
          <w:rFonts w:asciiTheme="minorHAnsi" w:hAnsiTheme="minorHAnsi" w:cstheme="minorHAnsi"/>
          <w:sz w:val="24"/>
        </w:rPr>
        <w:t>, radio</w:t>
      </w:r>
      <w:r w:rsidRPr="003A6A74">
        <w:rPr>
          <w:rFonts w:asciiTheme="minorHAnsi" w:hAnsiTheme="minorHAnsi" w:cstheme="minorHAnsi"/>
          <w:sz w:val="24"/>
        </w:rPr>
        <w:t xml:space="preserve"> and newspapers. </w:t>
      </w:r>
      <w:r w:rsidR="00B96645">
        <w:rPr>
          <w:rFonts w:asciiTheme="minorHAnsi" w:hAnsiTheme="minorHAnsi" w:cstheme="minorHAnsi"/>
          <w:sz w:val="24"/>
        </w:rPr>
        <w:t xml:space="preserve">Due to the growth of social media as a dominant form of communication, the </w:t>
      </w:r>
      <w:r w:rsidRPr="003A6A74">
        <w:rPr>
          <w:rFonts w:asciiTheme="minorHAnsi" w:hAnsiTheme="minorHAnsi" w:cstheme="minorHAnsi"/>
          <w:sz w:val="24"/>
        </w:rPr>
        <w:t>section is now just as relevant to court users as it is to journ</w:t>
      </w:r>
      <w:r>
        <w:rPr>
          <w:rFonts w:asciiTheme="minorHAnsi" w:hAnsiTheme="minorHAnsi" w:cstheme="minorHAnsi"/>
          <w:sz w:val="24"/>
        </w:rPr>
        <w:t>alists and media organisations.</w:t>
      </w:r>
    </w:p>
    <w:p w14:paraId="710B274B" w14:textId="7ED22DDA" w:rsidR="002E52E9" w:rsidRDefault="002E52E9" w:rsidP="00AD6A6D">
      <w:pPr>
        <w:keepLines/>
        <w:rPr>
          <w:sz w:val="24"/>
        </w:rPr>
      </w:pPr>
      <w:r>
        <w:rPr>
          <w:sz w:val="24"/>
        </w:rPr>
        <w:t>T</w:t>
      </w:r>
      <w:r w:rsidRPr="003A6A74">
        <w:rPr>
          <w:sz w:val="24"/>
        </w:rPr>
        <w:t xml:space="preserve">he </w:t>
      </w:r>
      <w:r w:rsidRPr="00AD6A6D">
        <w:rPr>
          <w:sz w:val="24"/>
          <w:szCs w:val="24"/>
          <w:lang w:val="en-GB"/>
        </w:rPr>
        <w:t>ALRC</w:t>
      </w:r>
      <w:r w:rsidRPr="003A6A74">
        <w:rPr>
          <w:sz w:val="24"/>
        </w:rPr>
        <w:t xml:space="preserve"> recommended </w:t>
      </w:r>
      <w:r w:rsidR="00A714F7">
        <w:rPr>
          <w:sz w:val="24"/>
        </w:rPr>
        <w:t>that the section be redrafted to make it easier to understand (recommendation 56)</w:t>
      </w:r>
      <w:r w:rsidRPr="003A6A74">
        <w:rPr>
          <w:sz w:val="24"/>
        </w:rPr>
        <w:t xml:space="preserve">. The ALRC </w:t>
      </w:r>
      <w:r>
        <w:rPr>
          <w:sz w:val="24"/>
        </w:rPr>
        <w:t xml:space="preserve">also </w:t>
      </w:r>
      <w:r w:rsidRPr="003A6A74">
        <w:rPr>
          <w:sz w:val="24"/>
        </w:rPr>
        <w:t xml:space="preserve">identified </w:t>
      </w:r>
      <w:r>
        <w:rPr>
          <w:sz w:val="24"/>
        </w:rPr>
        <w:t xml:space="preserve">that there is </w:t>
      </w:r>
      <w:r w:rsidRPr="003A6A74">
        <w:rPr>
          <w:sz w:val="24"/>
        </w:rPr>
        <w:t xml:space="preserve">confusion </w:t>
      </w:r>
      <w:r>
        <w:rPr>
          <w:sz w:val="24"/>
        </w:rPr>
        <w:t xml:space="preserve">about whether communicating identifying accounts of proceedings with </w:t>
      </w:r>
      <w:r w:rsidRPr="003A6A74">
        <w:rPr>
          <w:sz w:val="24"/>
        </w:rPr>
        <w:t xml:space="preserve">relevant government bodies, professional services or </w:t>
      </w:r>
      <w:r>
        <w:rPr>
          <w:sz w:val="24"/>
        </w:rPr>
        <w:t xml:space="preserve">professional regulatory bodies </w:t>
      </w:r>
      <w:r w:rsidR="00FA66E4">
        <w:rPr>
          <w:sz w:val="24"/>
        </w:rPr>
        <w:t>is</w:t>
      </w:r>
      <w:r>
        <w:rPr>
          <w:sz w:val="24"/>
        </w:rPr>
        <w:t xml:space="preserve"> permissible.</w:t>
      </w:r>
    </w:p>
    <w:p w14:paraId="41904E3F" w14:textId="7B4B42D9" w:rsidR="00DD4E0C" w:rsidRPr="00A714F7" w:rsidRDefault="00A714F7" w:rsidP="00AD6A6D">
      <w:pPr>
        <w:keepNext/>
        <w:rPr>
          <w:b/>
          <w:i/>
          <w:sz w:val="24"/>
        </w:rPr>
      </w:pPr>
      <w:r w:rsidRPr="00A714F7">
        <w:rPr>
          <w:b/>
          <w:i/>
          <w:sz w:val="24"/>
        </w:rPr>
        <w:lastRenderedPageBreak/>
        <w:t xml:space="preserve">Key </w:t>
      </w:r>
      <w:r w:rsidRPr="00AD6A6D">
        <w:rPr>
          <w:rFonts w:asciiTheme="minorHAnsi" w:hAnsiTheme="minorHAnsi" w:cstheme="minorHAnsi"/>
          <w:b/>
          <w:i/>
          <w:sz w:val="24"/>
          <w:szCs w:val="24"/>
        </w:rPr>
        <w:t>changes</w:t>
      </w:r>
    </w:p>
    <w:p w14:paraId="2EFFC5E6" w14:textId="77777777" w:rsidR="00D648C6" w:rsidRPr="003D6276" w:rsidRDefault="00D648C6" w:rsidP="00D648C6">
      <w:pPr>
        <w:keepLines/>
        <w:rPr>
          <w:rFonts w:asciiTheme="minorHAnsi" w:hAnsiTheme="minorHAnsi" w:cstheme="minorHAnsi"/>
          <w:sz w:val="24"/>
        </w:rPr>
      </w:pPr>
      <w:r w:rsidRPr="003D6276">
        <w:rPr>
          <w:rFonts w:asciiTheme="minorHAnsi" w:hAnsiTheme="minorHAnsi" w:cstheme="minorHAnsi"/>
          <w:sz w:val="24"/>
        </w:rPr>
        <w:t>The redraft creates a new Part XIVB. Section 121 has been separated into a number of sections within Part XIVB. This is intended to make the provision clearer by separating the offence provisions and creating shorter sections that are easier to read.</w:t>
      </w:r>
    </w:p>
    <w:p w14:paraId="43E7CF12" w14:textId="35396986" w:rsidR="00D648C6" w:rsidRDefault="00D648C6" w:rsidP="00AD6A6D">
      <w:pPr>
        <w:keepLines/>
        <w:rPr>
          <w:rFonts w:asciiTheme="minorHAnsi" w:hAnsiTheme="minorHAnsi" w:cstheme="minorHAnsi"/>
          <w:sz w:val="24"/>
        </w:rPr>
      </w:pPr>
      <w:r w:rsidRPr="003D6276">
        <w:rPr>
          <w:rFonts w:asciiTheme="minorHAnsi" w:hAnsiTheme="minorHAnsi" w:cstheme="minorHAnsi"/>
          <w:sz w:val="24"/>
        </w:rPr>
        <w:t>A simplified outline at the beginning of the Part explains the two offences in simple terms.</w:t>
      </w:r>
    </w:p>
    <w:p w14:paraId="13EB5A7C" w14:textId="3538176F" w:rsidR="00BD4AF9" w:rsidRDefault="00A714F7" w:rsidP="00AD6A6D">
      <w:pPr>
        <w:keepLines/>
        <w:rPr>
          <w:rFonts w:asciiTheme="minorHAnsi" w:hAnsiTheme="minorHAnsi" w:cstheme="minorHAnsi"/>
          <w:sz w:val="24"/>
        </w:rPr>
      </w:pPr>
      <w:r>
        <w:rPr>
          <w:rFonts w:asciiTheme="minorHAnsi" w:hAnsiTheme="minorHAnsi" w:cstheme="minorHAnsi"/>
          <w:sz w:val="24"/>
        </w:rPr>
        <w:t xml:space="preserve">The redraft uses the </w:t>
      </w:r>
      <w:r w:rsidR="00254E8A">
        <w:rPr>
          <w:rFonts w:asciiTheme="minorHAnsi" w:hAnsiTheme="minorHAnsi" w:cstheme="minorHAnsi"/>
          <w:sz w:val="24"/>
        </w:rPr>
        <w:t>phrase</w:t>
      </w:r>
      <w:r>
        <w:rPr>
          <w:rFonts w:asciiTheme="minorHAnsi" w:hAnsiTheme="minorHAnsi" w:cstheme="minorHAnsi"/>
          <w:sz w:val="24"/>
        </w:rPr>
        <w:t xml:space="preserve"> ‘communicates to the public’ in place of ‘publishes or otherwise </w:t>
      </w:r>
      <w:r w:rsidRPr="00AD6A6D">
        <w:rPr>
          <w:sz w:val="24"/>
          <w:szCs w:val="24"/>
          <w:lang w:val="en-GB"/>
        </w:rPr>
        <w:t>disseminates</w:t>
      </w:r>
      <w:r>
        <w:rPr>
          <w:rFonts w:asciiTheme="minorHAnsi" w:hAnsiTheme="minorHAnsi" w:cstheme="minorHAnsi"/>
          <w:sz w:val="24"/>
        </w:rPr>
        <w:t xml:space="preserve"> to the public’</w:t>
      </w:r>
      <w:r w:rsidR="00D73E41">
        <w:rPr>
          <w:rFonts w:asciiTheme="minorHAnsi" w:hAnsiTheme="minorHAnsi" w:cstheme="minorHAnsi"/>
          <w:sz w:val="24"/>
        </w:rPr>
        <w:t xml:space="preserve">. This is intended to </w:t>
      </w:r>
      <w:r w:rsidR="00BD4AF9">
        <w:rPr>
          <w:rFonts w:asciiTheme="minorHAnsi" w:hAnsiTheme="minorHAnsi" w:cstheme="minorHAnsi"/>
          <w:sz w:val="24"/>
        </w:rPr>
        <w:t xml:space="preserve">better articulate that </w:t>
      </w:r>
      <w:r w:rsidR="002124AA">
        <w:rPr>
          <w:rFonts w:asciiTheme="minorHAnsi" w:hAnsiTheme="minorHAnsi" w:cstheme="minorHAnsi"/>
          <w:sz w:val="24"/>
        </w:rPr>
        <w:t xml:space="preserve">the restrictions apply to public </w:t>
      </w:r>
      <w:r w:rsidR="00BD4AF9">
        <w:rPr>
          <w:rFonts w:asciiTheme="minorHAnsi" w:hAnsiTheme="minorHAnsi" w:cstheme="minorHAnsi"/>
          <w:sz w:val="24"/>
        </w:rPr>
        <w:t xml:space="preserve">communications beyond what might be traditionally understood </w:t>
      </w:r>
      <w:r w:rsidR="002124AA">
        <w:rPr>
          <w:rFonts w:asciiTheme="minorHAnsi" w:hAnsiTheme="minorHAnsi" w:cstheme="minorHAnsi"/>
          <w:sz w:val="24"/>
        </w:rPr>
        <w:t xml:space="preserve">by the term </w:t>
      </w:r>
      <w:r w:rsidR="00BD4AF9">
        <w:rPr>
          <w:rFonts w:asciiTheme="minorHAnsi" w:hAnsiTheme="minorHAnsi" w:cstheme="minorHAnsi"/>
          <w:sz w:val="24"/>
        </w:rPr>
        <w:t>‘publi</w:t>
      </w:r>
      <w:r w:rsidR="002124AA">
        <w:rPr>
          <w:rFonts w:asciiTheme="minorHAnsi" w:hAnsiTheme="minorHAnsi" w:cstheme="minorHAnsi"/>
          <w:sz w:val="24"/>
        </w:rPr>
        <w:t>cation’.</w:t>
      </w:r>
    </w:p>
    <w:p w14:paraId="5E7AC8E4" w14:textId="3977C755" w:rsidR="00BD4AF9" w:rsidRDefault="00BD4AF9" w:rsidP="00AD6A6D">
      <w:pPr>
        <w:keepLines/>
        <w:rPr>
          <w:rFonts w:asciiTheme="minorHAnsi" w:hAnsiTheme="minorHAnsi" w:cstheme="minorHAnsi"/>
          <w:sz w:val="24"/>
        </w:rPr>
      </w:pPr>
      <w:r>
        <w:rPr>
          <w:rFonts w:asciiTheme="minorHAnsi" w:hAnsiTheme="minorHAnsi" w:cstheme="minorHAnsi"/>
          <w:sz w:val="24"/>
        </w:rPr>
        <w:t>A definition of ‘communicat</w:t>
      </w:r>
      <w:r w:rsidR="00317918">
        <w:rPr>
          <w:rFonts w:asciiTheme="minorHAnsi" w:hAnsiTheme="minorHAnsi" w:cstheme="minorHAnsi"/>
          <w:sz w:val="24"/>
        </w:rPr>
        <w:t xml:space="preserve">e’ </w:t>
      </w:r>
      <w:r w:rsidR="00451476">
        <w:rPr>
          <w:rFonts w:asciiTheme="minorHAnsi" w:hAnsiTheme="minorHAnsi" w:cstheme="minorHAnsi"/>
          <w:sz w:val="24"/>
        </w:rPr>
        <w:t>is provided at proposed</w:t>
      </w:r>
      <w:r w:rsidR="00317918">
        <w:rPr>
          <w:rFonts w:asciiTheme="minorHAnsi" w:hAnsiTheme="minorHAnsi" w:cstheme="minorHAnsi"/>
          <w:sz w:val="24"/>
        </w:rPr>
        <w:t xml:space="preserve"> new section 1</w:t>
      </w:r>
      <w:r w:rsidR="00D648C6">
        <w:rPr>
          <w:rFonts w:asciiTheme="minorHAnsi" w:hAnsiTheme="minorHAnsi" w:cstheme="minorHAnsi"/>
          <w:sz w:val="24"/>
        </w:rPr>
        <w:t>14</w:t>
      </w:r>
      <w:r w:rsidR="00C7055E">
        <w:rPr>
          <w:rFonts w:asciiTheme="minorHAnsi" w:hAnsiTheme="minorHAnsi" w:cstheme="minorHAnsi"/>
          <w:sz w:val="24"/>
        </w:rPr>
        <w:t>P</w:t>
      </w:r>
      <w:r>
        <w:rPr>
          <w:rFonts w:asciiTheme="minorHAnsi" w:hAnsiTheme="minorHAnsi" w:cstheme="minorHAnsi"/>
          <w:sz w:val="24"/>
        </w:rPr>
        <w:t xml:space="preserve"> that includes </w:t>
      </w:r>
      <w:r w:rsidRPr="00AD6A6D">
        <w:rPr>
          <w:sz w:val="24"/>
          <w:szCs w:val="24"/>
          <w:lang w:val="en-GB"/>
        </w:rPr>
        <w:t>communication</w:t>
      </w:r>
      <w:r>
        <w:rPr>
          <w:rFonts w:asciiTheme="minorHAnsi" w:hAnsiTheme="minorHAnsi" w:cstheme="minorHAnsi"/>
          <w:sz w:val="24"/>
        </w:rPr>
        <w:t xml:space="preserve"> </w:t>
      </w:r>
      <w:r w:rsidR="00451476">
        <w:rPr>
          <w:rFonts w:asciiTheme="minorHAnsi" w:hAnsiTheme="minorHAnsi" w:cstheme="minorHAnsi"/>
          <w:sz w:val="24"/>
        </w:rPr>
        <w:t>‘</w:t>
      </w:r>
      <w:r>
        <w:rPr>
          <w:rFonts w:asciiTheme="minorHAnsi" w:hAnsiTheme="minorHAnsi" w:cstheme="minorHAnsi"/>
          <w:sz w:val="24"/>
        </w:rPr>
        <w:t>by means of the internet</w:t>
      </w:r>
      <w:r w:rsidR="00451476">
        <w:rPr>
          <w:rFonts w:asciiTheme="minorHAnsi" w:hAnsiTheme="minorHAnsi" w:cstheme="minorHAnsi"/>
          <w:sz w:val="24"/>
        </w:rPr>
        <w:t>’</w:t>
      </w:r>
      <w:r>
        <w:rPr>
          <w:rFonts w:asciiTheme="minorHAnsi" w:hAnsiTheme="minorHAnsi" w:cstheme="minorHAnsi"/>
          <w:sz w:val="24"/>
        </w:rPr>
        <w:t xml:space="preserve"> and uses social media as an example.</w:t>
      </w:r>
    </w:p>
    <w:p w14:paraId="4396C2F6" w14:textId="6847B610" w:rsidR="00E84B81" w:rsidRDefault="00254E8A" w:rsidP="00AD6A6D">
      <w:pPr>
        <w:keepLines/>
        <w:rPr>
          <w:rFonts w:asciiTheme="minorHAnsi" w:hAnsiTheme="minorHAnsi" w:cstheme="minorHAnsi"/>
          <w:sz w:val="24"/>
        </w:rPr>
      </w:pPr>
      <w:r>
        <w:rPr>
          <w:rFonts w:asciiTheme="minorHAnsi" w:hAnsiTheme="minorHAnsi" w:cstheme="minorHAnsi"/>
          <w:sz w:val="24"/>
        </w:rPr>
        <w:t xml:space="preserve">The redraft makes it </w:t>
      </w:r>
      <w:r w:rsidR="002124AA">
        <w:rPr>
          <w:rFonts w:asciiTheme="minorHAnsi" w:hAnsiTheme="minorHAnsi" w:cstheme="minorHAnsi"/>
          <w:sz w:val="24"/>
        </w:rPr>
        <w:t>clear</w:t>
      </w:r>
      <w:r w:rsidR="00317918">
        <w:rPr>
          <w:rFonts w:asciiTheme="minorHAnsi" w:hAnsiTheme="minorHAnsi" w:cstheme="minorHAnsi"/>
          <w:sz w:val="24"/>
        </w:rPr>
        <w:t>er</w:t>
      </w:r>
      <w:r w:rsidR="00D73E41">
        <w:rPr>
          <w:rFonts w:asciiTheme="minorHAnsi" w:hAnsiTheme="minorHAnsi" w:cstheme="minorHAnsi"/>
          <w:sz w:val="24"/>
        </w:rPr>
        <w:t xml:space="preserve"> </w:t>
      </w:r>
      <w:r w:rsidR="00BD4AF9">
        <w:rPr>
          <w:rFonts w:asciiTheme="minorHAnsi" w:hAnsiTheme="minorHAnsi" w:cstheme="minorHAnsi"/>
          <w:sz w:val="24"/>
        </w:rPr>
        <w:t xml:space="preserve">at </w:t>
      </w:r>
      <w:r w:rsidR="002124AA">
        <w:rPr>
          <w:rFonts w:asciiTheme="minorHAnsi" w:hAnsiTheme="minorHAnsi" w:cstheme="minorHAnsi"/>
          <w:sz w:val="24"/>
        </w:rPr>
        <w:t xml:space="preserve">proposed </w:t>
      </w:r>
      <w:r w:rsidR="00317918">
        <w:rPr>
          <w:rFonts w:asciiTheme="minorHAnsi" w:hAnsiTheme="minorHAnsi" w:cstheme="minorHAnsi"/>
          <w:sz w:val="24"/>
        </w:rPr>
        <w:t xml:space="preserve">subsection </w:t>
      </w:r>
      <w:r w:rsidR="00BF0B36">
        <w:rPr>
          <w:rFonts w:asciiTheme="minorHAnsi" w:hAnsiTheme="minorHAnsi" w:cstheme="minorHAnsi"/>
          <w:sz w:val="24"/>
        </w:rPr>
        <w:t>114Q</w:t>
      </w:r>
      <w:r w:rsidR="00317918">
        <w:rPr>
          <w:rFonts w:asciiTheme="minorHAnsi" w:hAnsiTheme="minorHAnsi" w:cstheme="minorHAnsi"/>
          <w:sz w:val="24"/>
        </w:rPr>
        <w:t>(2</w:t>
      </w:r>
      <w:r w:rsidR="00BD4AF9">
        <w:rPr>
          <w:rFonts w:asciiTheme="minorHAnsi" w:hAnsiTheme="minorHAnsi" w:cstheme="minorHAnsi"/>
          <w:sz w:val="24"/>
        </w:rPr>
        <w:t>) that</w:t>
      </w:r>
      <w:r w:rsidR="00D73E41">
        <w:rPr>
          <w:rFonts w:asciiTheme="minorHAnsi" w:hAnsiTheme="minorHAnsi" w:cstheme="minorHAnsi"/>
          <w:sz w:val="24"/>
        </w:rPr>
        <w:t xml:space="preserve"> </w:t>
      </w:r>
      <w:r w:rsidR="002124AA">
        <w:rPr>
          <w:rFonts w:asciiTheme="minorHAnsi" w:hAnsiTheme="minorHAnsi" w:cstheme="minorHAnsi"/>
          <w:sz w:val="24"/>
        </w:rPr>
        <w:t xml:space="preserve">the communication of identifying </w:t>
      </w:r>
      <w:r w:rsidR="002124AA" w:rsidRPr="00AD6A6D">
        <w:rPr>
          <w:sz w:val="24"/>
          <w:szCs w:val="24"/>
          <w:lang w:val="en-GB"/>
        </w:rPr>
        <w:t>information</w:t>
      </w:r>
      <w:r w:rsidR="002124AA">
        <w:rPr>
          <w:rFonts w:asciiTheme="minorHAnsi" w:hAnsiTheme="minorHAnsi" w:cstheme="minorHAnsi"/>
          <w:sz w:val="24"/>
        </w:rPr>
        <w:t xml:space="preserve"> relating to family law proceedings that has been directed or otherwise approved by a court, is </w:t>
      </w:r>
      <w:r w:rsidR="00317918">
        <w:rPr>
          <w:rFonts w:asciiTheme="minorHAnsi" w:hAnsiTheme="minorHAnsi" w:cstheme="minorHAnsi"/>
          <w:sz w:val="24"/>
        </w:rPr>
        <w:t>an exception to the offence.</w:t>
      </w:r>
    </w:p>
    <w:p w14:paraId="59C65333" w14:textId="3968FE2B" w:rsidR="00E84B81" w:rsidRDefault="00D73E41" w:rsidP="00AD6A6D">
      <w:pPr>
        <w:keepLines/>
        <w:rPr>
          <w:rFonts w:asciiTheme="minorHAnsi" w:hAnsiTheme="minorHAnsi" w:cstheme="minorHAnsi"/>
          <w:sz w:val="24"/>
        </w:rPr>
      </w:pPr>
      <w:r>
        <w:rPr>
          <w:rFonts w:asciiTheme="minorHAnsi" w:hAnsiTheme="minorHAnsi" w:cstheme="minorHAnsi"/>
          <w:sz w:val="24"/>
        </w:rPr>
        <w:t xml:space="preserve">The redraft </w:t>
      </w:r>
      <w:r w:rsidR="00317918">
        <w:rPr>
          <w:rFonts w:asciiTheme="minorHAnsi" w:hAnsiTheme="minorHAnsi" w:cstheme="minorHAnsi"/>
          <w:sz w:val="24"/>
        </w:rPr>
        <w:t xml:space="preserve">aims to better articulate what is meant by a communication to the public (or a section of the public) at subsection </w:t>
      </w:r>
      <w:r w:rsidR="00FE4A99">
        <w:rPr>
          <w:rFonts w:asciiTheme="minorHAnsi" w:hAnsiTheme="minorHAnsi" w:cstheme="minorHAnsi"/>
          <w:sz w:val="24"/>
        </w:rPr>
        <w:t>114S</w:t>
      </w:r>
      <w:r w:rsidR="00317918">
        <w:rPr>
          <w:rFonts w:asciiTheme="minorHAnsi" w:hAnsiTheme="minorHAnsi" w:cstheme="minorHAnsi"/>
          <w:sz w:val="24"/>
        </w:rPr>
        <w:t>(</w:t>
      </w:r>
      <w:r w:rsidR="00FE4A99">
        <w:rPr>
          <w:rFonts w:asciiTheme="minorHAnsi" w:hAnsiTheme="minorHAnsi" w:cstheme="minorHAnsi"/>
          <w:sz w:val="24"/>
        </w:rPr>
        <w:t>1</w:t>
      </w:r>
      <w:r w:rsidR="00317918">
        <w:rPr>
          <w:rFonts w:asciiTheme="minorHAnsi" w:hAnsiTheme="minorHAnsi" w:cstheme="minorHAnsi"/>
          <w:sz w:val="24"/>
        </w:rPr>
        <w:t xml:space="preserve">). </w:t>
      </w:r>
      <w:r w:rsidR="009A6BB6">
        <w:rPr>
          <w:rFonts w:asciiTheme="minorHAnsi" w:hAnsiTheme="minorHAnsi" w:cstheme="minorHAnsi"/>
          <w:sz w:val="24"/>
        </w:rPr>
        <w:t>The department considers that it would be challenging</w:t>
      </w:r>
      <w:r w:rsidR="00451476">
        <w:rPr>
          <w:rFonts w:asciiTheme="minorHAnsi" w:hAnsiTheme="minorHAnsi" w:cstheme="minorHAnsi"/>
          <w:sz w:val="24"/>
        </w:rPr>
        <w:t>,</w:t>
      </w:r>
      <w:r w:rsidR="009A6BB6">
        <w:rPr>
          <w:rFonts w:asciiTheme="minorHAnsi" w:hAnsiTheme="minorHAnsi" w:cstheme="minorHAnsi"/>
          <w:sz w:val="24"/>
        </w:rPr>
        <w:t xml:space="preserve"> and perhaps undesirable</w:t>
      </w:r>
      <w:r w:rsidR="00451476">
        <w:rPr>
          <w:rFonts w:asciiTheme="minorHAnsi" w:hAnsiTheme="minorHAnsi" w:cstheme="minorHAnsi"/>
          <w:sz w:val="24"/>
        </w:rPr>
        <w:t>,</w:t>
      </w:r>
      <w:r w:rsidR="009A6BB6">
        <w:rPr>
          <w:rFonts w:asciiTheme="minorHAnsi" w:hAnsiTheme="minorHAnsi" w:cstheme="minorHAnsi"/>
          <w:sz w:val="24"/>
        </w:rPr>
        <w:t xml:space="preserve"> to attempt to comprehensive</w:t>
      </w:r>
      <w:r w:rsidR="00A9715E">
        <w:rPr>
          <w:rFonts w:asciiTheme="minorHAnsi" w:hAnsiTheme="minorHAnsi" w:cstheme="minorHAnsi"/>
          <w:sz w:val="24"/>
        </w:rPr>
        <w:t>ly</w:t>
      </w:r>
      <w:r w:rsidR="009A6BB6">
        <w:rPr>
          <w:rFonts w:asciiTheme="minorHAnsi" w:hAnsiTheme="minorHAnsi" w:cstheme="minorHAnsi"/>
          <w:sz w:val="24"/>
        </w:rPr>
        <w:t xml:space="preserve"> define what constitutes public communication. Instead, the new subsection picks up the approach that has been taken to this issue under existing case law.</w:t>
      </w:r>
      <w:r w:rsidR="0068261B">
        <w:rPr>
          <w:rStyle w:val="FootnoteReference"/>
          <w:rFonts w:asciiTheme="minorHAnsi" w:hAnsiTheme="minorHAnsi" w:cstheme="minorHAnsi"/>
          <w:sz w:val="24"/>
        </w:rPr>
        <w:footnoteReference w:id="17"/>
      </w:r>
      <w:r w:rsidR="00B33AD5" w:rsidRPr="00B33AD5">
        <w:rPr>
          <w:rFonts w:asciiTheme="minorHAnsi" w:hAnsiTheme="minorHAnsi" w:cstheme="minorHAnsi"/>
          <w:sz w:val="24"/>
        </w:rPr>
        <w:t xml:space="preserve"> </w:t>
      </w:r>
      <w:r w:rsidR="00B03B88" w:rsidRPr="007E5601">
        <w:rPr>
          <w:rFonts w:asciiTheme="minorHAnsi" w:hAnsiTheme="minorHAnsi" w:cstheme="minorHAnsi"/>
          <w:sz w:val="24"/>
        </w:rPr>
        <w:t xml:space="preserve">Courts have concluded </w:t>
      </w:r>
      <w:r w:rsidR="00B33AD5" w:rsidRPr="007E5601">
        <w:rPr>
          <w:rFonts w:asciiTheme="minorHAnsi" w:hAnsiTheme="minorHAnsi" w:cstheme="minorHAnsi"/>
          <w:sz w:val="24"/>
        </w:rPr>
        <w:t>that a communication to the public does not capture a communication to persons who have a significant and legitimate interest that is substantially greater than</w:t>
      </w:r>
      <w:r w:rsidR="00774EB8" w:rsidRPr="007E5601">
        <w:rPr>
          <w:rFonts w:asciiTheme="minorHAnsi" w:hAnsiTheme="minorHAnsi" w:cstheme="minorHAnsi"/>
          <w:sz w:val="24"/>
        </w:rPr>
        <w:t>,</w:t>
      </w:r>
      <w:r w:rsidR="00B33AD5" w:rsidRPr="007E5601">
        <w:rPr>
          <w:rFonts w:asciiTheme="minorHAnsi" w:hAnsiTheme="minorHAnsi" w:cstheme="minorHAnsi"/>
          <w:sz w:val="24"/>
        </w:rPr>
        <w:t xml:space="preserve"> or different from</w:t>
      </w:r>
      <w:r w:rsidR="00774EB8" w:rsidRPr="007E5601">
        <w:rPr>
          <w:rFonts w:asciiTheme="minorHAnsi" w:hAnsiTheme="minorHAnsi" w:cstheme="minorHAnsi"/>
          <w:sz w:val="24"/>
        </w:rPr>
        <w:t>,</w:t>
      </w:r>
      <w:r w:rsidR="00B33AD5" w:rsidRPr="007E5601">
        <w:rPr>
          <w:rFonts w:asciiTheme="minorHAnsi" w:hAnsiTheme="minorHAnsi" w:cstheme="minorHAnsi"/>
          <w:sz w:val="24"/>
        </w:rPr>
        <w:t xml:space="preserve"> members of the general public. </w:t>
      </w:r>
      <w:r w:rsidR="009A6BB6" w:rsidRPr="007E5601">
        <w:rPr>
          <w:rFonts w:asciiTheme="minorHAnsi" w:hAnsiTheme="minorHAnsi" w:cstheme="minorHAnsi"/>
          <w:sz w:val="24"/>
        </w:rPr>
        <w:t>As with</w:t>
      </w:r>
      <w:r w:rsidR="009A6BB6">
        <w:rPr>
          <w:rFonts w:asciiTheme="minorHAnsi" w:hAnsiTheme="minorHAnsi" w:cstheme="minorHAnsi"/>
          <w:sz w:val="24"/>
        </w:rPr>
        <w:t xml:space="preserve"> the </w:t>
      </w:r>
      <w:r w:rsidR="004B40AB">
        <w:rPr>
          <w:rFonts w:asciiTheme="minorHAnsi" w:hAnsiTheme="minorHAnsi" w:cstheme="minorHAnsi"/>
          <w:sz w:val="24"/>
        </w:rPr>
        <w:t>current section </w:t>
      </w:r>
      <w:r w:rsidR="00451476">
        <w:rPr>
          <w:rFonts w:asciiTheme="minorHAnsi" w:hAnsiTheme="minorHAnsi" w:cstheme="minorHAnsi"/>
          <w:sz w:val="24"/>
        </w:rPr>
        <w:t xml:space="preserve">121, </w:t>
      </w:r>
      <w:r w:rsidR="000D4C7F">
        <w:rPr>
          <w:rFonts w:asciiTheme="minorHAnsi" w:hAnsiTheme="minorHAnsi" w:cstheme="minorHAnsi"/>
          <w:sz w:val="24"/>
        </w:rPr>
        <w:t xml:space="preserve">proposed </w:t>
      </w:r>
      <w:r w:rsidR="004B40AB">
        <w:rPr>
          <w:rFonts w:asciiTheme="minorHAnsi" w:hAnsiTheme="minorHAnsi" w:cstheme="minorHAnsi"/>
          <w:sz w:val="24"/>
        </w:rPr>
        <w:t>subsection </w:t>
      </w:r>
      <w:r w:rsidR="008430BC">
        <w:rPr>
          <w:rFonts w:asciiTheme="minorHAnsi" w:hAnsiTheme="minorHAnsi" w:cstheme="minorHAnsi"/>
          <w:sz w:val="24"/>
        </w:rPr>
        <w:t>114S</w:t>
      </w:r>
      <w:r w:rsidR="009A6BB6">
        <w:rPr>
          <w:rFonts w:asciiTheme="minorHAnsi" w:hAnsiTheme="minorHAnsi" w:cstheme="minorHAnsi"/>
          <w:sz w:val="24"/>
        </w:rPr>
        <w:t>(</w:t>
      </w:r>
      <w:r w:rsidR="008430BC">
        <w:rPr>
          <w:rFonts w:asciiTheme="minorHAnsi" w:hAnsiTheme="minorHAnsi" w:cstheme="minorHAnsi"/>
          <w:sz w:val="24"/>
        </w:rPr>
        <w:t>2</w:t>
      </w:r>
      <w:r w:rsidR="009A6BB6">
        <w:rPr>
          <w:rFonts w:asciiTheme="minorHAnsi" w:hAnsiTheme="minorHAnsi" w:cstheme="minorHAnsi"/>
          <w:sz w:val="24"/>
        </w:rPr>
        <w:t>) provides common examples of permissible communications, to provide greater certainty.</w:t>
      </w:r>
    </w:p>
    <w:p w14:paraId="2BD7852B" w14:textId="2E12B4A5" w:rsidR="00254E8A" w:rsidRDefault="00B931A0" w:rsidP="00AD6A6D">
      <w:pPr>
        <w:keepLines/>
        <w:rPr>
          <w:rFonts w:asciiTheme="minorHAnsi" w:hAnsiTheme="minorHAnsi" w:cstheme="minorHAnsi"/>
          <w:sz w:val="24"/>
        </w:rPr>
      </w:pPr>
      <w:r>
        <w:rPr>
          <w:rFonts w:asciiTheme="minorHAnsi" w:hAnsiTheme="minorHAnsi" w:cstheme="minorHAnsi"/>
          <w:sz w:val="24"/>
        </w:rPr>
        <w:t xml:space="preserve">For the benefit of court users, the redraft makes it clear that </w:t>
      </w:r>
      <w:r w:rsidR="009A6BB6">
        <w:rPr>
          <w:rFonts w:asciiTheme="minorHAnsi" w:hAnsiTheme="minorHAnsi" w:cstheme="minorHAnsi"/>
          <w:sz w:val="24"/>
        </w:rPr>
        <w:t>a private communication</w:t>
      </w:r>
      <w:r w:rsidR="00A714F7">
        <w:rPr>
          <w:rFonts w:asciiTheme="minorHAnsi" w:hAnsiTheme="minorHAnsi" w:cstheme="minorHAnsi"/>
          <w:sz w:val="24"/>
        </w:rPr>
        <w:t xml:space="preserve"> with </w:t>
      </w:r>
      <w:r w:rsidR="009A6BB6">
        <w:rPr>
          <w:rFonts w:asciiTheme="minorHAnsi" w:hAnsiTheme="minorHAnsi" w:cstheme="minorHAnsi"/>
          <w:sz w:val="24"/>
        </w:rPr>
        <w:t xml:space="preserve">a </w:t>
      </w:r>
      <w:r w:rsidR="00A714F7">
        <w:rPr>
          <w:rFonts w:asciiTheme="minorHAnsi" w:hAnsiTheme="minorHAnsi" w:cstheme="minorHAnsi"/>
          <w:sz w:val="24"/>
        </w:rPr>
        <w:t xml:space="preserve">family </w:t>
      </w:r>
      <w:r w:rsidR="009A6BB6">
        <w:rPr>
          <w:rFonts w:asciiTheme="minorHAnsi" w:hAnsiTheme="minorHAnsi" w:cstheme="minorHAnsi"/>
          <w:sz w:val="24"/>
        </w:rPr>
        <w:t xml:space="preserve">member or a friend is not captured by the offence provisions. It is not intended for </w:t>
      </w:r>
      <w:r w:rsidR="00567366" w:rsidRPr="003D6276">
        <w:rPr>
          <w:rFonts w:asciiTheme="minorHAnsi" w:hAnsiTheme="minorHAnsi" w:cstheme="minorHAnsi"/>
          <w:sz w:val="24"/>
        </w:rPr>
        <w:t xml:space="preserve">Part XIVB </w:t>
      </w:r>
      <w:r w:rsidR="00FA6049">
        <w:rPr>
          <w:rFonts w:asciiTheme="minorHAnsi" w:hAnsiTheme="minorHAnsi" w:cstheme="minorHAnsi"/>
          <w:sz w:val="24"/>
        </w:rPr>
        <w:t>to be so strict as to deprive persons of the freedom to communicate with their support network. Rather</w:t>
      </w:r>
      <w:r w:rsidR="00566702">
        <w:rPr>
          <w:rFonts w:asciiTheme="minorHAnsi" w:hAnsiTheme="minorHAnsi" w:cstheme="minorHAnsi"/>
          <w:sz w:val="24"/>
        </w:rPr>
        <w:t>,</w:t>
      </w:r>
      <w:r w:rsidR="00FA6049">
        <w:rPr>
          <w:rFonts w:asciiTheme="minorHAnsi" w:hAnsiTheme="minorHAnsi" w:cstheme="minorHAnsi"/>
          <w:sz w:val="24"/>
        </w:rPr>
        <w:t xml:space="preserve"> the intent is to discourage broader communications to the wider public that would impact the privacy of the parties and others involved in proceedings.</w:t>
      </w:r>
    </w:p>
    <w:p w14:paraId="0A4934E8" w14:textId="74E6D371" w:rsidR="00FA6049" w:rsidRDefault="00254E8A" w:rsidP="00AD6A6D">
      <w:pPr>
        <w:keepLines/>
        <w:rPr>
          <w:rFonts w:asciiTheme="minorHAnsi" w:hAnsiTheme="minorHAnsi" w:cstheme="minorHAnsi"/>
          <w:sz w:val="24"/>
        </w:rPr>
      </w:pPr>
      <w:r>
        <w:rPr>
          <w:rFonts w:asciiTheme="minorHAnsi" w:hAnsiTheme="minorHAnsi" w:cstheme="minorHAnsi"/>
          <w:sz w:val="24"/>
        </w:rPr>
        <w:t xml:space="preserve">The redraft </w:t>
      </w:r>
      <w:r w:rsidR="00FA6049">
        <w:rPr>
          <w:rFonts w:asciiTheme="minorHAnsi" w:hAnsiTheme="minorHAnsi" w:cstheme="minorHAnsi"/>
          <w:sz w:val="24"/>
        </w:rPr>
        <w:t>also clarifies</w:t>
      </w:r>
      <w:r>
        <w:rPr>
          <w:rFonts w:asciiTheme="minorHAnsi" w:hAnsiTheme="minorHAnsi" w:cstheme="minorHAnsi"/>
          <w:sz w:val="24"/>
        </w:rPr>
        <w:t xml:space="preserve"> that it is not </w:t>
      </w:r>
      <w:r w:rsidR="00DD4E0C" w:rsidRPr="003A6A74">
        <w:rPr>
          <w:rFonts w:asciiTheme="minorHAnsi" w:hAnsiTheme="minorHAnsi" w:cstheme="minorHAnsi"/>
          <w:sz w:val="24"/>
        </w:rPr>
        <w:t xml:space="preserve">an offence to provide </w:t>
      </w:r>
      <w:r w:rsidR="00451476">
        <w:rPr>
          <w:rFonts w:asciiTheme="minorHAnsi" w:hAnsiTheme="minorHAnsi" w:cstheme="minorHAnsi"/>
          <w:sz w:val="24"/>
        </w:rPr>
        <w:t xml:space="preserve">an </w:t>
      </w:r>
      <w:r w:rsidR="00DD4E0C" w:rsidRPr="003A6A74">
        <w:rPr>
          <w:rFonts w:asciiTheme="minorHAnsi" w:hAnsiTheme="minorHAnsi" w:cstheme="minorHAnsi"/>
          <w:sz w:val="24"/>
        </w:rPr>
        <w:t>accoun</w:t>
      </w:r>
      <w:r w:rsidR="00451476">
        <w:rPr>
          <w:rFonts w:asciiTheme="minorHAnsi" w:hAnsiTheme="minorHAnsi" w:cstheme="minorHAnsi"/>
          <w:sz w:val="24"/>
        </w:rPr>
        <w:t>t</w:t>
      </w:r>
      <w:r w:rsidR="00DD4E0C" w:rsidRPr="003A6A74">
        <w:rPr>
          <w:rFonts w:asciiTheme="minorHAnsi" w:hAnsiTheme="minorHAnsi" w:cstheme="minorHAnsi"/>
          <w:sz w:val="24"/>
        </w:rPr>
        <w:t xml:space="preserve"> of proceedings to any </w:t>
      </w:r>
      <w:r w:rsidR="00DD4E0C" w:rsidRPr="00AD6A6D">
        <w:rPr>
          <w:sz w:val="24"/>
          <w:szCs w:val="24"/>
          <w:lang w:val="en-GB"/>
        </w:rPr>
        <w:t>professional</w:t>
      </w:r>
      <w:r w:rsidR="00DD4E0C" w:rsidRPr="003A6A74">
        <w:rPr>
          <w:rFonts w:asciiTheme="minorHAnsi" w:hAnsiTheme="minorHAnsi" w:cstheme="minorHAnsi"/>
          <w:sz w:val="24"/>
        </w:rPr>
        <w:t xml:space="preserve"> regulator, nor for a regulator to use such accounts in connection with their regulatory functions. Similarly, for Government agencies or other organisations to obtain and use information in </w:t>
      </w:r>
      <w:r w:rsidR="00FA6049">
        <w:rPr>
          <w:rFonts w:asciiTheme="minorHAnsi" w:hAnsiTheme="minorHAnsi" w:cstheme="minorHAnsi"/>
          <w:sz w:val="24"/>
        </w:rPr>
        <w:t>the course of their professional duties.</w:t>
      </w:r>
    </w:p>
    <w:p w14:paraId="4C381663" w14:textId="1F6D874B" w:rsidR="00C969D5" w:rsidRDefault="0004638C" w:rsidP="00AD6A6D">
      <w:pPr>
        <w:keepLines/>
        <w:rPr>
          <w:rFonts w:asciiTheme="minorHAnsi" w:hAnsiTheme="minorHAnsi" w:cstheme="minorHAnsi"/>
          <w:sz w:val="24"/>
          <w:shd w:val="clear" w:color="auto" w:fill="FFFFFF"/>
        </w:rPr>
      </w:pPr>
      <w:r>
        <w:rPr>
          <w:sz w:val="24"/>
          <w:szCs w:val="24"/>
          <w:lang w:val="en-GB"/>
        </w:rPr>
        <w:t>N</w:t>
      </w:r>
      <w:r w:rsidR="00661021" w:rsidRPr="003D6276">
        <w:rPr>
          <w:sz w:val="24"/>
          <w:szCs w:val="24"/>
          <w:lang w:val="en-GB"/>
        </w:rPr>
        <w:t>ew sections 114Q and 114R</w:t>
      </w:r>
      <w:r w:rsidR="00661021" w:rsidRPr="003D6276">
        <w:rPr>
          <w:rFonts w:asciiTheme="minorHAnsi" w:hAnsiTheme="minorHAnsi" w:cstheme="minorHAnsi"/>
          <w:sz w:val="24"/>
          <w:shd w:val="clear" w:color="auto" w:fill="FFFFFF"/>
        </w:rPr>
        <w:t xml:space="preserve"> </w:t>
      </w:r>
      <w:r w:rsidR="00DD4E0C" w:rsidRPr="003A6A74">
        <w:rPr>
          <w:rFonts w:asciiTheme="minorHAnsi" w:hAnsiTheme="minorHAnsi" w:cstheme="minorHAnsi"/>
          <w:sz w:val="24"/>
          <w:shd w:val="clear" w:color="auto" w:fill="FFFFFF"/>
        </w:rPr>
        <w:t xml:space="preserve">retain the </w:t>
      </w:r>
      <w:r w:rsidR="00B931A0">
        <w:rPr>
          <w:rFonts w:asciiTheme="minorHAnsi" w:hAnsiTheme="minorHAnsi" w:cstheme="minorHAnsi"/>
          <w:sz w:val="24"/>
          <w:shd w:val="clear" w:color="auto" w:fill="FFFFFF"/>
        </w:rPr>
        <w:t>existing</w:t>
      </w:r>
      <w:r w:rsidR="00DD4E0C" w:rsidRPr="003A6A74">
        <w:rPr>
          <w:rFonts w:asciiTheme="minorHAnsi" w:hAnsiTheme="minorHAnsi" w:cstheme="minorHAnsi"/>
          <w:sz w:val="24"/>
          <w:shd w:val="clear" w:color="auto" w:fill="FFFFFF"/>
        </w:rPr>
        <w:t xml:space="preserve"> penalty for contravention of </w:t>
      </w:r>
      <w:r w:rsidR="00FA6049">
        <w:rPr>
          <w:rFonts w:asciiTheme="minorHAnsi" w:hAnsiTheme="minorHAnsi" w:cstheme="minorHAnsi"/>
          <w:sz w:val="24"/>
          <w:shd w:val="clear" w:color="auto" w:fill="FFFFFF"/>
        </w:rPr>
        <w:t>the two offences under</w:t>
      </w:r>
      <w:r w:rsidR="005067CF">
        <w:rPr>
          <w:rFonts w:asciiTheme="minorHAnsi" w:hAnsiTheme="minorHAnsi" w:cstheme="minorHAnsi"/>
          <w:sz w:val="24"/>
          <w:shd w:val="clear" w:color="auto" w:fill="FFFFFF"/>
        </w:rPr>
        <w:t xml:space="preserve"> current</w:t>
      </w:r>
      <w:r w:rsidR="00FA6049">
        <w:rPr>
          <w:rFonts w:asciiTheme="minorHAnsi" w:hAnsiTheme="minorHAnsi" w:cstheme="minorHAnsi"/>
          <w:sz w:val="24"/>
          <w:shd w:val="clear" w:color="auto" w:fill="FFFFFF"/>
        </w:rPr>
        <w:t xml:space="preserve"> </w:t>
      </w:r>
      <w:r w:rsidR="00DD4E0C" w:rsidRPr="003A6A74">
        <w:rPr>
          <w:rFonts w:asciiTheme="minorHAnsi" w:hAnsiTheme="minorHAnsi" w:cstheme="minorHAnsi"/>
          <w:sz w:val="24"/>
          <w:shd w:val="clear" w:color="auto" w:fill="FFFFFF"/>
        </w:rPr>
        <w:t>section 12</w:t>
      </w:r>
      <w:r w:rsidR="00254E8A">
        <w:rPr>
          <w:rFonts w:asciiTheme="minorHAnsi" w:hAnsiTheme="minorHAnsi" w:cstheme="minorHAnsi"/>
          <w:sz w:val="24"/>
          <w:shd w:val="clear" w:color="auto" w:fill="FFFFFF"/>
        </w:rPr>
        <w:t>1</w:t>
      </w:r>
      <w:r w:rsidR="00FA6049">
        <w:rPr>
          <w:rFonts w:asciiTheme="minorHAnsi" w:hAnsiTheme="minorHAnsi" w:cstheme="minorHAnsi"/>
          <w:sz w:val="24"/>
          <w:shd w:val="clear" w:color="auto" w:fill="FFFFFF"/>
        </w:rPr>
        <w:t xml:space="preserve">, being up to </w:t>
      </w:r>
      <w:r w:rsidR="00BA6B1C">
        <w:rPr>
          <w:rFonts w:asciiTheme="minorHAnsi" w:hAnsiTheme="minorHAnsi" w:cstheme="minorHAnsi"/>
          <w:sz w:val="24"/>
          <w:shd w:val="clear" w:color="auto" w:fill="FFFFFF"/>
        </w:rPr>
        <w:t>one year</w:t>
      </w:r>
      <w:r w:rsidR="00FA6049">
        <w:rPr>
          <w:rFonts w:asciiTheme="minorHAnsi" w:hAnsiTheme="minorHAnsi" w:cstheme="minorHAnsi"/>
          <w:sz w:val="24"/>
          <w:shd w:val="clear" w:color="auto" w:fill="FFFFFF"/>
        </w:rPr>
        <w:t xml:space="preserve"> imprisonment.</w:t>
      </w:r>
    </w:p>
    <w:p w14:paraId="3D07511E" w14:textId="741144EB" w:rsidR="005067CF" w:rsidRPr="003D6276" w:rsidRDefault="005067CF" w:rsidP="005067CF">
      <w:pPr>
        <w:pBdr>
          <w:top w:val="single" w:sz="4" w:space="1" w:color="auto"/>
          <w:left w:val="single" w:sz="4" w:space="4" w:color="auto"/>
          <w:bottom w:val="single" w:sz="4" w:space="0" w:color="auto"/>
          <w:right w:val="single" w:sz="4" w:space="4" w:color="auto"/>
        </w:pBdr>
        <w:spacing w:after="60"/>
        <w:rPr>
          <w:b/>
          <w:i/>
          <w:sz w:val="24"/>
          <w:szCs w:val="24"/>
        </w:rPr>
      </w:pPr>
      <w:r w:rsidRPr="003D6276">
        <w:rPr>
          <w:b/>
          <w:i/>
          <w:sz w:val="24"/>
          <w:szCs w:val="24"/>
        </w:rPr>
        <w:lastRenderedPageBreak/>
        <w:t>Question</w:t>
      </w:r>
      <w:r w:rsidR="00147E01">
        <w:rPr>
          <w:b/>
          <w:i/>
          <w:sz w:val="24"/>
          <w:szCs w:val="24"/>
        </w:rPr>
        <w:t>s</w:t>
      </w:r>
      <w:r w:rsidRPr="003D6276">
        <w:rPr>
          <w:b/>
          <w:i/>
          <w:sz w:val="24"/>
          <w:szCs w:val="24"/>
        </w:rPr>
        <w:t>:</w:t>
      </w:r>
    </w:p>
    <w:p w14:paraId="5CBFC42A" w14:textId="77777777" w:rsidR="005067CF" w:rsidRPr="003D6276" w:rsidRDefault="005067CF" w:rsidP="00845735">
      <w:pPr>
        <w:pStyle w:val="ListParagraph"/>
        <w:numPr>
          <w:ilvl w:val="0"/>
          <w:numId w:val="16"/>
        </w:numPr>
        <w:pBdr>
          <w:top w:val="single" w:sz="4" w:space="1" w:color="auto"/>
          <w:left w:val="single" w:sz="4" w:space="4" w:color="auto"/>
          <w:bottom w:val="single" w:sz="4" w:space="0" w:color="auto"/>
          <w:right w:val="single" w:sz="4" w:space="4" w:color="auto"/>
        </w:pBdr>
        <w:ind w:left="284" w:hanging="284"/>
        <w:rPr>
          <w:sz w:val="24"/>
          <w:szCs w:val="24"/>
        </w:rPr>
      </w:pPr>
      <w:r w:rsidRPr="003D6276">
        <w:rPr>
          <w:sz w:val="24"/>
          <w:szCs w:val="24"/>
        </w:rPr>
        <w:t xml:space="preserve">Is Part XIVB easier to understand than the current section 121? </w:t>
      </w:r>
    </w:p>
    <w:p w14:paraId="43D5580C" w14:textId="77777777" w:rsidR="005067CF" w:rsidRPr="003D6276" w:rsidRDefault="005067CF" w:rsidP="00845735">
      <w:pPr>
        <w:pStyle w:val="ListParagraph"/>
        <w:numPr>
          <w:ilvl w:val="0"/>
          <w:numId w:val="16"/>
        </w:numPr>
        <w:pBdr>
          <w:top w:val="single" w:sz="4" w:space="1" w:color="auto"/>
          <w:left w:val="single" w:sz="4" w:space="4" w:color="auto"/>
          <w:bottom w:val="single" w:sz="4" w:space="0" w:color="auto"/>
          <w:right w:val="single" w:sz="4" w:space="4" w:color="auto"/>
        </w:pBdr>
        <w:ind w:left="284" w:hanging="284"/>
        <w:rPr>
          <w:sz w:val="24"/>
          <w:szCs w:val="24"/>
        </w:rPr>
      </w:pPr>
      <w:r w:rsidRPr="003D6276">
        <w:rPr>
          <w:sz w:val="24"/>
          <w:szCs w:val="24"/>
        </w:rPr>
        <w:t>Are there elements of Part XIVB that could be further clarified? How would you clarify them?</w:t>
      </w:r>
    </w:p>
    <w:p w14:paraId="6A9FA790" w14:textId="77777777" w:rsidR="005067CF" w:rsidRPr="003D6276" w:rsidRDefault="005067CF" w:rsidP="00845735">
      <w:pPr>
        <w:pStyle w:val="ListParagraph"/>
        <w:numPr>
          <w:ilvl w:val="0"/>
          <w:numId w:val="16"/>
        </w:numPr>
        <w:pBdr>
          <w:top w:val="single" w:sz="4" w:space="1" w:color="auto"/>
          <w:left w:val="single" w:sz="4" w:space="4" w:color="auto"/>
          <w:bottom w:val="single" w:sz="4" w:space="0" w:color="auto"/>
          <w:right w:val="single" w:sz="4" w:space="4" w:color="auto"/>
        </w:pBdr>
        <w:ind w:left="284" w:hanging="284"/>
        <w:rPr>
          <w:sz w:val="24"/>
          <w:szCs w:val="24"/>
        </w:rPr>
      </w:pPr>
      <w:r w:rsidRPr="003D6276">
        <w:rPr>
          <w:sz w:val="24"/>
          <w:szCs w:val="24"/>
        </w:rPr>
        <w:t>Does the simplified outline at section 114N clearly explain the offences?</w:t>
      </w:r>
    </w:p>
    <w:p w14:paraId="09EC2C09" w14:textId="66D8D15B" w:rsidR="005067CF" w:rsidRPr="003D6276" w:rsidRDefault="005067CF" w:rsidP="00845735">
      <w:pPr>
        <w:pStyle w:val="ListParagraph"/>
        <w:numPr>
          <w:ilvl w:val="0"/>
          <w:numId w:val="16"/>
        </w:numPr>
        <w:pBdr>
          <w:top w:val="single" w:sz="4" w:space="1" w:color="auto"/>
          <w:left w:val="single" w:sz="4" w:space="4" w:color="auto"/>
          <w:bottom w:val="single" w:sz="4" w:space="0" w:color="auto"/>
          <w:right w:val="single" w:sz="4" w:space="4" w:color="auto"/>
        </w:pBdr>
        <w:ind w:left="284" w:hanging="284"/>
        <w:rPr>
          <w:sz w:val="24"/>
          <w:szCs w:val="24"/>
        </w:rPr>
      </w:pPr>
      <w:r w:rsidRPr="003D6276">
        <w:rPr>
          <w:sz w:val="24"/>
          <w:szCs w:val="24"/>
        </w:rPr>
        <w:t>Does section 114S help clarify what constitutes a communication to the public?</w:t>
      </w:r>
    </w:p>
    <w:p w14:paraId="0C8E9EF4" w14:textId="7640DB0B" w:rsidR="00E84B81" w:rsidRPr="00E84B81" w:rsidRDefault="00E84B81" w:rsidP="006E6C51">
      <w:pPr>
        <w:pStyle w:val="Heading2"/>
        <w:spacing w:after="200"/>
      </w:pPr>
      <w:bookmarkStart w:id="74" w:name="_Toc125636728"/>
      <w:r>
        <w:t xml:space="preserve">Schedule 8: Establishing </w:t>
      </w:r>
      <w:r w:rsidR="00F80020">
        <w:t>regulatory</w:t>
      </w:r>
      <w:r>
        <w:t xml:space="preserve"> schemes for family law professionals</w:t>
      </w:r>
      <w:bookmarkEnd w:id="74"/>
    </w:p>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7598B42D" w14:textId="4C6E9B62" w:rsidR="00F1493D" w:rsidRPr="00DC0A6E" w:rsidRDefault="00F1493D" w:rsidP="00F1493D">
      <w:pPr>
        <w:rPr>
          <w:rFonts w:cstheme="minorBidi"/>
          <w:w w:val="100"/>
          <w:kern w:val="0"/>
          <w:sz w:val="24"/>
          <w:szCs w:val="24"/>
        </w:rPr>
      </w:pPr>
      <w:r w:rsidRPr="00DC0A6E">
        <w:rPr>
          <w:sz w:val="24"/>
          <w:szCs w:val="24"/>
        </w:rPr>
        <w:t>The Exposure Draft includes amendments to establish a new power for Government to make regulations that would provide standards and requirements to be met by family report writers who prepare family reports. This is similar to the powers enabling the establishment of a regulatory scheme for family dispute resolution practitioners and family counsellors (section 10A of the Family Law Act). The regulations would be developed following further consultation with stakeholders and consideration of the impacts of particular regulatory options.</w:t>
      </w:r>
    </w:p>
    <w:p w14:paraId="7E45197B" w14:textId="77777777" w:rsidR="00F1493D" w:rsidRDefault="00F1493D" w:rsidP="00F1493D">
      <w:pPr>
        <w:pStyle w:val="Heading3"/>
      </w:pPr>
      <w:bookmarkStart w:id="75" w:name="_Toc125636729"/>
      <w:r>
        <w:t>Family Report Writers</w:t>
      </w:r>
      <w:bookmarkEnd w:id="75"/>
    </w:p>
    <w:p w14:paraId="3BEF7CB2" w14:textId="77777777" w:rsidR="00F1493D" w:rsidRPr="00DC0A6E" w:rsidRDefault="00F1493D" w:rsidP="00F1493D">
      <w:pPr>
        <w:rPr>
          <w:sz w:val="24"/>
          <w:szCs w:val="24"/>
        </w:rPr>
      </w:pPr>
      <w:r w:rsidRPr="00DC0A6E">
        <w:rPr>
          <w:b/>
          <w:i/>
          <w:sz w:val="24"/>
          <w:szCs w:val="24"/>
        </w:rPr>
        <w:t>What led to the proposed measure?</w:t>
      </w:r>
    </w:p>
    <w:p w14:paraId="6D8F79A0" w14:textId="77777777" w:rsidR="00F1493D" w:rsidRPr="00DC0A6E" w:rsidRDefault="00F1493D" w:rsidP="00F1493D">
      <w:pPr>
        <w:rPr>
          <w:sz w:val="24"/>
          <w:szCs w:val="24"/>
        </w:rPr>
      </w:pPr>
      <w:r w:rsidRPr="00DC0A6E">
        <w:rPr>
          <w:sz w:val="24"/>
          <w:szCs w:val="24"/>
        </w:rPr>
        <w:t xml:space="preserve">Successive reports and public inquiries have raised concerns about the quality and reliability of family reports and the competency and accountability of professionals who prepare them. These reviews, which include the ALRC, </w:t>
      </w:r>
      <w:r>
        <w:rPr>
          <w:sz w:val="24"/>
          <w:szCs w:val="24"/>
        </w:rPr>
        <w:t>the Joint Select Committee</w:t>
      </w:r>
      <w:r w:rsidRPr="00DC0A6E">
        <w:rPr>
          <w:sz w:val="24"/>
          <w:szCs w:val="24"/>
        </w:rPr>
        <w:t xml:space="preserve"> and </w:t>
      </w:r>
      <w:r>
        <w:rPr>
          <w:sz w:val="24"/>
          <w:szCs w:val="24"/>
        </w:rPr>
        <w:t xml:space="preserve">the </w:t>
      </w:r>
      <w:r w:rsidRPr="00DC0A6E">
        <w:rPr>
          <w:sz w:val="24"/>
          <w:szCs w:val="24"/>
        </w:rPr>
        <w:t>House of Representatives Standing Committee on Social Policy and Legal Affairs report ‘A better family law system to support and protect those affected by family violence’, have recommended the establishment of a</w:t>
      </w:r>
      <w:r>
        <w:rPr>
          <w:sz w:val="24"/>
          <w:szCs w:val="24"/>
        </w:rPr>
        <w:t xml:space="preserve"> regulatory </w:t>
      </w:r>
      <w:r w:rsidRPr="00DC0A6E">
        <w:rPr>
          <w:sz w:val="24"/>
          <w:szCs w:val="24"/>
        </w:rPr>
        <w:t>scheme for family report writers (recommendations 53, 9 and 30 respectively).</w:t>
      </w:r>
    </w:p>
    <w:p w14:paraId="3439DB79" w14:textId="77777777" w:rsidR="00F1493D" w:rsidRPr="00DC0A6E" w:rsidRDefault="00F1493D" w:rsidP="00F1493D">
      <w:pPr>
        <w:rPr>
          <w:sz w:val="24"/>
          <w:szCs w:val="24"/>
        </w:rPr>
      </w:pPr>
      <w:r w:rsidRPr="00DC0A6E">
        <w:rPr>
          <w:sz w:val="24"/>
          <w:szCs w:val="24"/>
        </w:rPr>
        <w:t>Family report writers are social science experts, primarily from the professions of social work, psychology or psychiatry. They perform an essential role in family law parenting matters before the family law courts by preparing reports that provide judges, lawyers and parties with information and recommendations about parenting arrangements following separation that are in the best interests of the child or children.</w:t>
      </w:r>
    </w:p>
    <w:p w14:paraId="2AA57D9C" w14:textId="26036A2E" w:rsidR="00F1493D" w:rsidRPr="00DC0A6E" w:rsidRDefault="00F1493D" w:rsidP="00F1493D">
      <w:pPr>
        <w:rPr>
          <w:sz w:val="24"/>
          <w:szCs w:val="24"/>
        </w:rPr>
      </w:pPr>
      <w:r w:rsidRPr="00DC0A6E">
        <w:rPr>
          <w:sz w:val="24"/>
          <w:szCs w:val="24"/>
        </w:rPr>
        <w:t xml:space="preserve">The Attorney-General's Department consulted the public in late 2021 seeking views on how the competency and accountability of professionals who prepare family reports could be improved, and the entities and mechanisms that could be engaged to achieve this. Ninety-six submissions were received from a broad range of stakeholders including legal organisations, family violence prevention advocates and services, industry associations, family and relationship services organisations, Children’s </w:t>
      </w:r>
      <w:r w:rsidRPr="00E62D9B">
        <w:rPr>
          <w:sz w:val="24"/>
          <w:szCs w:val="24"/>
        </w:rPr>
        <w:t xml:space="preserve">Commissioners, </w:t>
      </w:r>
      <w:r w:rsidR="000D5EA2" w:rsidRPr="00E62D9B">
        <w:rPr>
          <w:sz w:val="24"/>
          <w:szCs w:val="24"/>
        </w:rPr>
        <w:t>Aboriginal and Torres Strait Islander</w:t>
      </w:r>
      <w:r w:rsidRPr="00E62D9B">
        <w:rPr>
          <w:sz w:val="24"/>
          <w:szCs w:val="24"/>
        </w:rPr>
        <w:t xml:space="preserve"> organisations</w:t>
      </w:r>
      <w:r w:rsidRPr="00DC0A6E">
        <w:rPr>
          <w:sz w:val="24"/>
          <w:szCs w:val="24"/>
        </w:rPr>
        <w:t xml:space="preserve">, academics, family report writers and individuals with experience in the family law system. The consultation canvassed a range of issues and approaches relating to establishing regulatory </w:t>
      </w:r>
      <w:r w:rsidRPr="00DC0A6E">
        <w:rPr>
          <w:sz w:val="24"/>
          <w:szCs w:val="24"/>
        </w:rPr>
        <w:lastRenderedPageBreak/>
        <w:t>standards and requirements for family report writers. Almost all submissions supported improved competency and accountability requirements.</w:t>
      </w:r>
    </w:p>
    <w:p w14:paraId="29D09C8B" w14:textId="77777777" w:rsidR="00F1493D" w:rsidRPr="00DC0A6E" w:rsidRDefault="00F1493D" w:rsidP="00F1493D">
      <w:pPr>
        <w:rPr>
          <w:sz w:val="24"/>
          <w:szCs w:val="24"/>
        </w:rPr>
      </w:pPr>
      <w:r w:rsidRPr="00DC0A6E">
        <w:rPr>
          <w:sz w:val="24"/>
          <w:szCs w:val="24"/>
        </w:rPr>
        <w:t xml:space="preserve">This amendment is the first step to addressing the recommendations of the successive inquiries into the family law system and views of stakeholders. </w:t>
      </w:r>
      <w:r w:rsidRPr="00F80020">
        <w:rPr>
          <w:sz w:val="24"/>
          <w:szCs w:val="24"/>
        </w:rPr>
        <w:t>Further work is required to develop the regulations that would establish a regulatory scheme that can be efficiently and effectively implemented.</w:t>
      </w:r>
    </w:p>
    <w:p w14:paraId="4312564A" w14:textId="77777777" w:rsidR="00F1493D" w:rsidRPr="00DC0A6E" w:rsidRDefault="00F1493D" w:rsidP="00F1493D">
      <w:pPr>
        <w:rPr>
          <w:b/>
          <w:i/>
          <w:sz w:val="24"/>
          <w:szCs w:val="24"/>
        </w:rPr>
      </w:pPr>
      <w:r w:rsidRPr="00DC0A6E">
        <w:rPr>
          <w:b/>
          <w:i/>
          <w:sz w:val="24"/>
          <w:szCs w:val="24"/>
        </w:rPr>
        <w:t>Key changes</w:t>
      </w:r>
    </w:p>
    <w:p w14:paraId="31852DE6" w14:textId="77777777" w:rsidR="00F1493D" w:rsidRPr="00DC0A6E" w:rsidRDefault="00F1493D" w:rsidP="00F1493D">
      <w:pPr>
        <w:rPr>
          <w:sz w:val="24"/>
          <w:szCs w:val="24"/>
        </w:rPr>
      </w:pPr>
      <w:r w:rsidRPr="00DC0A6E">
        <w:rPr>
          <w:sz w:val="24"/>
          <w:szCs w:val="24"/>
        </w:rPr>
        <w:t>The new provisions would allow Government to develop regulations which provide standards and requirements for family report writers. The Bill details the parameters and boundaries of the scope of a potential regulatory scheme, but does not prescribe a specific regulatory scheme or approach.</w:t>
      </w:r>
    </w:p>
    <w:p w14:paraId="5D3EA24D" w14:textId="77777777" w:rsidR="00F1493D" w:rsidRPr="00DC0A6E" w:rsidRDefault="00F1493D" w:rsidP="00F1493D">
      <w:pPr>
        <w:rPr>
          <w:sz w:val="24"/>
          <w:szCs w:val="24"/>
        </w:rPr>
      </w:pPr>
      <w:r w:rsidRPr="00DC0A6E">
        <w:rPr>
          <w:sz w:val="24"/>
          <w:szCs w:val="24"/>
        </w:rPr>
        <w:t>The Bill creates definitions to identify who the regulations would apply to, as ‘family report’ and ‘family report writer’ are not currently defined terms in the Family Law Act. The definitions include references to provisions in the Family Law Act which provide the powers under which the family law courts order family assessments and reports.</w:t>
      </w:r>
    </w:p>
    <w:p w14:paraId="46E54455" w14:textId="77777777" w:rsidR="00F1493D" w:rsidRDefault="00F1493D" w:rsidP="00F1493D">
      <w:pPr>
        <w:rPr>
          <w:sz w:val="24"/>
          <w:szCs w:val="24"/>
        </w:rPr>
      </w:pPr>
      <w:r w:rsidRPr="00DC0A6E">
        <w:rPr>
          <w:sz w:val="24"/>
          <w:szCs w:val="24"/>
        </w:rPr>
        <w:t xml:space="preserve">The Bill provides that the regulations can establish expectations and duties of family report writers, for example qualifications, competency and training requirements, and the processes and information family report writers need to address to demonstrate compliance with requirements. </w:t>
      </w:r>
      <w:r w:rsidRPr="00F80020">
        <w:rPr>
          <w:sz w:val="24"/>
          <w:szCs w:val="24"/>
        </w:rPr>
        <w:t>The regulations may establish relevant entities and processes to recognise, monitor and enforce requirements and standards, and the consequences for non-compliance. If a family report writer is not recognised as compliant, or has recognition of their compliance suspended or cancelled, the regulations may provide that the family report writer cannot write family reports or that the court must not have regard to the report. Offen</w:t>
      </w:r>
      <w:r>
        <w:rPr>
          <w:sz w:val="24"/>
          <w:szCs w:val="24"/>
        </w:rPr>
        <w:t>c</w:t>
      </w:r>
      <w:r w:rsidRPr="00F80020">
        <w:rPr>
          <w:sz w:val="24"/>
          <w:szCs w:val="24"/>
        </w:rPr>
        <w:t>es and penalty provisions are included so that the regulations can address more serious issues, such as the making of false or misleading claims. The Bill also provides that certain information may be made public or shared between relevant authorities to support a regulatory scheme.</w:t>
      </w:r>
    </w:p>
    <w:p w14:paraId="647B3AFB" w14:textId="77777777" w:rsidR="00F1493D" w:rsidRPr="00DC0A6E" w:rsidRDefault="00F1493D" w:rsidP="00F1493D">
      <w:pPr>
        <w:rPr>
          <w:sz w:val="24"/>
          <w:szCs w:val="24"/>
        </w:rPr>
      </w:pPr>
      <w:r>
        <w:rPr>
          <w:sz w:val="24"/>
          <w:szCs w:val="24"/>
        </w:rPr>
        <w:t>The development of the regulations, including any transitional arrangements, will be undertaken in consultation with stakeholders.</w:t>
      </w:r>
    </w:p>
    <w:p w14:paraId="6692A1AC" w14:textId="77777777" w:rsidR="00F1493D" w:rsidRPr="00DC0A6E" w:rsidRDefault="00F1493D" w:rsidP="00F1493D">
      <w:pPr>
        <w:keepNext/>
        <w:pBdr>
          <w:top w:val="single" w:sz="4" w:space="1" w:color="auto"/>
          <w:left w:val="single" w:sz="4" w:space="4" w:color="auto"/>
          <w:bottom w:val="single" w:sz="4" w:space="0" w:color="auto"/>
          <w:right w:val="single" w:sz="4" w:space="4" w:color="auto"/>
        </w:pBdr>
        <w:rPr>
          <w:b/>
          <w:i/>
          <w:sz w:val="24"/>
          <w:szCs w:val="24"/>
        </w:rPr>
      </w:pPr>
      <w:r>
        <w:rPr>
          <w:b/>
          <w:i/>
          <w:sz w:val="24"/>
          <w:szCs w:val="24"/>
        </w:rPr>
        <w:t>Questions:</w:t>
      </w:r>
    </w:p>
    <w:p w14:paraId="2251324E" w14:textId="77777777" w:rsidR="00F1493D" w:rsidRPr="00DC0A6E" w:rsidRDefault="00F1493D" w:rsidP="00F1493D">
      <w:pPr>
        <w:pStyle w:val="ListParagraph"/>
        <w:numPr>
          <w:ilvl w:val="0"/>
          <w:numId w:val="16"/>
        </w:numPr>
        <w:pBdr>
          <w:top w:val="single" w:sz="4" w:space="1" w:color="auto"/>
          <w:left w:val="single" w:sz="4" w:space="4" w:color="auto"/>
          <w:bottom w:val="single" w:sz="4" w:space="0" w:color="auto"/>
          <w:right w:val="single" w:sz="4" w:space="4" w:color="auto"/>
        </w:pBdr>
        <w:ind w:left="284" w:hanging="284"/>
        <w:rPr>
          <w:sz w:val="24"/>
          <w:szCs w:val="24"/>
        </w:rPr>
      </w:pPr>
      <w:r w:rsidRPr="00DC0A6E">
        <w:rPr>
          <w:sz w:val="24"/>
          <w:szCs w:val="24"/>
        </w:rPr>
        <w:t xml:space="preserve">Do the definitions effectively capture </w:t>
      </w:r>
      <w:r>
        <w:rPr>
          <w:sz w:val="24"/>
          <w:szCs w:val="24"/>
        </w:rPr>
        <w:t xml:space="preserve">the range of </w:t>
      </w:r>
      <w:r w:rsidRPr="00DC0A6E">
        <w:rPr>
          <w:sz w:val="24"/>
          <w:szCs w:val="24"/>
        </w:rPr>
        <w:t>family reports prepared</w:t>
      </w:r>
      <w:r>
        <w:rPr>
          <w:sz w:val="24"/>
          <w:szCs w:val="24"/>
        </w:rPr>
        <w:t xml:space="preserve"> for family courts, particularly</w:t>
      </w:r>
      <w:r w:rsidRPr="00DC0A6E">
        <w:rPr>
          <w:sz w:val="24"/>
          <w:szCs w:val="24"/>
        </w:rPr>
        <w:t xml:space="preserve"> by family consultants and single expert witnesses? </w:t>
      </w:r>
    </w:p>
    <w:p w14:paraId="2003A69D" w14:textId="77777777" w:rsidR="00F1493D" w:rsidRPr="00DC0A6E" w:rsidRDefault="00F1493D" w:rsidP="00F1493D">
      <w:pPr>
        <w:pStyle w:val="ListParagraph"/>
        <w:numPr>
          <w:ilvl w:val="0"/>
          <w:numId w:val="16"/>
        </w:numPr>
        <w:pBdr>
          <w:top w:val="single" w:sz="4" w:space="1" w:color="auto"/>
          <w:left w:val="single" w:sz="4" w:space="4" w:color="auto"/>
          <w:bottom w:val="single" w:sz="4" w:space="0" w:color="auto"/>
          <w:right w:val="single" w:sz="4" w:space="4" w:color="auto"/>
        </w:pBdr>
        <w:ind w:left="284" w:hanging="284"/>
        <w:rPr>
          <w:sz w:val="24"/>
          <w:szCs w:val="24"/>
        </w:rPr>
      </w:pPr>
      <w:r w:rsidRPr="00DC0A6E">
        <w:rPr>
          <w:sz w:val="24"/>
          <w:szCs w:val="24"/>
        </w:rPr>
        <w:t>Are the proposed matters for which regulations may be made sufficient and comprehensive to improve the competency and accountability of family report writers and the quality of the family reports they produce?</w:t>
      </w:r>
    </w:p>
    <w:p w14:paraId="5B7963D7" w14:textId="7B991643" w:rsidR="00BE3C6E" w:rsidRPr="009D3A61" w:rsidRDefault="00BE3C6E" w:rsidP="00BE3C6E">
      <w:pPr>
        <w:pStyle w:val="Heading2"/>
      </w:pPr>
      <w:bookmarkStart w:id="76" w:name="_Toc125636730"/>
      <w:r w:rsidRPr="009D3A61">
        <w:lastRenderedPageBreak/>
        <w:t>Commencement of the changes</w:t>
      </w:r>
      <w:bookmarkEnd w:id="76"/>
    </w:p>
    <w:p w14:paraId="5AF806C5" w14:textId="5FA3E92E" w:rsidR="00BE3C6E" w:rsidRDefault="00BE3C6E" w:rsidP="00BE3C6E">
      <w:pPr>
        <w:pStyle w:val="NoSpacing"/>
        <w:spacing w:before="60" w:after="60" w:line="276" w:lineRule="auto"/>
        <w:rPr>
          <w:rFonts w:asciiTheme="minorHAnsi" w:hAnsiTheme="minorHAnsi" w:cstheme="minorHAnsi"/>
          <w:sz w:val="24"/>
          <w:szCs w:val="24"/>
        </w:rPr>
      </w:pPr>
      <w:r>
        <w:rPr>
          <w:rFonts w:asciiTheme="minorHAnsi" w:hAnsiTheme="minorHAnsi" w:cstheme="minorHAnsi"/>
          <w:sz w:val="24"/>
          <w:szCs w:val="24"/>
        </w:rPr>
        <w:t>As set out in proposed section 2 of the Bill, m</w:t>
      </w:r>
      <w:r w:rsidRPr="00C16F36">
        <w:rPr>
          <w:rFonts w:asciiTheme="minorHAnsi" w:hAnsiTheme="minorHAnsi" w:cstheme="minorHAnsi"/>
          <w:sz w:val="24"/>
          <w:szCs w:val="24"/>
        </w:rPr>
        <w:t xml:space="preserve">ost of these changes would commence in 6 months’ time unless a day is set by proclamation. </w:t>
      </w:r>
      <w:r w:rsidR="0015552A">
        <w:rPr>
          <w:rFonts w:asciiTheme="minorHAnsi" w:hAnsiTheme="minorHAnsi" w:cstheme="minorHAnsi"/>
          <w:sz w:val="24"/>
          <w:szCs w:val="24"/>
        </w:rPr>
        <w:t>For most of the changes</w:t>
      </w:r>
      <w:r w:rsidRPr="00C16F36">
        <w:rPr>
          <w:rFonts w:asciiTheme="minorHAnsi" w:hAnsiTheme="minorHAnsi" w:cstheme="minorHAnsi"/>
          <w:sz w:val="24"/>
          <w:szCs w:val="24"/>
        </w:rPr>
        <w:t xml:space="preserve">, </w:t>
      </w:r>
      <w:r w:rsidR="00D30575">
        <w:rPr>
          <w:rFonts w:asciiTheme="minorHAnsi" w:hAnsiTheme="minorHAnsi" w:cstheme="minorHAnsi"/>
          <w:sz w:val="24"/>
          <w:szCs w:val="24"/>
        </w:rPr>
        <w:t xml:space="preserve">the new law would only apply to new proceedings or breaches that occur after the Act commences. This means that </w:t>
      </w:r>
      <w:r w:rsidRPr="00C16F36">
        <w:rPr>
          <w:rFonts w:asciiTheme="minorHAnsi" w:hAnsiTheme="minorHAnsi" w:cstheme="minorHAnsi"/>
          <w:sz w:val="24"/>
          <w:szCs w:val="24"/>
        </w:rPr>
        <w:t xml:space="preserve">if there are court proceedings already in progress, the new law would not apply in those proceedings. They would apply to proceedings that </w:t>
      </w:r>
      <w:r w:rsidR="00C7055E">
        <w:rPr>
          <w:rFonts w:asciiTheme="minorHAnsi" w:hAnsiTheme="minorHAnsi" w:cstheme="minorHAnsi"/>
          <w:sz w:val="24"/>
          <w:szCs w:val="24"/>
        </w:rPr>
        <w:t>begin</w:t>
      </w:r>
      <w:r w:rsidR="00C7055E" w:rsidRPr="00C16F36">
        <w:rPr>
          <w:rFonts w:asciiTheme="minorHAnsi" w:hAnsiTheme="minorHAnsi" w:cstheme="minorHAnsi"/>
          <w:sz w:val="24"/>
          <w:szCs w:val="24"/>
        </w:rPr>
        <w:t xml:space="preserve"> </w:t>
      </w:r>
      <w:r w:rsidRPr="00C16F36">
        <w:rPr>
          <w:rFonts w:asciiTheme="minorHAnsi" w:hAnsiTheme="minorHAnsi" w:cstheme="minorHAnsi"/>
          <w:sz w:val="24"/>
          <w:szCs w:val="24"/>
        </w:rPr>
        <w:t>after the Act commences.</w:t>
      </w:r>
    </w:p>
    <w:p w14:paraId="7828A155" w14:textId="77777777" w:rsidR="00BE3C6E" w:rsidRPr="00DA4DC2" w:rsidRDefault="00BE3C6E" w:rsidP="00BE3C6E">
      <w:pPr>
        <w:pBdr>
          <w:top w:val="single" w:sz="4" w:space="1" w:color="auto"/>
          <w:left w:val="single" w:sz="4" w:space="4" w:color="auto"/>
          <w:bottom w:val="single" w:sz="4" w:space="1" w:color="auto"/>
          <w:right w:val="single" w:sz="4" w:space="4" w:color="auto"/>
        </w:pBdr>
        <w:spacing w:after="60"/>
        <w:rPr>
          <w:b/>
          <w:sz w:val="24"/>
        </w:rPr>
      </w:pPr>
      <w:r w:rsidRPr="00E522CE">
        <w:rPr>
          <w:b/>
          <w:i/>
          <w:sz w:val="24"/>
        </w:rPr>
        <w:t>Questions</w:t>
      </w:r>
      <w:r w:rsidRPr="00DA4DC2">
        <w:rPr>
          <w:b/>
          <w:sz w:val="24"/>
        </w:rPr>
        <w:t>:</w:t>
      </w:r>
    </w:p>
    <w:p w14:paraId="49C23E0D" w14:textId="77777777" w:rsidR="00BE3C6E" w:rsidRDefault="00BE3C6E" w:rsidP="00BE3C6E">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r>
        <w:rPr>
          <w:sz w:val="24"/>
        </w:rPr>
        <w:t>Is a six-month lead in time appropriate for these changes? Should they commence sooner?</w:t>
      </w:r>
    </w:p>
    <w:p w14:paraId="53C75DD1" w14:textId="52D3F766" w:rsidR="00942324" w:rsidRPr="006E6C51" w:rsidRDefault="00580294" w:rsidP="001430AF">
      <w:pPr>
        <w:pStyle w:val="ListParagraph"/>
        <w:numPr>
          <w:ilvl w:val="0"/>
          <w:numId w:val="13"/>
        </w:numPr>
        <w:pBdr>
          <w:top w:val="single" w:sz="4" w:space="1" w:color="auto"/>
          <w:left w:val="single" w:sz="4" w:space="4" w:color="auto"/>
          <w:bottom w:val="single" w:sz="4" w:space="1" w:color="auto"/>
          <w:right w:val="single" w:sz="4" w:space="4" w:color="auto"/>
        </w:pBdr>
        <w:ind w:left="426" w:hanging="426"/>
        <w:rPr>
          <w:sz w:val="24"/>
        </w:rPr>
      </w:pPr>
      <w:r>
        <w:rPr>
          <w:sz w:val="24"/>
        </w:rPr>
        <w:t xml:space="preserve">Are the </w:t>
      </w:r>
      <w:r w:rsidR="00FB7AA6">
        <w:rPr>
          <w:sz w:val="24"/>
        </w:rPr>
        <w:t xml:space="preserve">proposed </w:t>
      </w:r>
      <w:r>
        <w:rPr>
          <w:sz w:val="24"/>
        </w:rPr>
        <w:t>application provisions appropriate for these changes</w:t>
      </w:r>
      <w:r w:rsidR="00BE3C6E">
        <w:rPr>
          <w:sz w:val="24"/>
        </w:rPr>
        <w:t>?</w:t>
      </w:r>
    </w:p>
    <w:sectPr w:rsidR="00942324" w:rsidRPr="006E6C51" w:rsidSect="00C1154A">
      <w:headerReference w:type="default" r:id="rId10"/>
      <w:footerReference w:type="default" r:id="rId11"/>
      <w:pgSz w:w="12240" w:h="15840"/>
      <w:pgMar w:top="535" w:right="964" w:bottom="1418" w:left="964" w:header="142"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69D6" w14:textId="77777777" w:rsidR="00AD54FC" w:rsidRDefault="00AD54FC">
      <w:pPr>
        <w:spacing w:after="0" w:line="240" w:lineRule="auto"/>
      </w:pPr>
      <w:r>
        <w:separator/>
      </w:r>
    </w:p>
  </w:endnote>
  <w:endnote w:type="continuationSeparator" w:id="0">
    <w:p w14:paraId="710B3A62" w14:textId="77777777" w:rsidR="00AD54FC" w:rsidRDefault="00AD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9638897"/>
      <w:docPartObj>
        <w:docPartGallery w:val="Page Numbers (Bottom of Page)"/>
        <w:docPartUnique/>
      </w:docPartObj>
    </w:sdtPr>
    <w:sdtEndPr>
      <w:rPr>
        <w:noProof/>
      </w:rPr>
    </w:sdtEndPr>
    <w:sdtContent>
      <w:p w14:paraId="7F942686" w14:textId="5A532FA1" w:rsidR="00E51CD3" w:rsidRPr="00AF7189" w:rsidRDefault="00E51CD3" w:rsidP="00594A8C">
        <w:pPr>
          <w:pStyle w:val="Footer"/>
          <w:tabs>
            <w:tab w:val="clear" w:pos="4513"/>
            <w:tab w:val="clear" w:pos="9026"/>
            <w:tab w:val="right" w:pos="10206"/>
          </w:tabs>
          <w:rPr>
            <w:rFonts w:ascii="Times New Roman" w:hAnsi="Times New Roman" w:cs="Times New Roman"/>
          </w:rPr>
        </w:pPr>
        <w:r w:rsidRPr="00AF7189">
          <w:rPr>
            <w:rFonts w:asciiTheme="minorHAnsi" w:hAnsiTheme="minorHAnsi" w:cstheme="minorHAnsi"/>
            <w:i/>
          </w:rPr>
          <w:t>Consultation Paper— Family law reform</w:t>
        </w:r>
        <w:r w:rsidRPr="00AF7189">
          <w:rPr>
            <w:rFonts w:ascii="Times New Roman" w:hAnsi="Times New Roman" w:cs="Times New Roman"/>
          </w:rPr>
          <w:tab/>
        </w:r>
        <w:r w:rsidRPr="00AF7189">
          <w:rPr>
            <w:rFonts w:asciiTheme="minorHAnsi" w:hAnsiTheme="minorHAnsi" w:cstheme="minorHAnsi"/>
          </w:rPr>
          <w:fldChar w:fldCharType="begin"/>
        </w:r>
        <w:r w:rsidRPr="00AF7189">
          <w:rPr>
            <w:rFonts w:asciiTheme="minorHAnsi" w:hAnsiTheme="minorHAnsi" w:cstheme="minorHAnsi"/>
          </w:rPr>
          <w:instrText xml:space="preserve"> PAGE   \* MERGEFORMAT </w:instrText>
        </w:r>
        <w:r w:rsidRPr="00AF7189">
          <w:rPr>
            <w:rFonts w:asciiTheme="minorHAnsi" w:hAnsiTheme="minorHAnsi" w:cstheme="minorHAnsi"/>
          </w:rPr>
          <w:fldChar w:fldCharType="separate"/>
        </w:r>
        <w:r>
          <w:rPr>
            <w:rFonts w:asciiTheme="minorHAnsi" w:hAnsiTheme="minorHAnsi" w:cstheme="minorHAnsi"/>
            <w:noProof/>
          </w:rPr>
          <w:t>1</w:t>
        </w:r>
        <w:r w:rsidRPr="00AF7189">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B088" w14:textId="77777777" w:rsidR="00AD54FC" w:rsidRDefault="00AD54FC">
      <w:pPr>
        <w:spacing w:after="0" w:line="240" w:lineRule="auto"/>
      </w:pPr>
      <w:r>
        <w:separator/>
      </w:r>
    </w:p>
  </w:footnote>
  <w:footnote w:type="continuationSeparator" w:id="0">
    <w:p w14:paraId="486B07C9" w14:textId="77777777" w:rsidR="00AD54FC" w:rsidRDefault="00AD54FC">
      <w:pPr>
        <w:spacing w:after="0" w:line="240" w:lineRule="auto"/>
      </w:pPr>
      <w:r>
        <w:continuationSeparator/>
      </w:r>
    </w:p>
  </w:footnote>
  <w:footnote w:id="1">
    <w:p w14:paraId="626D6CCF" w14:textId="4C125BE8" w:rsidR="00E51CD3" w:rsidRPr="00147E01" w:rsidRDefault="00E51CD3">
      <w:pPr>
        <w:pStyle w:val="FootnoteText"/>
      </w:pPr>
      <w:r w:rsidRPr="00147E01">
        <w:rPr>
          <w:rStyle w:val="FootnoteReference"/>
        </w:rPr>
        <w:footnoteRef/>
      </w:r>
      <w:r w:rsidRPr="00147E01">
        <w:t xml:space="preserve"> See</w:t>
      </w:r>
      <w:r>
        <w:t xml:space="preserve"> ALRC (</w:t>
      </w:r>
      <w:r w:rsidRPr="00147E01">
        <w:t>Australian Law Reform Commission</w:t>
      </w:r>
      <w:r>
        <w:t>)</w:t>
      </w:r>
      <w:r w:rsidRPr="00147E01">
        <w:t xml:space="preserve">, </w:t>
      </w:r>
      <w:r w:rsidRPr="00147E01">
        <w:rPr>
          <w:i/>
        </w:rPr>
        <w:t>Family Law for the Future – An Inquiry into the Family Law System</w:t>
      </w:r>
      <w:r w:rsidRPr="00147E01">
        <w:t xml:space="preserve"> (2019), para 5.80.</w:t>
      </w:r>
    </w:p>
  </w:footnote>
  <w:footnote w:id="2">
    <w:p w14:paraId="27C9B881" w14:textId="55B3E33F" w:rsidR="00E51CD3" w:rsidRDefault="00E51CD3">
      <w:pPr>
        <w:pStyle w:val="FootnoteText"/>
      </w:pPr>
      <w:r w:rsidRPr="00147E01">
        <w:rPr>
          <w:rStyle w:val="FootnoteReference"/>
        </w:rPr>
        <w:footnoteRef/>
      </w:r>
      <w:r w:rsidRPr="00147E01">
        <w:t xml:space="preserve"> Numbers based on a AIFS study of a  parenting cohort of around 9000 parents in 2012 see </w:t>
      </w:r>
      <w:hyperlink r:id="rId1" w:history="1">
        <w:r w:rsidRPr="00147E01">
          <w:rPr>
            <w:rStyle w:val="Hyperlink"/>
          </w:rPr>
          <w:t>Post-separation parenting, property and relationship dynamics after five years (ag.gov.au)</w:t>
        </w:r>
      </w:hyperlink>
      <w:r w:rsidRPr="00147E01">
        <w:rPr>
          <w:rStyle w:val="Hyperlink"/>
        </w:rPr>
        <w:t>.</w:t>
      </w:r>
    </w:p>
  </w:footnote>
  <w:footnote w:id="3">
    <w:p w14:paraId="15910F4B" w14:textId="58BA076C" w:rsidR="00E51CD3" w:rsidRPr="00B50154" w:rsidRDefault="00E51CD3" w:rsidP="007E0725">
      <w:pPr>
        <w:pStyle w:val="FootnoteText"/>
        <w:rPr>
          <w:lang w:val="en-US"/>
        </w:rPr>
      </w:pPr>
      <w:r>
        <w:rPr>
          <w:rStyle w:val="FootnoteReference"/>
        </w:rPr>
        <w:footnoteRef/>
      </w:r>
      <w:r>
        <w:t xml:space="preserve"> </w:t>
      </w:r>
      <w:r>
        <w:rPr>
          <w:lang w:val="en-US"/>
        </w:rPr>
        <w:t>Court Outcomes Project (Evaluation of the 2012 Family Violence Amendments) Australian Institute of Family Studies, 2015 see tables 3.14 and 3.15.</w:t>
      </w:r>
    </w:p>
    <w:p w14:paraId="6321E927" w14:textId="6D55F47B" w:rsidR="00E51CD3" w:rsidRDefault="00E51CD3">
      <w:pPr>
        <w:pStyle w:val="FootnoteText"/>
      </w:pPr>
    </w:p>
  </w:footnote>
  <w:footnote w:id="4">
    <w:p w14:paraId="1D31B5FE" w14:textId="37064EC3" w:rsidR="00E51CD3" w:rsidRDefault="00E51CD3">
      <w:pPr>
        <w:pStyle w:val="FootnoteText"/>
      </w:pPr>
      <w:r>
        <w:rPr>
          <w:rStyle w:val="FootnoteReference"/>
        </w:rPr>
        <w:footnoteRef/>
      </w:r>
      <w:r>
        <w:t xml:space="preserve"> </w:t>
      </w:r>
      <w:r>
        <w:rPr>
          <w:lang w:val="en-US"/>
        </w:rPr>
        <w:t>ALRC report paragraph 5.64.</w:t>
      </w:r>
    </w:p>
  </w:footnote>
  <w:footnote w:id="5">
    <w:p w14:paraId="278E224C" w14:textId="08085281" w:rsidR="00E51CD3" w:rsidRDefault="00E51CD3">
      <w:pPr>
        <w:pStyle w:val="FootnoteText"/>
      </w:pPr>
      <w:r>
        <w:rPr>
          <w:rStyle w:val="FootnoteReference"/>
        </w:rPr>
        <w:footnoteRef/>
      </w:r>
      <w:r>
        <w:t xml:space="preserve"> ALRC report para 5.68.</w:t>
      </w:r>
    </w:p>
  </w:footnote>
  <w:footnote w:id="6">
    <w:p w14:paraId="6D8DA5EE" w14:textId="77777777" w:rsidR="00E51CD3" w:rsidRPr="00EA02FB" w:rsidRDefault="00E51CD3" w:rsidP="00DF22EC">
      <w:pPr>
        <w:pStyle w:val="FootnoteText"/>
        <w:rPr>
          <w:lang w:val="en-US"/>
        </w:rPr>
      </w:pPr>
      <w:r>
        <w:rPr>
          <w:rStyle w:val="FootnoteReference"/>
        </w:rPr>
        <w:footnoteRef/>
      </w:r>
      <w:r>
        <w:t xml:space="preserve"> </w:t>
      </w:r>
      <w:r>
        <w:rPr>
          <w:i/>
        </w:rPr>
        <w:t>Rice and</w:t>
      </w:r>
      <w:r w:rsidRPr="00F973E3">
        <w:rPr>
          <w:i/>
        </w:rPr>
        <w:t xml:space="preserve"> Asplund</w:t>
      </w:r>
      <w:r>
        <w:t xml:space="preserve"> (1979) FLC 90-725.</w:t>
      </w:r>
    </w:p>
  </w:footnote>
  <w:footnote w:id="7">
    <w:p w14:paraId="6E238E19" w14:textId="77777777" w:rsidR="00E51CD3" w:rsidRDefault="00E51CD3" w:rsidP="00DF22EC">
      <w:pPr>
        <w:pStyle w:val="FootnoteText"/>
      </w:pPr>
      <w:r>
        <w:rPr>
          <w:rStyle w:val="FootnoteReference"/>
        </w:rPr>
        <w:footnoteRef/>
      </w:r>
      <w:r>
        <w:t xml:space="preserve"> </w:t>
      </w:r>
      <w:r w:rsidRPr="00EE1CDB">
        <w:rPr>
          <w:i/>
        </w:rPr>
        <w:t>SP</w:t>
      </w:r>
      <w:r>
        <w:rPr>
          <w:i/>
        </w:rPr>
        <w:t>S</w:t>
      </w:r>
      <w:r w:rsidRPr="00EE1CDB">
        <w:rPr>
          <w:i/>
        </w:rPr>
        <w:t xml:space="preserve"> &amp; PLS </w:t>
      </w:r>
      <w:r>
        <w:t xml:space="preserve">[2008] FamCAFC 16; </w:t>
      </w:r>
      <w:r w:rsidRPr="008E1E2E">
        <w:rPr>
          <w:i/>
        </w:rPr>
        <w:t xml:space="preserve">Marsden </w:t>
      </w:r>
      <w:r>
        <w:rPr>
          <w:i/>
        </w:rPr>
        <w:t>&amp;</w:t>
      </w:r>
      <w:r w:rsidRPr="008E1E2E">
        <w:rPr>
          <w:i/>
        </w:rPr>
        <w:t xml:space="preserve"> Winch</w:t>
      </w:r>
      <w:r>
        <w:t xml:space="preserve"> (2013) 50 Fam LR 409. </w:t>
      </w:r>
    </w:p>
  </w:footnote>
  <w:footnote w:id="8">
    <w:p w14:paraId="6D65A61E" w14:textId="4183628C" w:rsidR="00E51CD3" w:rsidRDefault="00E51CD3">
      <w:pPr>
        <w:pStyle w:val="FootnoteText"/>
      </w:pPr>
      <w:r w:rsidRPr="00AB2860">
        <w:rPr>
          <w:rStyle w:val="FootnoteReference"/>
        </w:rPr>
        <w:footnoteRef/>
      </w:r>
      <w:r w:rsidRPr="00AB2860">
        <w:t xml:space="preserve"> Joint Select Committee on Australia’s Family Law System, </w:t>
      </w:r>
      <w:r w:rsidRPr="00080904">
        <w:rPr>
          <w:i/>
        </w:rPr>
        <w:t>Improvements in family law proceedings</w:t>
      </w:r>
      <w:r w:rsidRPr="00AB2860">
        <w:t>, Second Interim Report, Recommendation 20</w:t>
      </w:r>
      <w:r>
        <w:t>.</w:t>
      </w:r>
    </w:p>
  </w:footnote>
  <w:footnote w:id="9">
    <w:p w14:paraId="08FB7FBF" w14:textId="0EBDD869" w:rsidR="00E51CD3" w:rsidRDefault="00E51CD3">
      <w:pPr>
        <w:pStyle w:val="FootnoteText"/>
      </w:pPr>
      <w:r>
        <w:rPr>
          <w:rStyle w:val="FootnoteReference"/>
        </w:rPr>
        <w:footnoteRef/>
      </w:r>
      <w:r>
        <w:t xml:space="preserve"> ALRC report pp</w:t>
      </w:r>
      <w:r w:rsidRPr="00AB2860">
        <w:t xml:space="preserve"> 531-547.</w:t>
      </w:r>
    </w:p>
  </w:footnote>
  <w:footnote w:id="10">
    <w:p w14:paraId="12DB079B" w14:textId="1A7322C0" w:rsidR="00E51CD3" w:rsidRDefault="00E51CD3">
      <w:pPr>
        <w:pStyle w:val="FootnoteText"/>
      </w:pPr>
      <w:r>
        <w:rPr>
          <w:rStyle w:val="FootnoteReference"/>
        </w:rPr>
        <w:footnoteRef/>
      </w:r>
      <w:r>
        <w:t xml:space="preserve"> ANROWS (</w:t>
      </w:r>
      <w:r w:rsidRPr="00066B87">
        <w:t>Australia’s National Research Organisation for Women’s Safety Limited</w:t>
      </w:r>
      <w:r>
        <w:t>)</w:t>
      </w:r>
      <w:r w:rsidRPr="00066B87">
        <w:t xml:space="preserve">, </w:t>
      </w:r>
      <w:r w:rsidRPr="002F5576">
        <w:rPr>
          <w:i/>
        </w:rPr>
        <w:t>Compliance with and enforcement of family law parenting orders: Final report</w:t>
      </w:r>
      <w:r w:rsidRPr="00066B87">
        <w:t>, Issue 20, (October 2022) 17-20</w:t>
      </w:r>
      <w:r>
        <w:t>.</w:t>
      </w:r>
    </w:p>
  </w:footnote>
  <w:footnote w:id="11">
    <w:p w14:paraId="44C45238" w14:textId="77777777" w:rsidR="00E51CD3" w:rsidRDefault="00E51CD3" w:rsidP="002033C8">
      <w:pPr>
        <w:pStyle w:val="FootnoteText"/>
      </w:pPr>
      <w:r>
        <w:rPr>
          <w:rStyle w:val="FootnoteReference"/>
        </w:rPr>
        <w:footnoteRef/>
      </w:r>
      <w:r>
        <w:t xml:space="preserve"> </w:t>
      </w:r>
      <w:r>
        <w:rPr>
          <w:i/>
        </w:rPr>
        <w:t xml:space="preserve">Department of Communities and Justice v Ruiz </w:t>
      </w:r>
      <w:r>
        <w:t>[2021] FamCA 98.</w:t>
      </w:r>
    </w:p>
  </w:footnote>
  <w:footnote w:id="12">
    <w:p w14:paraId="3A92F826" w14:textId="77777777" w:rsidR="00E51CD3" w:rsidRDefault="00E51CD3" w:rsidP="002033C8">
      <w:pPr>
        <w:pStyle w:val="FootnoteText"/>
      </w:pPr>
      <w:r>
        <w:rPr>
          <w:rStyle w:val="FootnoteReference"/>
        </w:rPr>
        <w:footnoteRef/>
      </w:r>
      <w:r>
        <w:t xml:space="preserve"> </w:t>
      </w:r>
      <w:r>
        <w:rPr>
          <w:i/>
        </w:rPr>
        <w:t>State</w:t>
      </w:r>
      <w:r>
        <w:t xml:space="preserve"> </w:t>
      </w:r>
      <w:r>
        <w:rPr>
          <w:i/>
        </w:rPr>
        <w:t xml:space="preserve">Central Authority v Muteki </w:t>
      </w:r>
      <w:r>
        <w:t>[2018] FamCA 820.</w:t>
      </w:r>
    </w:p>
  </w:footnote>
  <w:footnote w:id="13">
    <w:p w14:paraId="7B24C50B" w14:textId="77777777" w:rsidR="00E51CD3" w:rsidRDefault="00E51CD3" w:rsidP="00D97534">
      <w:pPr>
        <w:pStyle w:val="FootnoteText"/>
      </w:pPr>
      <w:r>
        <w:rPr>
          <w:rStyle w:val="FootnoteReference"/>
        </w:rPr>
        <w:footnoteRef/>
      </w:r>
      <w:r>
        <w:t xml:space="preserve"> (2013) 50 Fam LR 409. </w:t>
      </w:r>
    </w:p>
  </w:footnote>
  <w:footnote w:id="14">
    <w:p w14:paraId="2E745F78" w14:textId="77777777" w:rsidR="00E51CD3" w:rsidRDefault="00E51CD3" w:rsidP="001940F7">
      <w:pPr>
        <w:pStyle w:val="FootnoteText"/>
      </w:pPr>
      <w:r>
        <w:rPr>
          <w:rStyle w:val="FootnoteReference"/>
        </w:rPr>
        <w:footnoteRef/>
      </w:r>
      <w:r>
        <w:t xml:space="preserve"> Family Law Pathways Advisory Group, Out of the Maze: Pathways to the Future for Families Experiencing Separation (2001); House of Representatives Standing Committee on Family and Community Affairs, Every Picture Tells a Story: Report on the Inquiry into Child Custody Arrangements in the Event of Family Separation (Commonwealth of Australia, 2003); House of Representatives Standing Committee on Social Policy and Legal Affairs, Parliament of Australia, A Better Family Law System to Support and Protect Those Affected by Family Violence (2017).</w:t>
      </w:r>
    </w:p>
  </w:footnote>
  <w:footnote w:id="15">
    <w:p w14:paraId="417F439A" w14:textId="77777777" w:rsidR="00E51CD3" w:rsidRPr="00BD01EB" w:rsidRDefault="00E51CD3" w:rsidP="001940F7">
      <w:pPr>
        <w:pStyle w:val="FootnoteText"/>
        <w:rPr>
          <w:lang w:val="en-US"/>
        </w:rPr>
      </w:pPr>
      <w:r>
        <w:rPr>
          <w:rStyle w:val="FootnoteReference"/>
        </w:rPr>
        <w:footnoteRef/>
      </w:r>
      <w:r>
        <w:t xml:space="preserve"> </w:t>
      </w:r>
      <w:r>
        <w:rPr>
          <w:lang w:val="en-US"/>
        </w:rPr>
        <w:t xml:space="preserve">See sections 67 and 190, </w:t>
      </w:r>
      <w:r w:rsidRPr="00BD01EB">
        <w:rPr>
          <w:i/>
          <w:lang w:val="en-US"/>
        </w:rPr>
        <w:t>Federal Circuit and Family Court of Australia Act 2021</w:t>
      </w:r>
      <w:r>
        <w:rPr>
          <w:lang w:val="en-US"/>
        </w:rPr>
        <w:t xml:space="preserve"> (</w:t>
      </w:r>
      <w:r w:rsidRPr="00BD01EB">
        <w:rPr>
          <w:lang w:val="en-US"/>
        </w:rPr>
        <w:t>Cth</w:t>
      </w:r>
      <w:r>
        <w:rPr>
          <w:lang w:val="en-US"/>
        </w:rPr>
        <w:t>).</w:t>
      </w:r>
    </w:p>
  </w:footnote>
  <w:footnote w:id="16">
    <w:p w14:paraId="4A514FF3" w14:textId="77777777" w:rsidR="00E51CD3" w:rsidRPr="00BD01EB" w:rsidRDefault="00E51CD3" w:rsidP="001940F7">
      <w:pPr>
        <w:pStyle w:val="FootnoteText"/>
        <w:rPr>
          <w:lang w:val="en-US"/>
        </w:rPr>
      </w:pPr>
      <w:r>
        <w:rPr>
          <w:rStyle w:val="FootnoteReference"/>
        </w:rPr>
        <w:footnoteRef/>
      </w:r>
      <w:r>
        <w:t xml:space="preserve"> </w:t>
      </w:r>
      <w:r>
        <w:rPr>
          <w:lang w:val="en-US"/>
        </w:rPr>
        <w:t xml:space="preserve">See sections 68 and 191, </w:t>
      </w:r>
      <w:r w:rsidRPr="003D667D">
        <w:rPr>
          <w:i/>
          <w:lang w:val="en-US"/>
        </w:rPr>
        <w:t>Federal Circuit and Family Court of Australia Act 2021</w:t>
      </w:r>
      <w:r>
        <w:rPr>
          <w:lang w:val="en-US"/>
        </w:rPr>
        <w:t xml:space="preserve"> (Cth).</w:t>
      </w:r>
    </w:p>
  </w:footnote>
  <w:footnote w:id="17">
    <w:p w14:paraId="0CCF3AF9" w14:textId="2DFE125A" w:rsidR="00E51CD3" w:rsidRDefault="00E51CD3">
      <w:pPr>
        <w:pStyle w:val="FootnoteText"/>
      </w:pPr>
      <w:r>
        <w:rPr>
          <w:rStyle w:val="FootnoteReference"/>
        </w:rPr>
        <w:footnoteRef/>
      </w:r>
      <w:r>
        <w:t xml:space="preserve"> See </w:t>
      </w:r>
      <w:r>
        <w:rPr>
          <w:i/>
        </w:rPr>
        <w:t xml:space="preserve">Donnelly v Edelsten </w:t>
      </w:r>
      <w:r>
        <w:t xml:space="preserve">(1998) 12 Fam LR 294; and </w:t>
      </w:r>
      <w:r w:rsidRPr="00686EBC">
        <w:rPr>
          <w:i/>
        </w:rPr>
        <w:t>Winters v Winters</w:t>
      </w:r>
      <w:r>
        <w:t xml:space="preserve"> [2015] FamCA 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76FF" w14:textId="626CD88C" w:rsidR="00E51CD3" w:rsidRPr="00BE47B2" w:rsidRDefault="00E51CD3" w:rsidP="00754D01">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F49"/>
    <w:multiLevelType w:val="multilevel"/>
    <w:tmpl w:val="80025598"/>
    <w:name w:val="StandardBulletedList"/>
    <w:lvl w:ilvl="0">
      <w:start w:val="1"/>
      <w:numFmt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EF4292"/>
    <w:multiLevelType w:val="hybridMultilevel"/>
    <w:tmpl w:val="3A3EE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F1043D"/>
    <w:multiLevelType w:val="hybridMultilevel"/>
    <w:tmpl w:val="705274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3CB43B6"/>
    <w:multiLevelType w:val="hybridMultilevel"/>
    <w:tmpl w:val="CA8265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9451B"/>
    <w:multiLevelType w:val="hybridMultilevel"/>
    <w:tmpl w:val="9EB03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9484BEE"/>
    <w:multiLevelType w:val="hybridMultilevel"/>
    <w:tmpl w:val="4E7417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FBE2CF2"/>
    <w:multiLevelType w:val="hybridMultilevel"/>
    <w:tmpl w:val="BB044300"/>
    <w:lvl w:ilvl="0" w:tplc="A1AA6212">
      <w:start w:val="1"/>
      <w:numFmt w:val="bullet"/>
      <w:pStyle w:val="BulletPoint"/>
      <w:lvlText w:val=""/>
      <w:lvlJc w:val="left"/>
      <w:pPr>
        <w:ind w:left="788" w:hanging="360"/>
      </w:pPr>
      <w:rPr>
        <w:rFonts w:ascii="Symbol" w:hAnsi="Symbol" w:hint="default"/>
      </w:rPr>
    </w:lvl>
    <w:lvl w:ilvl="1" w:tplc="AC0A65B4" w:tentative="1">
      <w:start w:val="1"/>
      <w:numFmt w:val="bullet"/>
      <w:lvlText w:val="o"/>
      <w:lvlJc w:val="left"/>
      <w:pPr>
        <w:ind w:left="1508" w:hanging="360"/>
      </w:pPr>
      <w:rPr>
        <w:rFonts w:ascii="Courier New" w:hAnsi="Courier New" w:cs="Courier New" w:hint="default"/>
      </w:rPr>
    </w:lvl>
    <w:lvl w:ilvl="2" w:tplc="1B888A18" w:tentative="1">
      <w:start w:val="1"/>
      <w:numFmt w:val="bullet"/>
      <w:lvlText w:val=""/>
      <w:lvlJc w:val="left"/>
      <w:pPr>
        <w:ind w:left="2228" w:hanging="360"/>
      </w:pPr>
      <w:rPr>
        <w:rFonts w:ascii="Wingdings" w:hAnsi="Wingdings" w:hint="default"/>
      </w:rPr>
    </w:lvl>
    <w:lvl w:ilvl="3" w:tplc="1E227C2A" w:tentative="1">
      <w:start w:val="1"/>
      <w:numFmt w:val="bullet"/>
      <w:lvlText w:val=""/>
      <w:lvlJc w:val="left"/>
      <w:pPr>
        <w:ind w:left="2948" w:hanging="360"/>
      </w:pPr>
      <w:rPr>
        <w:rFonts w:ascii="Symbol" w:hAnsi="Symbol" w:hint="default"/>
      </w:rPr>
    </w:lvl>
    <w:lvl w:ilvl="4" w:tplc="E1E00E9C" w:tentative="1">
      <w:start w:val="1"/>
      <w:numFmt w:val="bullet"/>
      <w:lvlText w:val="o"/>
      <w:lvlJc w:val="left"/>
      <w:pPr>
        <w:ind w:left="3668" w:hanging="360"/>
      </w:pPr>
      <w:rPr>
        <w:rFonts w:ascii="Courier New" w:hAnsi="Courier New" w:cs="Courier New" w:hint="default"/>
      </w:rPr>
    </w:lvl>
    <w:lvl w:ilvl="5" w:tplc="C4CA2288" w:tentative="1">
      <w:start w:val="1"/>
      <w:numFmt w:val="bullet"/>
      <w:lvlText w:val=""/>
      <w:lvlJc w:val="left"/>
      <w:pPr>
        <w:ind w:left="4388" w:hanging="360"/>
      </w:pPr>
      <w:rPr>
        <w:rFonts w:ascii="Wingdings" w:hAnsi="Wingdings" w:hint="default"/>
      </w:rPr>
    </w:lvl>
    <w:lvl w:ilvl="6" w:tplc="1CDECD84" w:tentative="1">
      <w:start w:val="1"/>
      <w:numFmt w:val="bullet"/>
      <w:lvlText w:val=""/>
      <w:lvlJc w:val="left"/>
      <w:pPr>
        <w:ind w:left="5108" w:hanging="360"/>
      </w:pPr>
      <w:rPr>
        <w:rFonts w:ascii="Symbol" w:hAnsi="Symbol" w:hint="default"/>
      </w:rPr>
    </w:lvl>
    <w:lvl w:ilvl="7" w:tplc="E792673E" w:tentative="1">
      <w:start w:val="1"/>
      <w:numFmt w:val="bullet"/>
      <w:lvlText w:val="o"/>
      <w:lvlJc w:val="left"/>
      <w:pPr>
        <w:ind w:left="5828" w:hanging="360"/>
      </w:pPr>
      <w:rPr>
        <w:rFonts w:ascii="Courier New" w:hAnsi="Courier New" w:cs="Courier New" w:hint="default"/>
      </w:rPr>
    </w:lvl>
    <w:lvl w:ilvl="8" w:tplc="4FA846A2" w:tentative="1">
      <w:start w:val="1"/>
      <w:numFmt w:val="bullet"/>
      <w:lvlText w:val=""/>
      <w:lvlJc w:val="left"/>
      <w:pPr>
        <w:ind w:left="6548" w:hanging="360"/>
      </w:pPr>
      <w:rPr>
        <w:rFonts w:ascii="Wingdings" w:hAnsi="Wingdings" w:hint="default"/>
      </w:rPr>
    </w:lvl>
  </w:abstractNum>
  <w:abstractNum w:abstractNumId="7" w15:restartNumberingAfterBreak="0">
    <w:nsid w:val="10A81F15"/>
    <w:multiLevelType w:val="hybridMultilevel"/>
    <w:tmpl w:val="3410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D6D86"/>
    <w:multiLevelType w:val="hybridMultilevel"/>
    <w:tmpl w:val="F6D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84445"/>
    <w:multiLevelType w:val="hybridMultilevel"/>
    <w:tmpl w:val="95349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7746F"/>
    <w:multiLevelType w:val="hybridMultilevel"/>
    <w:tmpl w:val="2156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BD5C42"/>
    <w:multiLevelType w:val="hybridMultilevel"/>
    <w:tmpl w:val="42A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553ACE"/>
    <w:multiLevelType w:val="hybridMultilevel"/>
    <w:tmpl w:val="56E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544A6"/>
    <w:multiLevelType w:val="hybridMultilevel"/>
    <w:tmpl w:val="C8C0F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23929"/>
    <w:multiLevelType w:val="hybridMultilevel"/>
    <w:tmpl w:val="AD762308"/>
    <w:lvl w:ilvl="0" w:tplc="3DEE4076">
      <w:start w:val="1"/>
      <w:numFmt w:val="bullet"/>
      <w:pStyle w:val="EM-bulletlistlevel1"/>
      <w:lvlText w:val=""/>
      <w:lvlJc w:val="left"/>
      <w:pPr>
        <w:ind w:left="1647" w:hanging="360"/>
      </w:pPr>
      <w:rPr>
        <w:rFonts w:ascii="Symbol" w:hAnsi="Symbol" w:hint="default"/>
      </w:rPr>
    </w:lvl>
    <w:lvl w:ilvl="1" w:tplc="64A0E318" w:tentative="1">
      <w:start w:val="1"/>
      <w:numFmt w:val="bullet"/>
      <w:lvlText w:val="o"/>
      <w:lvlJc w:val="left"/>
      <w:pPr>
        <w:ind w:left="2367" w:hanging="360"/>
      </w:pPr>
      <w:rPr>
        <w:rFonts w:ascii="Courier New" w:hAnsi="Courier New" w:cs="Courier New" w:hint="default"/>
      </w:rPr>
    </w:lvl>
    <w:lvl w:ilvl="2" w:tplc="D15AF340" w:tentative="1">
      <w:start w:val="1"/>
      <w:numFmt w:val="bullet"/>
      <w:lvlText w:val=""/>
      <w:lvlJc w:val="left"/>
      <w:pPr>
        <w:ind w:left="3087" w:hanging="360"/>
      </w:pPr>
      <w:rPr>
        <w:rFonts w:ascii="Wingdings" w:hAnsi="Wingdings" w:hint="default"/>
      </w:rPr>
    </w:lvl>
    <w:lvl w:ilvl="3" w:tplc="5DF4D2E0" w:tentative="1">
      <w:start w:val="1"/>
      <w:numFmt w:val="bullet"/>
      <w:lvlText w:val=""/>
      <w:lvlJc w:val="left"/>
      <w:pPr>
        <w:ind w:left="3807" w:hanging="360"/>
      </w:pPr>
      <w:rPr>
        <w:rFonts w:ascii="Symbol" w:hAnsi="Symbol" w:hint="default"/>
      </w:rPr>
    </w:lvl>
    <w:lvl w:ilvl="4" w:tplc="67D6FB22" w:tentative="1">
      <w:start w:val="1"/>
      <w:numFmt w:val="bullet"/>
      <w:lvlText w:val="o"/>
      <w:lvlJc w:val="left"/>
      <w:pPr>
        <w:ind w:left="4527" w:hanging="360"/>
      </w:pPr>
      <w:rPr>
        <w:rFonts w:ascii="Courier New" w:hAnsi="Courier New" w:cs="Courier New" w:hint="default"/>
      </w:rPr>
    </w:lvl>
    <w:lvl w:ilvl="5" w:tplc="DA3A83E4" w:tentative="1">
      <w:start w:val="1"/>
      <w:numFmt w:val="bullet"/>
      <w:lvlText w:val=""/>
      <w:lvlJc w:val="left"/>
      <w:pPr>
        <w:ind w:left="5247" w:hanging="360"/>
      </w:pPr>
      <w:rPr>
        <w:rFonts w:ascii="Wingdings" w:hAnsi="Wingdings" w:hint="default"/>
      </w:rPr>
    </w:lvl>
    <w:lvl w:ilvl="6" w:tplc="4F98ED4E" w:tentative="1">
      <w:start w:val="1"/>
      <w:numFmt w:val="bullet"/>
      <w:lvlText w:val=""/>
      <w:lvlJc w:val="left"/>
      <w:pPr>
        <w:ind w:left="5967" w:hanging="360"/>
      </w:pPr>
      <w:rPr>
        <w:rFonts w:ascii="Symbol" w:hAnsi="Symbol" w:hint="default"/>
      </w:rPr>
    </w:lvl>
    <w:lvl w:ilvl="7" w:tplc="79FC43EC" w:tentative="1">
      <w:start w:val="1"/>
      <w:numFmt w:val="bullet"/>
      <w:lvlText w:val="o"/>
      <w:lvlJc w:val="left"/>
      <w:pPr>
        <w:ind w:left="6687" w:hanging="360"/>
      </w:pPr>
      <w:rPr>
        <w:rFonts w:ascii="Courier New" w:hAnsi="Courier New" w:cs="Courier New" w:hint="default"/>
      </w:rPr>
    </w:lvl>
    <w:lvl w:ilvl="8" w:tplc="495E30F2" w:tentative="1">
      <w:start w:val="1"/>
      <w:numFmt w:val="bullet"/>
      <w:lvlText w:val=""/>
      <w:lvlJc w:val="left"/>
      <w:pPr>
        <w:ind w:left="7407" w:hanging="360"/>
      </w:pPr>
      <w:rPr>
        <w:rFonts w:ascii="Wingdings" w:hAnsi="Wingdings" w:hint="default"/>
      </w:rPr>
    </w:lvl>
  </w:abstractNum>
  <w:abstractNum w:abstractNumId="16" w15:restartNumberingAfterBreak="0">
    <w:nsid w:val="2E4F539E"/>
    <w:multiLevelType w:val="hybridMultilevel"/>
    <w:tmpl w:val="27C2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46879"/>
    <w:multiLevelType w:val="hybridMultilevel"/>
    <w:tmpl w:val="FEC2E2C0"/>
    <w:lvl w:ilvl="0" w:tplc="DBCCE308">
      <w:start w:val="1"/>
      <w:numFmt w:val="decimal"/>
      <w:pStyle w:val="Body"/>
      <w:lvlText w:val="%1."/>
      <w:lvlJc w:val="left"/>
      <w:pPr>
        <w:ind w:left="360" w:hanging="360"/>
      </w:pPr>
      <w:rPr>
        <w:b w:val="0"/>
      </w:rPr>
    </w:lvl>
    <w:lvl w:ilvl="1" w:tplc="51D82AE8">
      <w:start w:val="1"/>
      <w:numFmt w:val="bullet"/>
      <w:lvlText w:val=""/>
      <w:lvlJc w:val="left"/>
      <w:pPr>
        <w:ind w:left="1080" w:hanging="360"/>
      </w:pPr>
      <w:rPr>
        <w:rFonts w:ascii="Symbol" w:hAnsi="Symbol" w:hint="default"/>
      </w:rPr>
    </w:lvl>
    <w:lvl w:ilvl="2" w:tplc="85AEE4EE" w:tentative="1">
      <w:start w:val="1"/>
      <w:numFmt w:val="lowerRoman"/>
      <w:lvlText w:val="%3."/>
      <w:lvlJc w:val="right"/>
      <w:pPr>
        <w:ind w:left="1800" w:hanging="180"/>
      </w:pPr>
    </w:lvl>
    <w:lvl w:ilvl="3" w:tplc="29424C4A" w:tentative="1">
      <w:start w:val="1"/>
      <w:numFmt w:val="decimal"/>
      <w:lvlText w:val="%4."/>
      <w:lvlJc w:val="left"/>
      <w:pPr>
        <w:ind w:left="2520" w:hanging="360"/>
      </w:pPr>
    </w:lvl>
    <w:lvl w:ilvl="4" w:tplc="00AE8812" w:tentative="1">
      <w:start w:val="1"/>
      <w:numFmt w:val="lowerLetter"/>
      <w:lvlText w:val="%5."/>
      <w:lvlJc w:val="left"/>
      <w:pPr>
        <w:ind w:left="3240" w:hanging="360"/>
      </w:pPr>
    </w:lvl>
    <w:lvl w:ilvl="5" w:tplc="8124CCAC" w:tentative="1">
      <w:start w:val="1"/>
      <w:numFmt w:val="lowerRoman"/>
      <w:lvlText w:val="%6."/>
      <w:lvlJc w:val="right"/>
      <w:pPr>
        <w:ind w:left="3960" w:hanging="180"/>
      </w:pPr>
    </w:lvl>
    <w:lvl w:ilvl="6" w:tplc="5EBCB9E8" w:tentative="1">
      <w:start w:val="1"/>
      <w:numFmt w:val="decimal"/>
      <w:lvlText w:val="%7."/>
      <w:lvlJc w:val="left"/>
      <w:pPr>
        <w:ind w:left="4680" w:hanging="360"/>
      </w:pPr>
    </w:lvl>
    <w:lvl w:ilvl="7" w:tplc="AEE4EC3E" w:tentative="1">
      <w:start w:val="1"/>
      <w:numFmt w:val="lowerLetter"/>
      <w:lvlText w:val="%8."/>
      <w:lvlJc w:val="left"/>
      <w:pPr>
        <w:ind w:left="5400" w:hanging="360"/>
      </w:pPr>
    </w:lvl>
    <w:lvl w:ilvl="8" w:tplc="A41EA270" w:tentative="1">
      <w:start w:val="1"/>
      <w:numFmt w:val="lowerRoman"/>
      <w:lvlText w:val="%9."/>
      <w:lvlJc w:val="right"/>
      <w:pPr>
        <w:ind w:left="6120" w:hanging="180"/>
      </w:pPr>
    </w:lvl>
  </w:abstractNum>
  <w:abstractNum w:abstractNumId="18" w15:restartNumberingAfterBreak="0">
    <w:nsid w:val="41F04B68"/>
    <w:multiLevelType w:val="hybridMultilevel"/>
    <w:tmpl w:val="3C1A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277CA"/>
    <w:multiLevelType w:val="hybridMultilevel"/>
    <w:tmpl w:val="D5FEFCBA"/>
    <w:lvl w:ilvl="0" w:tplc="8C145938">
      <w:start w:val="1"/>
      <w:numFmt w:val="decimal"/>
      <w:pStyle w:val="EM-Numberedparagraph"/>
      <w:lvlText w:val="%1."/>
      <w:lvlJc w:val="left"/>
      <w:pPr>
        <w:ind w:left="360" w:hanging="360"/>
      </w:pPr>
      <w:rPr>
        <w:rFonts w:hint="default"/>
      </w:rPr>
    </w:lvl>
    <w:lvl w:ilvl="1" w:tplc="40AC7A78">
      <w:start w:val="1"/>
      <w:numFmt w:val="bullet"/>
      <w:lvlText w:val=""/>
      <w:lvlJc w:val="left"/>
      <w:pPr>
        <w:ind w:left="1440" w:hanging="360"/>
      </w:pPr>
      <w:rPr>
        <w:rFonts w:ascii="Symbol" w:hAnsi="Symbol" w:hint="default"/>
      </w:rPr>
    </w:lvl>
    <w:lvl w:ilvl="2" w:tplc="B746A8C8" w:tentative="1">
      <w:start w:val="1"/>
      <w:numFmt w:val="lowerRoman"/>
      <w:lvlText w:val="%3."/>
      <w:lvlJc w:val="right"/>
      <w:pPr>
        <w:ind w:left="2160" w:hanging="180"/>
      </w:pPr>
    </w:lvl>
    <w:lvl w:ilvl="3" w:tplc="9418C3CC" w:tentative="1">
      <w:start w:val="1"/>
      <w:numFmt w:val="decimal"/>
      <w:lvlText w:val="%4."/>
      <w:lvlJc w:val="left"/>
      <w:pPr>
        <w:ind w:left="2880" w:hanging="360"/>
      </w:pPr>
    </w:lvl>
    <w:lvl w:ilvl="4" w:tplc="F8F6A49C" w:tentative="1">
      <w:start w:val="1"/>
      <w:numFmt w:val="lowerLetter"/>
      <w:lvlText w:val="%5."/>
      <w:lvlJc w:val="left"/>
      <w:pPr>
        <w:ind w:left="3600" w:hanging="360"/>
      </w:pPr>
    </w:lvl>
    <w:lvl w:ilvl="5" w:tplc="A008BE16" w:tentative="1">
      <w:start w:val="1"/>
      <w:numFmt w:val="lowerRoman"/>
      <w:lvlText w:val="%6."/>
      <w:lvlJc w:val="right"/>
      <w:pPr>
        <w:ind w:left="4320" w:hanging="180"/>
      </w:pPr>
    </w:lvl>
    <w:lvl w:ilvl="6" w:tplc="F7B6C26E" w:tentative="1">
      <w:start w:val="1"/>
      <w:numFmt w:val="decimal"/>
      <w:lvlText w:val="%7."/>
      <w:lvlJc w:val="left"/>
      <w:pPr>
        <w:ind w:left="5040" w:hanging="360"/>
      </w:pPr>
    </w:lvl>
    <w:lvl w:ilvl="7" w:tplc="9A3A4C2C" w:tentative="1">
      <w:start w:val="1"/>
      <w:numFmt w:val="lowerLetter"/>
      <w:lvlText w:val="%8."/>
      <w:lvlJc w:val="left"/>
      <w:pPr>
        <w:ind w:left="5760" w:hanging="360"/>
      </w:pPr>
    </w:lvl>
    <w:lvl w:ilvl="8" w:tplc="A4D63CE6" w:tentative="1">
      <w:start w:val="1"/>
      <w:numFmt w:val="lowerRoman"/>
      <w:lvlText w:val="%9."/>
      <w:lvlJc w:val="right"/>
      <w:pPr>
        <w:ind w:left="6480" w:hanging="180"/>
      </w:pPr>
    </w:lvl>
  </w:abstractNum>
  <w:abstractNum w:abstractNumId="20" w15:restartNumberingAfterBreak="0">
    <w:nsid w:val="42E04004"/>
    <w:multiLevelType w:val="hybridMultilevel"/>
    <w:tmpl w:val="2BBE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101BA"/>
    <w:multiLevelType w:val="hybridMultilevel"/>
    <w:tmpl w:val="F1A28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E0478"/>
    <w:multiLevelType w:val="singleLevel"/>
    <w:tmpl w:val="789A2178"/>
    <w:lvl w:ilvl="0">
      <w:start w:val="2"/>
      <w:numFmt w:val="decimal"/>
      <w:pStyle w:val="Paragraphnumbered"/>
      <w:lvlText w:val="%1."/>
      <w:legacy w:legacy="1" w:legacySpace="0" w:legacyIndent="567"/>
      <w:lvlJc w:val="left"/>
      <w:pPr>
        <w:ind w:left="567" w:hanging="567"/>
      </w:pPr>
    </w:lvl>
  </w:abstractNum>
  <w:abstractNum w:abstractNumId="23" w15:restartNumberingAfterBreak="0">
    <w:nsid w:val="4EF139E6"/>
    <w:multiLevelType w:val="hybridMultilevel"/>
    <w:tmpl w:val="CBFAE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0A02BC"/>
    <w:multiLevelType w:val="hybridMultilevel"/>
    <w:tmpl w:val="0C14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55EA1"/>
    <w:multiLevelType w:val="hybridMultilevel"/>
    <w:tmpl w:val="0792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77BE3"/>
    <w:multiLevelType w:val="hybridMultilevel"/>
    <w:tmpl w:val="EDE2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15040F"/>
    <w:multiLevelType w:val="hybridMultilevel"/>
    <w:tmpl w:val="CA62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15FB9"/>
    <w:multiLevelType w:val="hybridMultilevel"/>
    <w:tmpl w:val="21308D16"/>
    <w:lvl w:ilvl="0" w:tplc="4C9C6FFE">
      <w:start w:val="1"/>
      <w:numFmt w:val="bullet"/>
      <w:pStyle w:val="Bullet1"/>
      <w:lvlText w:val=""/>
      <w:lvlJc w:val="left"/>
      <w:pPr>
        <w:ind w:left="720" w:hanging="360"/>
      </w:pPr>
      <w:rPr>
        <w:rFonts w:ascii="Symbol" w:hAnsi="Symbol" w:hint="default"/>
        <w:color w:val="5C5C5C"/>
      </w:rPr>
    </w:lvl>
    <w:lvl w:ilvl="1" w:tplc="D0086ADA">
      <w:start w:val="1"/>
      <w:numFmt w:val="bullet"/>
      <w:pStyle w:val="ListBullet"/>
      <w:lvlText w:val=""/>
      <w:lvlJc w:val="left"/>
      <w:pPr>
        <w:ind w:left="1440" w:hanging="360"/>
      </w:pPr>
      <w:rPr>
        <w:rFonts w:ascii="Symbol" w:hAnsi="Symbol" w:hint="default"/>
        <w:color w:val="897005"/>
      </w:rPr>
    </w:lvl>
    <w:lvl w:ilvl="2" w:tplc="925EAAA6" w:tentative="1">
      <w:start w:val="1"/>
      <w:numFmt w:val="bullet"/>
      <w:lvlText w:val=""/>
      <w:lvlJc w:val="left"/>
      <w:pPr>
        <w:ind w:left="2160" w:hanging="360"/>
      </w:pPr>
      <w:rPr>
        <w:rFonts w:ascii="Wingdings" w:hAnsi="Wingdings" w:hint="default"/>
      </w:rPr>
    </w:lvl>
    <w:lvl w:ilvl="3" w:tplc="22A0B1CC" w:tentative="1">
      <w:start w:val="1"/>
      <w:numFmt w:val="bullet"/>
      <w:lvlText w:val=""/>
      <w:lvlJc w:val="left"/>
      <w:pPr>
        <w:ind w:left="2880" w:hanging="360"/>
      </w:pPr>
      <w:rPr>
        <w:rFonts w:ascii="Symbol" w:hAnsi="Symbol" w:hint="default"/>
      </w:rPr>
    </w:lvl>
    <w:lvl w:ilvl="4" w:tplc="59A6C42A" w:tentative="1">
      <w:start w:val="1"/>
      <w:numFmt w:val="bullet"/>
      <w:lvlText w:val="o"/>
      <w:lvlJc w:val="left"/>
      <w:pPr>
        <w:ind w:left="3600" w:hanging="360"/>
      </w:pPr>
      <w:rPr>
        <w:rFonts w:ascii="Courier New" w:hAnsi="Courier New" w:cs="Courier New" w:hint="default"/>
      </w:rPr>
    </w:lvl>
    <w:lvl w:ilvl="5" w:tplc="F0988D06" w:tentative="1">
      <w:start w:val="1"/>
      <w:numFmt w:val="bullet"/>
      <w:lvlText w:val=""/>
      <w:lvlJc w:val="left"/>
      <w:pPr>
        <w:ind w:left="4320" w:hanging="360"/>
      </w:pPr>
      <w:rPr>
        <w:rFonts w:ascii="Wingdings" w:hAnsi="Wingdings" w:hint="default"/>
      </w:rPr>
    </w:lvl>
    <w:lvl w:ilvl="6" w:tplc="826CE4C2" w:tentative="1">
      <w:start w:val="1"/>
      <w:numFmt w:val="bullet"/>
      <w:lvlText w:val=""/>
      <w:lvlJc w:val="left"/>
      <w:pPr>
        <w:ind w:left="5040" w:hanging="360"/>
      </w:pPr>
      <w:rPr>
        <w:rFonts w:ascii="Symbol" w:hAnsi="Symbol" w:hint="default"/>
      </w:rPr>
    </w:lvl>
    <w:lvl w:ilvl="7" w:tplc="8FAAD8E6" w:tentative="1">
      <w:start w:val="1"/>
      <w:numFmt w:val="bullet"/>
      <w:lvlText w:val="o"/>
      <w:lvlJc w:val="left"/>
      <w:pPr>
        <w:ind w:left="5760" w:hanging="360"/>
      </w:pPr>
      <w:rPr>
        <w:rFonts w:ascii="Courier New" w:hAnsi="Courier New" w:cs="Courier New" w:hint="default"/>
      </w:rPr>
    </w:lvl>
    <w:lvl w:ilvl="8" w:tplc="ACB4143A" w:tentative="1">
      <w:start w:val="1"/>
      <w:numFmt w:val="bullet"/>
      <w:lvlText w:val=""/>
      <w:lvlJc w:val="left"/>
      <w:pPr>
        <w:ind w:left="6480" w:hanging="360"/>
      </w:pPr>
      <w:rPr>
        <w:rFonts w:ascii="Wingdings" w:hAnsi="Wingdings" w:hint="default"/>
      </w:rPr>
    </w:lvl>
  </w:abstractNum>
  <w:abstractNum w:abstractNumId="29" w15:restartNumberingAfterBreak="0">
    <w:nsid w:val="74D72D83"/>
    <w:multiLevelType w:val="hybridMultilevel"/>
    <w:tmpl w:val="795AFEA2"/>
    <w:lvl w:ilvl="0" w:tplc="14542122">
      <w:start w:val="1"/>
      <w:numFmt w:val="bullet"/>
      <w:lvlText w:val=""/>
      <w:lvlJc w:val="left"/>
      <w:pPr>
        <w:ind w:left="1008" w:hanging="360"/>
      </w:pPr>
      <w:rPr>
        <w:rFonts w:ascii="Symbol" w:hAnsi="Symbol" w:hint="default"/>
        <w:color w:val="auto"/>
      </w:rPr>
    </w:lvl>
    <w:lvl w:ilvl="1" w:tplc="610A35B8">
      <w:start w:val="1"/>
      <w:numFmt w:val="bullet"/>
      <w:lvlText w:val=""/>
      <w:lvlJc w:val="left"/>
      <w:pPr>
        <w:ind w:left="-683" w:hanging="360"/>
      </w:pPr>
      <w:rPr>
        <w:rFonts w:ascii="Symbol" w:hAnsi="Symbol" w:hint="default"/>
      </w:rPr>
    </w:lvl>
    <w:lvl w:ilvl="2" w:tplc="216A478E" w:tentative="1">
      <w:start w:val="1"/>
      <w:numFmt w:val="lowerRoman"/>
      <w:lvlText w:val="%3."/>
      <w:lvlJc w:val="right"/>
      <w:pPr>
        <w:ind w:left="37" w:hanging="180"/>
      </w:pPr>
    </w:lvl>
    <w:lvl w:ilvl="3" w:tplc="6D14F530" w:tentative="1">
      <w:start w:val="1"/>
      <w:numFmt w:val="decimal"/>
      <w:lvlText w:val="%4."/>
      <w:lvlJc w:val="left"/>
      <w:pPr>
        <w:ind w:left="757" w:hanging="360"/>
      </w:pPr>
    </w:lvl>
    <w:lvl w:ilvl="4" w:tplc="E94A3E60" w:tentative="1">
      <w:start w:val="1"/>
      <w:numFmt w:val="lowerLetter"/>
      <w:lvlText w:val="%5."/>
      <w:lvlJc w:val="left"/>
      <w:pPr>
        <w:ind w:left="1477" w:hanging="360"/>
      </w:pPr>
    </w:lvl>
    <w:lvl w:ilvl="5" w:tplc="61741556" w:tentative="1">
      <w:start w:val="1"/>
      <w:numFmt w:val="lowerRoman"/>
      <w:lvlText w:val="%6."/>
      <w:lvlJc w:val="right"/>
      <w:pPr>
        <w:ind w:left="2197" w:hanging="180"/>
      </w:pPr>
    </w:lvl>
    <w:lvl w:ilvl="6" w:tplc="EE4429D8" w:tentative="1">
      <w:start w:val="1"/>
      <w:numFmt w:val="decimal"/>
      <w:lvlText w:val="%7."/>
      <w:lvlJc w:val="left"/>
      <w:pPr>
        <w:ind w:left="2917" w:hanging="360"/>
      </w:pPr>
    </w:lvl>
    <w:lvl w:ilvl="7" w:tplc="AC941D48" w:tentative="1">
      <w:start w:val="1"/>
      <w:numFmt w:val="lowerLetter"/>
      <w:lvlText w:val="%8."/>
      <w:lvlJc w:val="left"/>
      <w:pPr>
        <w:ind w:left="3637" w:hanging="360"/>
      </w:pPr>
    </w:lvl>
    <w:lvl w:ilvl="8" w:tplc="BF8E513E" w:tentative="1">
      <w:start w:val="1"/>
      <w:numFmt w:val="lowerRoman"/>
      <w:lvlText w:val="%9."/>
      <w:lvlJc w:val="right"/>
      <w:pPr>
        <w:ind w:left="4357" w:hanging="180"/>
      </w:pPr>
    </w:lvl>
  </w:abstractNum>
  <w:abstractNum w:abstractNumId="30" w15:restartNumberingAfterBreak="0">
    <w:nsid w:val="77E26F7C"/>
    <w:multiLevelType w:val="hybridMultilevel"/>
    <w:tmpl w:val="9040860A"/>
    <w:lvl w:ilvl="0" w:tplc="08090001">
      <w:start w:val="1"/>
      <w:numFmt w:val="bullet"/>
      <w:lvlText w:val=""/>
      <w:lvlJc w:val="left"/>
      <w:pPr>
        <w:ind w:left="501"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40682F"/>
    <w:multiLevelType w:val="multilevel"/>
    <w:tmpl w:val="4984CFA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593994"/>
    <w:multiLevelType w:val="hybridMultilevel"/>
    <w:tmpl w:val="B0F88C82"/>
    <w:lvl w:ilvl="0" w:tplc="DD22DB3E">
      <w:start w:val="1"/>
      <w:numFmt w:val="decimal"/>
      <w:lvlText w:val="%1."/>
      <w:lvlJc w:val="left"/>
      <w:pPr>
        <w:ind w:left="360" w:hanging="360"/>
      </w:pPr>
      <w:rPr>
        <w:b w:val="0"/>
        <w:i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11"/>
  </w:num>
  <w:num w:numId="3">
    <w:abstractNumId w:val="19"/>
  </w:num>
  <w:num w:numId="4">
    <w:abstractNumId w:val="15"/>
  </w:num>
  <w:num w:numId="5">
    <w:abstractNumId w:val="17"/>
  </w:num>
  <w:num w:numId="6">
    <w:abstractNumId w:val="6"/>
  </w:num>
  <w:num w:numId="7">
    <w:abstractNumId w:val="22"/>
  </w:num>
  <w:num w:numId="8">
    <w:abstractNumId w:val="14"/>
  </w:num>
  <w:num w:numId="9">
    <w:abstractNumId w:val="32"/>
  </w:num>
  <w:num w:numId="10">
    <w:abstractNumId w:val="21"/>
  </w:num>
  <w:num w:numId="11">
    <w:abstractNumId w:val="13"/>
  </w:num>
  <w:num w:numId="12">
    <w:abstractNumId w:val="3"/>
  </w:num>
  <w:num w:numId="13">
    <w:abstractNumId w:val="30"/>
  </w:num>
  <w:num w:numId="14">
    <w:abstractNumId w:val="25"/>
  </w:num>
  <w:num w:numId="15">
    <w:abstractNumId w:val="20"/>
  </w:num>
  <w:num w:numId="16">
    <w:abstractNumId w:val="8"/>
  </w:num>
  <w:num w:numId="17">
    <w:abstractNumId w:val="27"/>
  </w:num>
  <w:num w:numId="18">
    <w:abstractNumId w:val="24"/>
  </w:num>
  <w:num w:numId="19">
    <w:abstractNumId w:val="18"/>
  </w:num>
  <w:num w:numId="20">
    <w:abstractNumId w:val="16"/>
  </w:num>
  <w:num w:numId="21">
    <w:abstractNumId w:val="26"/>
  </w:num>
  <w:num w:numId="22">
    <w:abstractNumId w:val="31"/>
  </w:num>
  <w:num w:numId="23">
    <w:abstractNumId w:val="12"/>
  </w:num>
  <w:num w:numId="24">
    <w:abstractNumId w:val="1"/>
  </w:num>
  <w:num w:numId="25">
    <w:abstractNumId w:val="9"/>
  </w:num>
  <w:num w:numId="26">
    <w:abstractNumId w:val="29"/>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 w:numId="30">
    <w:abstractNumId w:val="2"/>
  </w:num>
  <w:num w:numId="31">
    <w:abstractNumId w:val="10"/>
  </w:num>
  <w:num w:numId="32">
    <w:abstractNumId w:val="7"/>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69"/>
    <w:rsid w:val="000007C0"/>
    <w:rsid w:val="00000DC7"/>
    <w:rsid w:val="0000109D"/>
    <w:rsid w:val="00001C71"/>
    <w:rsid w:val="0000228A"/>
    <w:rsid w:val="00002510"/>
    <w:rsid w:val="000028E3"/>
    <w:rsid w:val="000032B7"/>
    <w:rsid w:val="00003383"/>
    <w:rsid w:val="00004041"/>
    <w:rsid w:val="00004F3A"/>
    <w:rsid w:val="00006751"/>
    <w:rsid w:val="00006C45"/>
    <w:rsid w:val="000112AD"/>
    <w:rsid w:val="00011974"/>
    <w:rsid w:val="000119EE"/>
    <w:rsid w:val="00011CE8"/>
    <w:rsid w:val="0001274D"/>
    <w:rsid w:val="000127B7"/>
    <w:rsid w:val="0001307C"/>
    <w:rsid w:val="00014DA5"/>
    <w:rsid w:val="00015F3E"/>
    <w:rsid w:val="000160AC"/>
    <w:rsid w:val="00016773"/>
    <w:rsid w:val="00016B52"/>
    <w:rsid w:val="0002028A"/>
    <w:rsid w:val="00022D09"/>
    <w:rsid w:val="00022F9B"/>
    <w:rsid w:val="00023287"/>
    <w:rsid w:val="00023DF1"/>
    <w:rsid w:val="00023E36"/>
    <w:rsid w:val="00023E4F"/>
    <w:rsid w:val="00025CA8"/>
    <w:rsid w:val="0002703E"/>
    <w:rsid w:val="00030A46"/>
    <w:rsid w:val="000317D5"/>
    <w:rsid w:val="00031BA0"/>
    <w:rsid w:val="00031BBB"/>
    <w:rsid w:val="00031CA9"/>
    <w:rsid w:val="00031F87"/>
    <w:rsid w:val="000329B3"/>
    <w:rsid w:val="00032D2B"/>
    <w:rsid w:val="00033C42"/>
    <w:rsid w:val="00033E43"/>
    <w:rsid w:val="00034204"/>
    <w:rsid w:val="000343F2"/>
    <w:rsid w:val="00034CF2"/>
    <w:rsid w:val="00036EE6"/>
    <w:rsid w:val="00040186"/>
    <w:rsid w:val="00040ADD"/>
    <w:rsid w:val="00040C7E"/>
    <w:rsid w:val="0004119C"/>
    <w:rsid w:val="00041BB5"/>
    <w:rsid w:val="00043226"/>
    <w:rsid w:val="00043D18"/>
    <w:rsid w:val="000443F7"/>
    <w:rsid w:val="00044B96"/>
    <w:rsid w:val="00044BEE"/>
    <w:rsid w:val="00044CA8"/>
    <w:rsid w:val="000450BD"/>
    <w:rsid w:val="00045375"/>
    <w:rsid w:val="0004550D"/>
    <w:rsid w:val="00045787"/>
    <w:rsid w:val="0004638C"/>
    <w:rsid w:val="000463D3"/>
    <w:rsid w:val="00046969"/>
    <w:rsid w:val="00046D9A"/>
    <w:rsid w:val="0004754B"/>
    <w:rsid w:val="000504DC"/>
    <w:rsid w:val="0005140F"/>
    <w:rsid w:val="00052428"/>
    <w:rsid w:val="000536F0"/>
    <w:rsid w:val="00053A87"/>
    <w:rsid w:val="00053D3A"/>
    <w:rsid w:val="00053F66"/>
    <w:rsid w:val="00054061"/>
    <w:rsid w:val="000543EF"/>
    <w:rsid w:val="0005441E"/>
    <w:rsid w:val="00055D24"/>
    <w:rsid w:val="00055E06"/>
    <w:rsid w:val="00055EFA"/>
    <w:rsid w:val="00056A5B"/>
    <w:rsid w:val="00057AF2"/>
    <w:rsid w:val="00060453"/>
    <w:rsid w:val="000604C5"/>
    <w:rsid w:val="00060806"/>
    <w:rsid w:val="00061888"/>
    <w:rsid w:val="000627B2"/>
    <w:rsid w:val="00062960"/>
    <w:rsid w:val="00062A63"/>
    <w:rsid w:val="00062D26"/>
    <w:rsid w:val="00064354"/>
    <w:rsid w:val="0006688E"/>
    <w:rsid w:val="00066B87"/>
    <w:rsid w:val="00066EEA"/>
    <w:rsid w:val="00066F8D"/>
    <w:rsid w:val="00067967"/>
    <w:rsid w:val="00067E4F"/>
    <w:rsid w:val="00070336"/>
    <w:rsid w:val="00070B0E"/>
    <w:rsid w:val="00070C20"/>
    <w:rsid w:val="00070FFD"/>
    <w:rsid w:val="00071339"/>
    <w:rsid w:val="00072197"/>
    <w:rsid w:val="00072B4D"/>
    <w:rsid w:val="00073157"/>
    <w:rsid w:val="00073227"/>
    <w:rsid w:val="000755C9"/>
    <w:rsid w:val="0008016D"/>
    <w:rsid w:val="0008063C"/>
    <w:rsid w:val="00080904"/>
    <w:rsid w:val="0008111F"/>
    <w:rsid w:val="0008136F"/>
    <w:rsid w:val="000829E7"/>
    <w:rsid w:val="00082D2E"/>
    <w:rsid w:val="0008505F"/>
    <w:rsid w:val="000853C0"/>
    <w:rsid w:val="00085616"/>
    <w:rsid w:val="00085999"/>
    <w:rsid w:val="00085E37"/>
    <w:rsid w:val="00086276"/>
    <w:rsid w:val="00086E1B"/>
    <w:rsid w:val="000877BF"/>
    <w:rsid w:val="00087F7C"/>
    <w:rsid w:val="000908AB"/>
    <w:rsid w:val="00091476"/>
    <w:rsid w:val="0009170A"/>
    <w:rsid w:val="000922E6"/>
    <w:rsid w:val="000923F4"/>
    <w:rsid w:val="00092E79"/>
    <w:rsid w:val="00093EFA"/>
    <w:rsid w:val="000945A1"/>
    <w:rsid w:val="00094D34"/>
    <w:rsid w:val="00095146"/>
    <w:rsid w:val="00096415"/>
    <w:rsid w:val="000967F3"/>
    <w:rsid w:val="00096BBE"/>
    <w:rsid w:val="00096EC3"/>
    <w:rsid w:val="00097937"/>
    <w:rsid w:val="000A1DD2"/>
    <w:rsid w:val="000A24CD"/>
    <w:rsid w:val="000A2EBF"/>
    <w:rsid w:val="000A35E3"/>
    <w:rsid w:val="000A4084"/>
    <w:rsid w:val="000A4273"/>
    <w:rsid w:val="000A53D2"/>
    <w:rsid w:val="000A5D00"/>
    <w:rsid w:val="000A71AC"/>
    <w:rsid w:val="000B193A"/>
    <w:rsid w:val="000B1DB9"/>
    <w:rsid w:val="000B26CF"/>
    <w:rsid w:val="000B39A7"/>
    <w:rsid w:val="000B4482"/>
    <w:rsid w:val="000B521E"/>
    <w:rsid w:val="000B55D2"/>
    <w:rsid w:val="000B6856"/>
    <w:rsid w:val="000C0679"/>
    <w:rsid w:val="000C3D8B"/>
    <w:rsid w:val="000C42DB"/>
    <w:rsid w:val="000C44FA"/>
    <w:rsid w:val="000C4A31"/>
    <w:rsid w:val="000C4A72"/>
    <w:rsid w:val="000C4B27"/>
    <w:rsid w:val="000C56B9"/>
    <w:rsid w:val="000C5F0C"/>
    <w:rsid w:val="000C6D0B"/>
    <w:rsid w:val="000C6E0F"/>
    <w:rsid w:val="000C7705"/>
    <w:rsid w:val="000C7C66"/>
    <w:rsid w:val="000C7F4B"/>
    <w:rsid w:val="000D0E0C"/>
    <w:rsid w:val="000D1A36"/>
    <w:rsid w:val="000D1D7C"/>
    <w:rsid w:val="000D2009"/>
    <w:rsid w:val="000D4C7F"/>
    <w:rsid w:val="000D5AFE"/>
    <w:rsid w:val="000D5EA2"/>
    <w:rsid w:val="000D6B7B"/>
    <w:rsid w:val="000D6EB1"/>
    <w:rsid w:val="000D78B5"/>
    <w:rsid w:val="000E05CC"/>
    <w:rsid w:val="000E0798"/>
    <w:rsid w:val="000E10AB"/>
    <w:rsid w:val="000E1678"/>
    <w:rsid w:val="000E1F18"/>
    <w:rsid w:val="000E491C"/>
    <w:rsid w:val="000E5863"/>
    <w:rsid w:val="000E618C"/>
    <w:rsid w:val="000E6F04"/>
    <w:rsid w:val="000E71D4"/>
    <w:rsid w:val="000F0945"/>
    <w:rsid w:val="000F1358"/>
    <w:rsid w:val="000F2336"/>
    <w:rsid w:val="000F36EA"/>
    <w:rsid w:val="000F38E3"/>
    <w:rsid w:val="000F3E1C"/>
    <w:rsid w:val="000F3F43"/>
    <w:rsid w:val="000F4439"/>
    <w:rsid w:val="000F4835"/>
    <w:rsid w:val="000F5106"/>
    <w:rsid w:val="000F5C56"/>
    <w:rsid w:val="00101A97"/>
    <w:rsid w:val="00101F6C"/>
    <w:rsid w:val="00102014"/>
    <w:rsid w:val="00102146"/>
    <w:rsid w:val="001025A0"/>
    <w:rsid w:val="001025A5"/>
    <w:rsid w:val="00102943"/>
    <w:rsid w:val="0010335D"/>
    <w:rsid w:val="001034FE"/>
    <w:rsid w:val="0010392C"/>
    <w:rsid w:val="0010463E"/>
    <w:rsid w:val="001048C0"/>
    <w:rsid w:val="001053F0"/>
    <w:rsid w:val="00105A9F"/>
    <w:rsid w:val="001063A1"/>
    <w:rsid w:val="001079BB"/>
    <w:rsid w:val="00107BC3"/>
    <w:rsid w:val="00107D40"/>
    <w:rsid w:val="001107AB"/>
    <w:rsid w:val="00111C83"/>
    <w:rsid w:val="00112115"/>
    <w:rsid w:val="00112526"/>
    <w:rsid w:val="0011383D"/>
    <w:rsid w:val="001138D7"/>
    <w:rsid w:val="00114324"/>
    <w:rsid w:val="00114B00"/>
    <w:rsid w:val="00114FB0"/>
    <w:rsid w:val="0011518A"/>
    <w:rsid w:val="00115B85"/>
    <w:rsid w:val="00116B55"/>
    <w:rsid w:val="00117180"/>
    <w:rsid w:val="00120F52"/>
    <w:rsid w:val="001211B8"/>
    <w:rsid w:val="0012129B"/>
    <w:rsid w:val="001223D1"/>
    <w:rsid w:val="00122866"/>
    <w:rsid w:val="00122B34"/>
    <w:rsid w:val="00123C25"/>
    <w:rsid w:val="00123DE4"/>
    <w:rsid w:val="00124B10"/>
    <w:rsid w:val="00125F4D"/>
    <w:rsid w:val="0012645D"/>
    <w:rsid w:val="00126A3C"/>
    <w:rsid w:val="00126F6E"/>
    <w:rsid w:val="00127027"/>
    <w:rsid w:val="00127B7A"/>
    <w:rsid w:val="00127B8D"/>
    <w:rsid w:val="001314E9"/>
    <w:rsid w:val="00131554"/>
    <w:rsid w:val="00131B05"/>
    <w:rsid w:val="001322C4"/>
    <w:rsid w:val="00132708"/>
    <w:rsid w:val="001339A6"/>
    <w:rsid w:val="00133E9E"/>
    <w:rsid w:val="001346E0"/>
    <w:rsid w:val="0013531A"/>
    <w:rsid w:val="00135B70"/>
    <w:rsid w:val="001362BF"/>
    <w:rsid w:val="001367B5"/>
    <w:rsid w:val="00137166"/>
    <w:rsid w:val="001377E3"/>
    <w:rsid w:val="00137C20"/>
    <w:rsid w:val="00137C33"/>
    <w:rsid w:val="0014196A"/>
    <w:rsid w:val="00141E3C"/>
    <w:rsid w:val="00141F44"/>
    <w:rsid w:val="001430AF"/>
    <w:rsid w:val="00143E70"/>
    <w:rsid w:val="00143F99"/>
    <w:rsid w:val="00144032"/>
    <w:rsid w:val="0014467B"/>
    <w:rsid w:val="00145144"/>
    <w:rsid w:val="00145383"/>
    <w:rsid w:val="0014704A"/>
    <w:rsid w:val="0014721A"/>
    <w:rsid w:val="00147C7A"/>
    <w:rsid w:val="00147E01"/>
    <w:rsid w:val="00151303"/>
    <w:rsid w:val="00153896"/>
    <w:rsid w:val="00154E93"/>
    <w:rsid w:val="0015552A"/>
    <w:rsid w:val="001568C4"/>
    <w:rsid w:val="00157398"/>
    <w:rsid w:val="00157B31"/>
    <w:rsid w:val="00157C8E"/>
    <w:rsid w:val="001609F6"/>
    <w:rsid w:val="00163305"/>
    <w:rsid w:val="0016360B"/>
    <w:rsid w:val="001642A5"/>
    <w:rsid w:val="001650B2"/>
    <w:rsid w:val="001652EF"/>
    <w:rsid w:val="00165EE5"/>
    <w:rsid w:val="00165EF2"/>
    <w:rsid w:val="00166B92"/>
    <w:rsid w:val="00167CF2"/>
    <w:rsid w:val="0017080C"/>
    <w:rsid w:val="00170919"/>
    <w:rsid w:val="001709E1"/>
    <w:rsid w:val="00170DE8"/>
    <w:rsid w:val="0017185E"/>
    <w:rsid w:val="001721DD"/>
    <w:rsid w:val="00172BC8"/>
    <w:rsid w:val="00174752"/>
    <w:rsid w:val="00174AF0"/>
    <w:rsid w:val="001771E9"/>
    <w:rsid w:val="00177509"/>
    <w:rsid w:val="00177935"/>
    <w:rsid w:val="00177C99"/>
    <w:rsid w:val="00177EDB"/>
    <w:rsid w:val="001806A9"/>
    <w:rsid w:val="00183BF2"/>
    <w:rsid w:val="00184EEC"/>
    <w:rsid w:val="00187925"/>
    <w:rsid w:val="00187BD9"/>
    <w:rsid w:val="00190626"/>
    <w:rsid w:val="00190D02"/>
    <w:rsid w:val="001912D3"/>
    <w:rsid w:val="00191D71"/>
    <w:rsid w:val="00192399"/>
    <w:rsid w:val="00192AE3"/>
    <w:rsid w:val="00193087"/>
    <w:rsid w:val="00193B6D"/>
    <w:rsid w:val="001940F7"/>
    <w:rsid w:val="001947F1"/>
    <w:rsid w:val="00195DEF"/>
    <w:rsid w:val="00196496"/>
    <w:rsid w:val="0019691C"/>
    <w:rsid w:val="00196A4B"/>
    <w:rsid w:val="00197955"/>
    <w:rsid w:val="001A1913"/>
    <w:rsid w:val="001A1987"/>
    <w:rsid w:val="001A27D5"/>
    <w:rsid w:val="001A38FF"/>
    <w:rsid w:val="001A4316"/>
    <w:rsid w:val="001A45C8"/>
    <w:rsid w:val="001A47E8"/>
    <w:rsid w:val="001A58BB"/>
    <w:rsid w:val="001A62BC"/>
    <w:rsid w:val="001A6638"/>
    <w:rsid w:val="001A6959"/>
    <w:rsid w:val="001A7F98"/>
    <w:rsid w:val="001B04C5"/>
    <w:rsid w:val="001B101A"/>
    <w:rsid w:val="001B135D"/>
    <w:rsid w:val="001B1423"/>
    <w:rsid w:val="001B3779"/>
    <w:rsid w:val="001B4429"/>
    <w:rsid w:val="001B4C1B"/>
    <w:rsid w:val="001B4EA2"/>
    <w:rsid w:val="001B4EE5"/>
    <w:rsid w:val="001B5DCD"/>
    <w:rsid w:val="001B5F18"/>
    <w:rsid w:val="001B6CA2"/>
    <w:rsid w:val="001B7223"/>
    <w:rsid w:val="001C0DAC"/>
    <w:rsid w:val="001C0E9A"/>
    <w:rsid w:val="001C11F2"/>
    <w:rsid w:val="001C26DB"/>
    <w:rsid w:val="001C2A83"/>
    <w:rsid w:val="001C3B72"/>
    <w:rsid w:val="001C3FDE"/>
    <w:rsid w:val="001C5491"/>
    <w:rsid w:val="001C6E5B"/>
    <w:rsid w:val="001C768C"/>
    <w:rsid w:val="001C7883"/>
    <w:rsid w:val="001C7E57"/>
    <w:rsid w:val="001D035D"/>
    <w:rsid w:val="001D228B"/>
    <w:rsid w:val="001D4435"/>
    <w:rsid w:val="001D6474"/>
    <w:rsid w:val="001D66E3"/>
    <w:rsid w:val="001D6738"/>
    <w:rsid w:val="001E00B1"/>
    <w:rsid w:val="001E0464"/>
    <w:rsid w:val="001E0C8E"/>
    <w:rsid w:val="001E141F"/>
    <w:rsid w:val="001E40D0"/>
    <w:rsid w:val="001E456F"/>
    <w:rsid w:val="001E4A13"/>
    <w:rsid w:val="001E4AA5"/>
    <w:rsid w:val="001E58FD"/>
    <w:rsid w:val="001E5F7A"/>
    <w:rsid w:val="001E65A2"/>
    <w:rsid w:val="001E6C38"/>
    <w:rsid w:val="001E7010"/>
    <w:rsid w:val="001F0268"/>
    <w:rsid w:val="001F036E"/>
    <w:rsid w:val="001F07BE"/>
    <w:rsid w:val="001F0E4F"/>
    <w:rsid w:val="001F18E5"/>
    <w:rsid w:val="001F30F2"/>
    <w:rsid w:val="001F3100"/>
    <w:rsid w:val="001F32F0"/>
    <w:rsid w:val="001F3BD6"/>
    <w:rsid w:val="001F4B5A"/>
    <w:rsid w:val="001F5FD8"/>
    <w:rsid w:val="001F65B1"/>
    <w:rsid w:val="001F6DC5"/>
    <w:rsid w:val="00202B42"/>
    <w:rsid w:val="00202CC5"/>
    <w:rsid w:val="00202E27"/>
    <w:rsid w:val="002033C8"/>
    <w:rsid w:val="00204880"/>
    <w:rsid w:val="00205258"/>
    <w:rsid w:val="00205479"/>
    <w:rsid w:val="002065F1"/>
    <w:rsid w:val="00206A8B"/>
    <w:rsid w:val="0020700E"/>
    <w:rsid w:val="00207CF4"/>
    <w:rsid w:val="002111A3"/>
    <w:rsid w:val="00211857"/>
    <w:rsid w:val="002124AA"/>
    <w:rsid w:val="00212639"/>
    <w:rsid w:val="002128FF"/>
    <w:rsid w:val="00214314"/>
    <w:rsid w:val="002147B8"/>
    <w:rsid w:val="00215202"/>
    <w:rsid w:val="00215CCB"/>
    <w:rsid w:val="0021623E"/>
    <w:rsid w:val="00220334"/>
    <w:rsid w:val="0022068E"/>
    <w:rsid w:val="0022069F"/>
    <w:rsid w:val="002206AE"/>
    <w:rsid w:val="002209ED"/>
    <w:rsid w:val="00221D04"/>
    <w:rsid w:val="0022224E"/>
    <w:rsid w:val="00223475"/>
    <w:rsid w:val="00224574"/>
    <w:rsid w:val="00224661"/>
    <w:rsid w:val="00224762"/>
    <w:rsid w:val="00224951"/>
    <w:rsid w:val="00225215"/>
    <w:rsid w:val="002261D9"/>
    <w:rsid w:val="00226CFB"/>
    <w:rsid w:val="002270A7"/>
    <w:rsid w:val="00227480"/>
    <w:rsid w:val="00227AB9"/>
    <w:rsid w:val="00227AC1"/>
    <w:rsid w:val="00227DB0"/>
    <w:rsid w:val="0023095C"/>
    <w:rsid w:val="00230C88"/>
    <w:rsid w:val="002318E9"/>
    <w:rsid w:val="00231B6C"/>
    <w:rsid w:val="00231E84"/>
    <w:rsid w:val="00232416"/>
    <w:rsid w:val="00232538"/>
    <w:rsid w:val="002329C8"/>
    <w:rsid w:val="002331D4"/>
    <w:rsid w:val="00233CE5"/>
    <w:rsid w:val="00235272"/>
    <w:rsid w:val="00236B4C"/>
    <w:rsid w:val="00236D0B"/>
    <w:rsid w:val="00237653"/>
    <w:rsid w:val="002417A2"/>
    <w:rsid w:val="0024195E"/>
    <w:rsid w:val="00242224"/>
    <w:rsid w:val="002423BE"/>
    <w:rsid w:val="00242E6E"/>
    <w:rsid w:val="002434B1"/>
    <w:rsid w:val="002454CD"/>
    <w:rsid w:val="002455CA"/>
    <w:rsid w:val="00245656"/>
    <w:rsid w:val="00245954"/>
    <w:rsid w:val="00246C1F"/>
    <w:rsid w:val="00247229"/>
    <w:rsid w:val="00247676"/>
    <w:rsid w:val="00247B3B"/>
    <w:rsid w:val="00247B5B"/>
    <w:rsid w:val="0025069C"/>
    <w:rsid w:val="00250A3F"/>
    <w:rsid w:val="00250D2A"/>
    <w:rsid w:val="00252DFC"/>
    <w:rsid w:val="00252F7A"/>
    <w:rsid w:val="00253CB9"/>
    <w:rsid w:val="00254DF0"/>
    <w:rsid w:val="00254E8A"/>
    <w:rsid w:val="00255036"/>
    <w:rsid w:val="0025512E"/>
    <w:rsid w:val="00255295"/>
    <w:rsid w:val="00255DB0"/>
    <w:rsid w:val="00256077"/>
    <w:rsid w:val="00257633"/>
    <w:rsid w:val="00257AF7"/>
    <w:rsid w:val="00260C18"/>
    <w:rsid w:val="00260D56"/>
    <w:rsid w:val="00261CF6"/>
    <w:rsid w:val="002624E8"/>
    <w:rsid w:val="00262714"/>
    <w:rsid w:val="00262A1B"/>
    <w:rsid w:val="00263C6B"/>
    <w:rsid w:val="00264677"/>
    <w:rsid w:val="00264912"/>
    <w:rsid w:val="00265027"/>
    <w:rsid w:val="00265DF9"/>
    <w:rsid w:val="00266F36"/>
    <w:rsid w:val="0026766F"/>
    <w:rsid w:val="00270670"/>
    <w:rsid w:val="00270B97"/>
    <w:rsid w:val="00270F2A"/>
    <w:rsid w:val="002712F4"/>
    <w:rsid w:val="00272715"/>
    <w:rsid w:val="002736D8"/>
    <w:rsid w:val="00273BEA"/>
    <w:rsid w:val="00274C37"/>
    <w:rsid w:val="0027508B"/>
    <w:rsid w:val="002753A7"/>
    <w:rsid w:val="002757DC"/>
    <w:rsid w:val="00275E88"/>
    <w:rsid w:val="002762CD"/>
    <w:rsid w:val="002775B6"/>
    <w:rsid w:val="00277872"/>
    <w:rsid w:val="00280B29"/>
    <w:rsid w:val="00283295"/>
    <w:rsid w:val="00283B33"/>
    <w:rsid w:val="00284424"/>
    <w:rsid w:val="00285EEB"/>
    <w:rsid w:val="00285F17"/>
    <w:rsid w:val="002873EF"/>
    <w:rsid w:val="002879C9"/>
    <w:rsid w:val="002901E1"/>
    <w:rsid w:val="002909A2"/>
    <w:rsid w:val="002914D1"/>
    <w:rsid w:val="0029169B"/>
    <w:rsid w:val="00291BDF"/>
    <w:rsid w:val="0029307C"/>
    <w:rsid w:val="00294A74"/>
    <w:rsid w:val="00295C11"/>
    <w:rsid w:val="0029734B"/>
    <w:rsid w:val="002A0CA1"/>
    <w:rsid w:val="002A15B5"/>
    <w:rsid w:val="002A2133"/>
    <w:rsid w:val="002A3222"/>
    <w:rsid w:val="002A3366"/>
    <w:rsid w:val="002A349D"/>
    <w:rsid w:val="002A40E1"/>
    <w:rsid w:val="002A4236"/>
    <w:rsid w:val="002A4EFC"/>
    <w:rsid w:val="002A529B"/>
    <w:rsid w:val="002A5482"/>
    <w:rsid w:val="002A5757"/>
    <w:rsid w:val="002A6BD8"/>
    <w:rsid w:val="002A6E61"/>
    <w:rsid w:val="002B0A77"/>
    <w:rsid w:val="002B1EA9"/>
    <w:rsid w:val="002B224B"/>
    <w:rsid w:val="002B4F90"/>
    <w:rsid w:val="002B57EF"/>
    <w:rsid w:val="002B7C18"/>
    <w:rsid w:val="002C01D9"/>
    <w:rsid w:val="002C03E1"/>
    <w:rsid w:val="002C241F"/>
    <w:rsid w:val="002C3F4A"/>
    <w:rsid w:val="002C7DB5"/>
    <w:rsid w:val="002D3015"/>
    <w:rsid w:val="002D3AAA"/>
    <w:rsid w:val="002D3D6E"/>
    <w:rsid w:val="002D468B"/>
    <w:rsid w:val="002E0197"/>
    <w:rsid w:val="002E133C"/>
    <w:rsid w:val="002E2D17"/>
    <w:rsid w:val="002E3442"/>
    <w:rsid w:val="002E3F6D"/>
    <w:rsid w:val="002E433F"/>
    <w:rsid w:val="002E434D"/>
    <w:rsid w:val="002E4EE2"/>
    <w:rsid w:val="002E52E9"/>
    <w:rsid w:val="002E5401"/>
    <w:rsid w:val="002E5437"/>
    <w:rsid w:val="002E6F50"/>
    <w:rsid w:val="002F0436"/>
    <w:rsid w:val="002F05D3"/>
    <w:rsid w:val="002F239A"/>
    <w:rsid w:val="002F2C24"/>
    <w:rsid w:val="002F39E1"/>
    <w:rsid w:val="002F3EC1"/>
    <w:rsid w:val="002F4D29"/>
    <w:rsid w:val="002F5576"/>
    <w:rsid w:val="002F78E8"/>
    <w:rsid w:val="002F7E05"/>
    <w:rsid w:val="003009C5"/>
    <w:rsid w:val="0030170B"/>
    <w:rsid w:val="003033FB"/>
    <w:rsid w:val="003034AB"/>
    <w:rsid w:val="0030379E"/>
    <w:rsid w:val="00303C06"/>
    <w:rsid w:val="003042EE"/>
    <w:rsid w:val="0030465D"/>
    <w:rsid w:val="003050DE"/>
    <w:rsid w:val="00305C47"/>
    <w:rsid w:val="00306340"/>
    <w:rsid w:val="003065CB"/>
    <w:rsid w:val="003066AA"/>
    <w:rsid w:val="003075FC"/>
    <w:rsid w:val="00307650"/>
    <w:rsid w:val="00307AF6"/>
    <w:rsid w:val="00310BAE"/>
    <w:rsid w:val="00311728"/>
    <w:rsid w:val="00312638"/>
    <w:rsid w:val="0031297D"/>
    <w:rsid w:val="00312AB5"/>
    <w:rsid w:val="00312B87"/>
    <w:rsid w:val="00312EE7"/>
    <w:rsid w:val="00313AF8"/>
    <w:rsid w:val="00314228"/>
    <w:rsid w:val="003148F5"/>
    <w:rsid w:val="00315D77"/>
    <w:rsid w:val="00316067"/>
    <w:rsid w:val="00316CCE"/>
    <w:rsid w:val="00317918"/>
    <w:rsid w:val="00317947"/>
    <w:rsid w:val="00320A1E"/>
    <w:rsid w:val="00320C17"/>
    <w:rsid w:val="00321C56"/>
    <w:rsid w:val="00322A48"/>
    <w:rsid w:val="00322C2E"/>
    <w:rsid w:val="00323467"/>
    <w:rsid w:val="003243CD"/>
    <w:rsid w:val="003256D9"/>
    <w:rsid w:val="0032621C"/>
    <w:rsid w:val="00326F74"/>
    <w:rsid w:val="003304F7"/>
    <w:rsid w:val="00331F6B"/>
    <w:rsid w:val="00332813"/>
    <w:rsid w:val="003329AB"/>
    <w:rsid w:val="00333738"/>
    <w:rsid w:val="00333851"/>
    <w:rsid w:val="00333E7F"/>
    <w:rsid w:val="003342F9"/>
    <w:rsid w:val="00334DF7"/>
    <w:rsid w:val="0033566E"/>
    <w:rsid w:val="003366C9"/>
    <w:rsid w:val="00336D36"/>
    <w:rsid w:val="00337AFC"/>
    <w:rsid w:val="00337F08"/>
    <w:rsid w:val="00337F12"/>
    <w:rsid w:val="00337F3F"/>
    <w:rsid w:val="0034072A"/>
    <w:rsid w:val="00340B82"/>
    <w:rsid w:val="00341375"/>
    <w:rsid w:val="00342AD3"/>
    <w:rsid w:val="003449DD"/>
    <w:rsid w:val="00345139"/>
    <w:rsid w:val="00346559"/>
    <w:rsid w:val="003465EB"/>
    <w:rsid w:val="003504FA"/>
    <w:rsid w:val="003514F6"/>
    <w:rsid w:val="00352853"/>
    <w:rsid w:val="00352C41"/>
    <w:rsid w:val="00352C9C"/>
    <w:rsid w:val="00353375"/>
    <w:rsid w:val="00353BCA"/>
    <w:rsid w:val="003559B4"/>
    <w:rsid w:val="00357835"/>
    <w:rsid w:val="003606BE"/>
    <w:rsid w:val="0036089D"/>
    <w:rsid w:val="00360EF7"/>
    <w:rsid w:val="0036121D"/>
    <w:rsid w:val="00361878"/>
    <w:rsid w:val="00361C01"/>
    <w:rsid w:val="00361DB8"/>
    <w:rsid w:val="00361E0D"/>
    <w:rsid w:val="0036218E"/>
    <w:rsid w:val="00362240"/>
    <w:rsid w:val="00363065"/>
    <w:rsid w:val="00363314"/>
    <w:rsid w:val="00365247"/>
    <w:rsid w:val="00365469"/>
    <w:rsid w:val="0036595E"/>
    <w:rsid w:val="00365FD6"/>
    <w:rsid w:val="003670E0"/>
    <w:rsid w:val="00370396"/>
    <w:rsid w:val="003708E2"/>
    <w:rsid w:val="00370DCA"/>
    <w:rsid w:val="00371848"/>
    <w:rsid w:val="003719DB"/>
    <w:rsid w:val="0037450F"/>
    <w:rsid w:val="00374998"/>
    <w:rsid w:val="0037558C"/>
    <w:rsid w:val="00375D19"/>
    <w:rsid w:val="00376765"/>
    <w:rsid w:val="00376AEB"/>
    <w:rsid w:val="003775F1"/>
    <w:rsid w:val="003807F7"/>
    <w:rsid w:val="003810C4"/>
    <w:rsid w:val="003818AA"/>
    <w:rsid w:val="00381911"/>
    <w:rsid w:val="0038249C"/>
    <w:rsid w:val="00383063"/>
    <w:rsid w:val="00383862"/>
    <w:rsid w:val="003838BE"/>
    <w:rsid w:val="00383E22"/>
    <w:rsid w:val="003845C7"/>
    <w:rsid w:val="00384D46"/>
    <w:rsid w:val="003858EC"/>
    <w:rsid w:val="003868DF"/>
    <w:rsid w:val="00386F53"/>
    <w:rsid w:val="003902BA"/>
    <w:rsid w:val="003908C0"/>
    <w:rsid w:val="00391F8F"/>
    <w:rsid w:val="00392FD7"/>
    <w:rsid w:val="00393C56"/>
    <w:rsid w:val="0039417C"/>
    <w:rsid w:val="0039418C"/>
    <w:rsid w:val="00394688"/>
    <w:rsid w:val="00394FDA"/>
    <w:rsid w:val="003959E7"/>
    <w:rsid w:val="00395D4D"/>
    <w:rsid w:val="00396D6C"/>
    <w:rsid w:val="00397BFE"/>
    <w:rsid w:val="00397F65"/>
    <w:rsid w:val="003A0D85"/>
    <w:rsid w:val="003A14C4"/>
    <w:rsid w:val="003A2088"/>
    <w:rsid w:val="003A2919"/>
    <w:rsid w:val="003A29A6"/>
    <w:rsid w:val="003A2BA8"/>
    <w:rsid w:val="003A2CF7"/>
    <w:rsid w:val="003A3D4B"/>
    <w:rsid w:val="003A4158"/>
    <w:rsid w:val="003A479B"/>
    <w:rsid w:val="003A4B0B"/>
    <w:rsid w:val="003A4D12"/>
    <w:rsid w:val="003A505B"/>
    <w:rsid w:val="003A520B"/>
    <w:rsid w:val="003A5D46"/>
    <w:rsid w:val="003A6A74"/>
    <w:rsid w:val="003A6CB4"/>
    <w:rsid w:val="003B0D47"/>
    <w:rsid w:val="003B0E4A"/>
    <w:rsid w:val="003B11AC"/>
    <w:rsid w:val="003B18C4"/>
    <w:rsid w:val="003B2037"/>
    <w:rsid w:val="003B27A3"/>
    <w:rsid w:val="003B29B0"/>
    <w:rsid w:val="003B2F01"/>
    <w:rsid w:val="003B3FFF"/>
    <w:rsid w:val="003B41F7"/>
    <w:rsid w:val="003B445D"/>
    <w:rsid w:val="003B4A06"/>
    <w:rsid w:val="003B4CBE"/>
    <w:rsid w:val="003B51FC"/>
    <w:rsid w:val="003B5895"/>
    <w:rsid w:val="003B6445"/>
    <w:rsid w:val="003B719A"/>
    <w:rsid w:val="003C01B5"/>
    <w:rsid w:val="003C0B46"/>
    <w:rsid w:val="003C0B91"/>
    <w:rsid w:val="003C11C4"/>
    <w:rsid w:val="003C120A"/>
    <w:rsid w:val="003C19A1"/>
    <w:rsid w:val="003C1F81"/>
    <w:rsid w:val="003C255F"/>
    <w:rsid w:val="003C2CC8"/>
    <w:rsid w:val="003C2DC1"/>
    <w:rsid w:val="003C33CF"/>
    <w:rsid w:val="003C3731"/>
    <w:rsid w:val="003C4137"/>
    <w:rsid w:val="003C577A"/>
    <w:rsid w:val="003C62FA"/>
    <w:rsid w:val="003C68B7"/>
    <w:rsid w:val="003C7442"/>
    <w:rsid w:val="003D001B"/>
    <w:rsid w:val="003D04AC"/>
    <w:rsid w:val="003D05F4"/>
    <w:rsid w:val="003D17A5"/>
    <w:rsid w:val="003D22CF"/>
    <w:rsid w:val="003D314F"/>
    <w:rsid w:val="003D3704"/>
    <w:rsid w:val="003D3FF0"/>
    <w:rsid w:val="003D4238"/>
    <w:rsid w:val="003D561A"/>
    <w:rsid w:val="003D6060"/>
    <w:rsid w:val="003D667D"/>
    <w:rsid w:val="003D66A1"/>
    <w:rsid w:val="003D79EF"/>
    <w:rsid w:val="003E03A1"/>
    <w:rsid w:val="003E0B83"/>
    <w:rsid w:val="003E2961"/>
    <w:rsid w:val="003E2A53"/>
    <w:rsid w:val="003E2DAF"/>
    <w:rsid w:val="003E3C06"/>
    <w:rsid w:val="003E3C36"/>
    <w:rsid w:val="003E3FD7"/>
    <w:rsid w:val="003E400B"/>
    <w:rsid w:val="003E443A"/>
    <w:rsid w:val="003E7346"/>
    <w:rsid w:val="003F051D"/>
    <w:rsid w:val="003F0699"/>
    <w:rsid w:val="003F1027"/>
    <w:rsid w:val="003F1232"/>
    <w:rsid w:val="003F1474"/>
    <w:rsid w:val="003F1ED9"/>
    <w:rsid w:val="003F2B57"/>
    <w:rsid w:val="003F2BFB"/>
    <w:rsid w:val="003F31FA"/>
    <w:rsid w:val="003F77C4"/>
    <w:rsid w:val="00404B26"/>
    <w:rsid w:val="00404C85"/>
    <w:rsid w:val="00406BA3"/>
    <w:rsid w:val="00406D5A"/>
    <w:rsid w:val="004071CE"/>
    <w:rsid w:val="004071D8"/>
    <w:rsid w:val="0041013B"/>
    <w:rsid w:val="00410458"/>
    <w:rsid w:val="00410C93"/>
    <w:rsid w:val="00410EBD"/>
    <w:rsid w:val="00411813"/>
    <w:rsid w:val="0041271E"/>
    <w:rsid w:val="00412D74"/>
    <w:rsid w:val="00413C41"/>
    <w:rsid w:val="00414B21"/>
    <w:rsid w:val="00414B29"/>
    <w:rsid w:val="00415066"/>
    <w:rsid w:val="00415FA3"/>
    <w:rsid w:val="00416341"/>
    <w:rsid w:val="00417684"/>
    <w:rsid w:val="004176E9"/>
    <w:rsid w:val="00417BBD"/>
    <w:rsid w:val="0042045B"/>
    <w:rsid w:val="004213F7"/>
    <w:rsid w:val="00421810"/>
    <w:rsid w:val="00422387"/>
    <w:rsid w:val="0042273F"/>
    <w:rsid w:val="00423392"/>
    <w:rsid w:val="004251C2"/>
    <w:rsid w:val="004253DB"/>
    <w:rsid w:val="004256B4"/>
    <w:rsid w:val="00426DA6"/>
    <w:rsid w:val="00427255"/>
    <w:rsid w:val="0042775A"/>
    <w:rsid w:val="00427C50"/>
    <w:rsid w:val="004305C0"/>
    <w:rsid w:val="0043061D"/>
    <w:rsid w:val="00430758"/>
    <w:rsid w:val="00431293"/>
    <w:rsid w:val="00431601"/>
    <w:rsid w:val="00432474"/>
    <w:rsid w:val="00432838"/>
    <w:rsid w:val="00432BA2"/>
    <w:rsid w:val="004334F7"/>
    <w:rsid w:val="004339AB"/>
    <w:rsid w:val="004339E9"/>
    <w:rsid w:val="00436ABB"/>
    <w:rsid w:val="004409ED"/>
    <w:rsid w:val="00441605"/>
    <w:rsid w:val="00441A8D"/>
    <w:rsid w:val="00441E58"/>
    <w:rsid w:val="00443314"/>
    <w:rsid w:val="00444445"/>
    <w:rsid w:val="00444F0F"/>
    <w:rsid w:val="00445516"/>
    <w:rsid w:val="00445612"/>
    <w:rsid w:val="00446063"/>
    <w:rsid w:val="00446064"/>
    <w:rsid w:val="0044633D"/>
    <w:rsid w:val="00447808"/>
    <w:rsid w:val="00447913"/>
    <w:rsid w:val="00447C78"/>
    <w:rsid w:val="0045044D"/>
    <w:rsid w:val="004504FE"/>
    <w:rsid w:val="00451115"/>
    <w:rsid w:val="00451188"/>
    <w:rsid w:val="00451476"/>
    <w:rsid w:val="0045272D"/>
    <w:rsid w:val="004528FB"/>
    <w:rsid w:val="00452F0C"/>
    <w:rsid w:val="00454006"/>
    <w:rsid w:val="0045439B"/>
    <w:rsid w:val="004544AF"/>
    <w:rsid w:val="0045547F"/>
    <w:rsid w:val="00457702"/>
    <w:rsid w:val="00457F89"/>
    <w:rsid w:val="0046064A"/>
    <w:rsid w:val="00462FEE"/>
    <w:rsid w:val="00463915"/>
    <w:rsid w:val="004645C3"/>
    <w:rsid w:val="00465167"/>
    <w:rsid w:val="00465844"/>
    <w:rsid w:val="00465BC7"/>
    <w:rsid w:val="00467058"/>
    <w:rsid w:val="00467713"/>
    <w:rsid w:val="0047026A"/>
    <w:rsid w:val="00471A0D"/>
    <w:rsid w:val="00472040"/>
    <w:rsid w:val="0047294C"/>
    <w:rsid w:val="00473329"/>
    <w:rsid w:val="004733F1"/>
    <w:rsid w:val="0047688A"/>
    <w:rsid w:val="00476929"/>
    <w:rsid w:val="004771E7"/>
    <w:rsid w:val="00480077"/>
    <w:rsid w:val="00480631"/>
    <w:rsid w:val="004808A2"/>
    <w:rsid w:val="00480AC8"/>
    <w:rsid w:val="00481141"/>
    <w:rsid w:val="00482FA9"/>
    <w:rsid w:val="0048312C"/>
    <w:rsid w:val="004836A8"/>
    <w:rsid w:val="00483C9F"/>
    <w:rsid w:val="00483D5C"/>
    <w:rsid w:val="0048461D"/>
    <w:rsid w:val="00486864"/>
    <w:rsid w:val="004871DF"/>
    <w:rsid w:val="004875BD"/>
    <w:rsid w:val="004900C8"/>
    <w:rsid w:val="0049034F"/>
    <w:rsid w:val="0049120B"/>
    <w:rsid w:val="00491312"/>
    <w:rsid w:val="004944AC"/>
    <w:rsid w:val="00494B6B"/>
    <w:rsid w:val="004959AC"/>
    <w:rsid w:val="00495BCA"/>
    <w:rsid w:val="00496349"/>
    <w:rsid w:val="004965AC"/>
    <w:rsid w:val="004968E5"/>
    <w:rsid w:val="00497EA2"/>
    <w:rsid w:val="004A0B4C"/>
    <w:rsid w:val="004A156F"/>
    <w:rsid w:val="004A15BB"/>
    <w:rsid w:val="004A1A43"/>
    <w:rsid w:val="004A275B"/>
    <w:rsid w:val="004A2CA5"/>
    <w:rsid w:val="004A3290"/>
    <w:rsid w:val="004A35F8"/>
    <w:rsid w:val="004A3FBC"/>
    <w:rsid w:val="004A414E"/>
    <w:rsid w:val="004A4160"/>
    <w:rsid w:val="004A5179"/>
    <w:rsid w:val="004A538A"/>
    <w:rsid w:val="004A6021"/>
    <w:rsid w:val="004A60F6"/>
    <w:rsid w:val="004A7DE6"/>
    <w:rsid w:val="004B021B"/>
    <w:rsid w:val="004B0B5A"/>
    <w:rsid w:val="004B0F97"/>
    <w:rsid w:val="004B10C8"/>
    <w:rsid w:val="004B22C1"/>
    <w:rsid w:val="004B260F"/>
    <w:rsid w:val="004B3316"/>
    <w:rsid w:val="004B40AB"/>
    <w:rsid w:val="004B4863"/>
    <w:rsid w:val="004B6896"/>
    <w:rsid w:val="004B7C12"/>
    <w:rsid w:val="004C01CA"/>
    <w:rsid w:val="004C0583"/>
    <w:rsid w:val="004C1906"/>
    <w:rsid w:val="004C1D48"/>
    <w:rsid w:val="004C2091"/>
    <w:rsid w:val="004C27B7"/>
    <w:rsid w:val="004C2A32"/>
    <w:rsid w:val="004C512A"/>
    <w:rsid w:val="004C61B2"/>
    <w:rsid w:val="004C7525"/>
    <w:rsid w:val="004C77E1"/>
    <w:rsid w:val="004D0074"/>
    <w:rsid w:val="004D0278"/>
    <w:rsid w:val="004D09D5"/>
    <w:rsid w:val="004D09E4"/>
    <w:rsid w:val="004D1485"/>
    <w:rsid w:val="004D27FA"/>
    <w:rsid w:val="004D2CB8"/>
    <w:rsid w:val="004D32AF"/>
    <w:rsid w:val="004D395D"/>
    <w:rsid w:val="004D470F"/>
    <w:rsid w:val="004D47FF"/>
    <w:rsid w:val="004D4EFB"/>
    <w:rsid w:val="004D6333"/>
    <w:rsid w:val="004D63B9"/>
    <w:rsid w:val="004D651B"/>
    <w:rsid w:val="004D7502"/>
    <w:rsid w:val="004D771E"/>
    <w:rsid w:val="004D7EF5"/>
    <w:rsid w:val="004E01C7"/>
    <w:rsid w:val="004E185F"/>
    <w:rsid w:val="004E33A7"/>
    <w:rsid w:val="004E3414"/>
    <w:rsid w:val="004E3B48"/>
    <w:rsid w:val="004E509D"/>
    <w:rsid w:val="004E5111"/>
    <w:rsid w:val="004E5F5C"/>
    <w:rsid w:val="004E7CFB"/>
    <w:rsid w:val="004F1709"/>
    <w:rsid w:val="004F27E3"/>
    <w:rsid w:val="004F29D0"/>
    <w:rsid w:val="004F2B00"/>
    <w:rsid w:val="004F3C10"/>
    <w:rsid w:val="004F41BB"/>
    <w:rsid w:val="004F4614"/>
    <w:rsid w:val="004F48F7"/>
    <w:rsid w:val="004F4EBA"/>
    <w:rsid w:val="004F60B6"/>
    <w:rsid w:val="004F6B5E"/>
    <w:rsid w:val="004F746A"/>
    <w:rsid w:val="005003B5"/>
    <w:rsid w:val="0050090C"/>
    <w:rsid w:val="00500934"/>
    <w:rsid w:val="00502AD1"/>
    <w:rsid w:val="00503885"/>
    <w:rsid w:val="00503F51"/>
    <w:rsid w:val="005051EB"/>
    <w:rsid w:val="00505510"/>
    <w:rsid w:val="005056A2"/>
    <w:rsid w:val="0050626F"/>
    <w:rsid w:val="005067CF"/>
    <w:rsid w:val="005070B2"/>
    <w:rsid w:val="00510209"/>
    <w:rsid w:val="005108C0"/>
    <w:rsid w:val="00510B54"/>
    <w:rsid w:val="0051157B"/>
    <w:rsid w:val="00511D82"/>
    <w:rsid w:val="005134FC"/>
    <w:rsid w:val="00513C35"/>
    <w:rsid w:val="0051431B"/>
    <w:rsid w:val="0051489C"/>
    <w:rsid w:val="00515B35"/>
    <w:rsid w:val="00515B4D"/>
    <w:rsid w:val="00515C3F"/>
    <w:rsid w:val="00515EF2"/>
    <w:rsid w:val="005165F5"/>
    <w:rsid w:val="00516BC4"/>
    <w:rsid w:val="00520035"/>
    <w:rsid w:val="00520109"/>
    <w:rsid w:val="0052029B"/>
    <w:rsid w:val="00521014"/>
    <w:rsid w:val="0052105A"/>
    <w:rsid w:val="00523518"/>
    <w:rsid w:val="00524354"/>
    <w:rsid w:val="005256C2"/>
    <w:rsid w:val="0052590D"/>
    <w:rsid w:val="00525A54"/>
    <w:rsid w:val="00525C2C"/>
    <w:rsid w:val="0052606F"/>
    <w:rsid w:val="00526847"/>
    <w:rsid w:val="0052695D"/>
    <w:rsid w:val="00526D01"/>
    <w:rsid w:val="00531282"/>
    <w:rsid w:val="0053217A"/>
    <w:rsid w:val="005334C5"/>
    <w:rsid w:val="005335B6"/>
    <w:rsid w:val="00533C97"/>
    <w:rsid w:val="00534772"/>
    <w:rsid w:val="005349B9"/>
    <w:rsid w:val="00535B4A"/>
    <w:rsid w:val="00536743"/>
    <w:rsid w:val="00537CBF"/>
    <w:rsid w:val="00540228"/>
    <w:rsid w:val="00540451"/>
    <w:rsid w:val="00540642"/>
    <w:rsid w:val="0054094B"/>
    <w:rsid w:val="00541646"/>
    <w:rsid w:val="00542375"/>
    <w:rsid w:val="00542C18"/>
    <w:rsid w:val="00543664"/>
    <w:rsid w:val="0054543A"/>
    <w:rsid w:val="00546E1C"/>
    <w:rsid w:val="0055064E"/>
    <w:rsid w:val="00550DF1"/>
    <w:rsid w:val="00550F6A"/>
    <w:rsid w:val="00551AC1"/>
    <w:rsid w:val="00552491"/>
    <w:rsid w:val="005534C8"/>
    <w:rsid w:val="005537B1"/>
    <w:rsid w:val="0055390B"/>
    <w:rsid w:val="00554AC2"/>
    <w:rsid w:val="00554B5B"/>
    <w:rsid w:val="00560538"/>
    <w:rsid w:val="005630FE"/>
    <w:rsid w:val="0056329B"/>
    <w:rsid w:val="005634AF"/>
    <w:rsid w:val="005639FF"/>
    <w:rsid w:val="005656B2"/>
    <w:rsid w:val="00565881"/>
    <w:rsid w:val="00565E7E"/>
    <w:rsid w:val="00565F74"/>
    <w:rsid w:val="0056634D"/>
    <w:rsid w:val="00566702"/>
    <w:rsid w:val="00567366"/>
    <w:rsid w:val="00567A4D"/>
    <w:rsid w:val="005702AB"/>
    <w:rsid w:val="005706B1"/>
    <w:rsid w:val="0057084D"/>
    <w:rsid w:val="00572152"/>
    <w:rsid w:val="00573E3B"/>
    <w:rsid w:val="00574BCE"/>
    <w:rsid w:val="00575327"/>
    <w:rsid w:val="0057627B"/>
    <w:rsid w:val="00576414"/>
    <w:rsid w:val="00576883"/>
    <w:rsid w:val="00577815"/>
    <w:rsid w:val="00577CF3"/>
    <w:rsid w:val="00577D1B"/>
    <w:rsid w:val="0058019F"/>
    <w:rsid w:val="00580294"/>
    <w:rsid w:val="00581CD5"/>
    <w:rsid w:val="00581CF2"/>
    <w:rsid w:val="00582BD7"/>
    <w:rsid w:val="00583A67"/>
    <w:rsid w:val="00584CC1"/>
    <w:rsid w:val="005856CE"/>
    <w:rsid w:val="00587125"/>
    <w:rsid w:val="0058723D"/>
    <w:rsid w:val="005877A9"/>
    <w:rsid w:val="00587AFD"/>
    <w:rsid w:val="00590CD4"/>
    <w:rsid w:val="00590E27"/>
    <w:rsid w:val="005911A7"/>
    <w:rsid w:val="00591617"/>
    <w:rsid w:val="00592530"/>
    <w:rsid w:val="00592BAF"/>
    <w:rsid w:val="005933B2"/>
    <w:rsid w:val="005945F6"/>
    <w:rsid w:val="00594A8C"/>
    <w:rsid w:val="00594AA4"/>
    <w:rsid w:val="00594CA5"/>
    <w:rsid w:val="00594D96"/>
    <w:rsid w:val="00595CC7"/>
    <w:rsid w:val="005974D7"/>
    <w:rsid w:val="00597A70"/>
    <w:rsid w:val="005A01BC"/>
    <w:rsid w:val="005A0FA5"/>
    <w:rsid w:val="005A37E3"/>
    <w:rsid w:val="005A4E22"/>
    <w:rsid w:val="005A5407"/>
    <w:rsid w:val="005A56BD"/>
    <w:rsid w:val="005A57AF"/>
    <w:rsid w:val="005A787C"/>
    <w:rsid w:val="005A788B"/>
    <w:rsid w:val="005B0945"/>
    <w:rsid w:val="005B0EA2"/>
    <w:rsid w:val="005B0F05"/>
    <w:rsid w:val="005B2047"/>
    <w:rsid w:val="005B284E"/>
    <w:rsid w:val="005B489B"/>
    <w:rsid w:val="005B4AED"/>
    <w:rsid w:val="005B4BD3"/>
    <w:rsid w:val="005B5762"/>
    <w:rsid w:val="005B5D29"/>
    <w:rsid w:val="005B6568"/>
    <w:rsid w:val="005B7614"/>
    <w:rsid w:val="005B7AAA"/>
    <w:rsid w:val="005B7E5F"/>
    <w:rsid w:val="005C00ED"/>
    <w:rsid w:val="005C05D1"/>
    <w:rsid w:val="005C0E68"/>
    <w:rsid w:val="005C1D65"/>
    <w:rsid w:val="005C1F39"/>
    <w:rsid w:val="005C23EC"/>
    <w:rsid w:val="005C3D24"/>
    <w:rsid w:val="005C3D3E"/>
    <w:rsid w:val="005C4007"/>
    <w:rsid w:val="005C4E9E"/>
    <w:rsid w:val="005C55A2"/>
    <w:rsid w:val="005C6AB3"/>
    <w:rsid w:val="005C73FB"/>
    <w:rsid w:val="005C7531"/>
    <w:rsid w:val="005D03CA"/>
    <w:rsid w:val="005D1047"/>
    <w:rsid w:val="005D14F0"/>
    <w:rsid w:val="005D2778"/>
    <w:rsid w:val="005D3B3D"/>
    <w:rsid w:val="005D4D22"/>
    <w:rsid w:val="005D4E4B"/>
    <w:rsid w:val="005D53A1"/>
    <w:rsid w:val="005D6305"/>
    <w:rsid w:val="005D6C1C"/>
    <w:rsid w:val="005D7B4A"/>
    <w:rsid w:val="005E07FE"/>
    <w:rsid w:val="005E142D"/>
    <w:rsid w:val="005E23FE"/>
    <w:rsid w:val="005E2513"/>
    <w:rsid w:val="005E357A"/>
    <w:rsid w:val="005E4287"/>
    <w:rsid w:val="005E42D8"/>
    <w:rsid w:val="005E4D55"/>
    <w:rsid w:val="005E5A45"/>
    <w:rsid w:val="005E5FE0"/>
    <w:rsid w:val="005E74D7"/>
    <w:rsid w:val="005F1283"/>
    <w:rsid w:val="005F1EA9"/>
    <w:rsid w:val="005F2080"/>
    <w:rsid w:val="005F3810"/>
    <w:rsid w:val="005F3DE9"/>
    <w:rsid w:val="005F3F85"/>
    <w:rsid w:val="005F4702"/>
    <w:rsid w:val="005F4B74"/>
    <w:rsid w:val="005F5292"/>
    <w:rsid w:val="005F5587"/>
    <w:rsid w:val="005F57E2"/>
    <w:rsid w:val="005F6402"/>
    <w:rsid w:val="005F65E9"/>
    <w:rsid w:val="006000EB"/>
    <w:rsid w:val="00600DF4"/>
    <w:rsid w:val="006010FB"/>
    <w:rsid w:val="00602506"/>
    <w:rsid w:val="00603495"/>
    <w:rsid w:val="006036B9"/>
    <w:rsid w:val="00604D43"/>
    <w:rsid w:val="00604DC9"/>
    <w:rsid w:val="006055C5"/>
    <w:rsid w:val="0060724A"/>
    <w:rsid w:val="006078C1"/>
    <w:rsid w:val="00611B90"/>
    <w:rsid w:val="00612C49"/>
    <w:rsid w:val="00612E0D"/>
    <w:rsid w:val="0061451A"/>
    <w:rsid w:val="006161CE"/>
    <w:rsid w:val="00616843"/>
    <w:rsid w:val="00616E41"/>
    <w:rsid w:val="00617895"/>
    <w:rsid w:val="00617A47"/>
    <w:rsid w:val="00617A70"/>
    <w:rsid w:val="00617B03"/>
    <w:rsid w:val="00620481"/>
    <w:rsid w:val="00620AC8"/>
    <w:rsid w:val="00620F63"/>
    <w:rsid w:val="00621C3B"/>
    <w:rsid w:val="006220D4"/>
    <w:rsid w:val="00622452"/>
    <w:rsid w:val="0062270D"/>
    <w:rsid w:val="00623A17"/>
    <w:rsid w:val="00624C52"/>
    <w:rsid w:val="0062562E"/>
    <w:rsid w:val="006266B3"/>
    <w:rsid w:val="006269B7"/>
    <w:rsid w:val="00627195"/>
    <w:rsid w:val="00627316"/>
    <w:rsid w:val="00627772"/>
    <w:rsid w:val="00630462"/>
    <w:rsid w:val="00630E09"/>
    <w:rsid w:val="006313D1"/>
    <w:rsid w:val="006319D8"/>
    <w:rsid w:val="00632A74"/>
    <w:rsid w:val="00633F2D"/>
    <w:rsid w:val="0063432D"/>
    <w:rsid w:val="00634337"/>
    <w:rsid w:val="006350BE"/>
    <w:rsid w:val="006354B6"/>
    <w:rsid w:val="0063563C"/>
    <w:rsid w:val="00635780"/>
    <w:rsid w:val="00635899"/>
    <w:rsid w:val="00636454"/>
    <w:rsid w:val="00636A9C"/>
    <w:rsid w:val="00636C0B"/>
    <w:rsid w:val="006377AC"/>
    <w:rsid w:val="006400B8"/>
    <w:rsid w:val="006437EE"/>
    <w:rsid w:val="0064383F"/>
    <w:rsid w:val="00643939"/>
    <w:rsid w:val="00645F26"/>
    <w:rsid w:val="00645FAF"/>
    <w:rsid w:val="00646110"/>
    <w:rsid w:val="0064620C"/>
    <w:rsid w:val="006462E8"/>
    <w:rsid w:val="006500C7"/>
    <w:rsid w:val="00650423"/>
    <w:rsid w:val="00650653"/>
    <w:rsid w:val="006526D5"/>
    <w:rsid w:val="00653252"/>
    <w:rsid w:val="00653CD2"/>
    <w:rsid w:val="00654FBE"/>
    <w:rsid w:val="006554DD"/>
    <w:rsid w:val="00655DE9"/>
    <w:rsid w:val="0065692B"/>
    <w:rsid w:val="00657D50"/>
    <w:rsid w:val="00660CCE"/>
    <w:rsid w:val="00661021"/>
    <w:rsid w:val="00661141"/>
    <w:rsid w:val="006614D2"/>
    <w:rsid w:val="0066215B"/>
    <w:rsid w:val="0066261F"/>
    <w:rsid w:val="00662681"/>
    <w:rsid w:val="00671229"/>
    <w:rsid w:val="006728E4"/>
    <w:rsid w:val="00672DA5"/>
    <w:rsid w:val="00673170"/>
    <w:rsid w:val="00673BD1"/>
    <w:rsid w:val="006740B9"/>
    <w:rsid w:val="00674130"/>
    <w:rsid w:val="00674851"/>
    <w:rsid w:val="00674C03"/>
    <w:rsid w:val="00674CEF"/>
    <w:rsid w:val="00674F51"/>
    <w:rsid w:val="00675358"/>
    <w:rsid w:val="006766CA"/>
    <w:rsid w:val="0067790C"/>
    <w:rsid w:val="006801EE"/>
    <w:rsid w:val="006804E8"/>
    <w:rsid w:val="0068096A"/>
    <w:rsid w:val="00681148"/>
    <w:rsid w:val="00682302"/>
    <w:rsid w:val="0068261B"/>
    <w:rsid w:val="00682FFC"/>
    <w:rsid w:val="006842C8"/>
    <w:rsid w:val="006847A2"/>
    <w:rsid w:val="00685100"/>
    <w:rsid w:val="00685778"/>
    <w:rsid w:val="00686145"/>
    <w:rsid w:val="00686983"/>
    <w:rsid w:val="00687EB6"/>
    <w:rsid w:val="00690086"/>
    <w:rsid w:val="0069051E"/>
    <w:rsid w:val="00691414"/>
    <w:rsid w:val="00691D62"/>
    <w:rsid w:val="006928DF"/>
    <w:rsid w:val="00695079"/>
    <w:rsid w:val="006958EE"/>
    <w:rsid w:val="006966D1"/>
    <w:rsid w:val="0069674B"/>
    <w:rsid w:val="00697C21"/>
    <w:rsid w:val="006A0391"/>
    <w:rsid w:val="006A04CE"/>
    <w:rsid w:val="006A17E8"/>
    <w:rsid w:val="006A1804"/>
    <w:rsid w:val="006A2A81"/>
    <w:rsid w:val="006A2C1A"/>
    <w:rsid w:val="006A339C"/>
    <w:rsid w:val="006A33D1"/>
    <w:rsid w:val="006A36C2"/>
    <w:rsid w:val="006A3A70"/>
    <w:rsid w:val="006A3AA8"/>
    <w:rsid w:val="006A4377"/>
    <w:rsid w:val="006A43BC"/>
    <w:rsid w:val="006A4A03"/>
    <w:rsid w:val="006A5A55"/>
    <w:rsid w:val="006A6FC9"/>
    <w:rsid w:val="006A7214"/>
    <w:rsid w:val="006B1705"/>
    <w:rsid w:val="006B272B"/>
    <w:rsid w:val="006B27F8"/>
    <w:rsid w:val="006B352C"/>
    <w:rsid w:val="006B4735"/>
    <w:rsid w:val="006B4E1D"/>
    <w:rsid w:val="006B4F81"/>
    <w:rsid w:val="006B6053"/>
    <w:rsid w:val="006B6E5F"/>
    <w:rsid w:val="006C0AD4"/>
    <w:rsid w:val="006C0AD5"/>
    <w:rsid w:val="006C0ADE"/>
    <w:rsid w:val="006C0D74"/>
    <w:rsid w:val="006C1D2C"/>
    <w:rsid w:val="006C34CE"/>
    <w:rsid w:val="006C391B"/>
    <w:rsid w:val="006C3FD7"/>
    <w:rsid w:val="006C44B7"/>
    <w:rsid w:val="006C58E4"/>
    <w:rsid w:val="006C5CFE"/>
    <w:rsid w:val="006C621E"/>
    <w:rsid w:val="006C640C"/>
    <w:rsid w:val="006C729E"/>
    <w:rsid w:val="006C7506"/>
    <w:rsid w:val="006D0538"/>
    <w:rsid w:val="006D2D2C"/>
    <w:rsid w:val="006D42CD"/>
    <w:rsid w:val="006D649A"/>
    <w:rsid w:val="006D6D8E"/>
    <w:rsid w:val="006D6DDE"/>
    <w:rsid w:val="006E0D55"/>
    <w:rsid w:val="006E0DCB"/>
    <w:rsid w:val="006E1C7A"/>
    <w:rsid w:val="006E2C29"/>
    <w:rsid w:val="006E2F51"/>
    <w:rsid w:val="006E59CD"/>
    <w:rsid w:val="006E5CF1"/>
    <w:rsid w:val="006E62AD"/>
    <w:rsid w:val="006E6C51"/>
    <w:rsid w:val="006E760A"/>
    <w:rsid w:val="006F03A2"/>
    <w:rsid w:val="006F0C1A"/>
    <w:rsid w:val="006F0CBC"/>
    <w:rsid w:val="006F2031"/>
    <w:rsid w:val="006F2084"/>
    <w:rsid w:val="006F23DA"/>
    <w:rsid w:val="006F25E4"/>
    <w:rsid w:val="006F2EAD"/>
    <w:rsid w:val="006F2FB1"/>
    <w:rsid w:val="006F37AA"/>
    <w:rsid w:val="006F37DB"/>
    <w:rsid w:val="006F3859"/>
    <w:rsid w:val="006F3914"/>
    <w:rsid w:val="006F44DE"/>
    <w:rsid w:val="006F4BB9"/>
    <w:rsid w:val="006F62FD"/>
    <w:rsid w:val="006F7005"/>
    <w:rsid w:val="006F7367"/>
    <w:rsid w:val="006F75F2"/>
    <w:rsid w:val="006F77F3"/>
    <w:rsid w:val="006F7AB9"/>
    <w:rsid w:val="0070034E"/>
    <w:rsid w:val="00700B2F"/>
    <w:rsid w:val="0070396D"/>
    <w:rsid w:val="007071CD"/>
    <w:rsid w:val="007073C6"/>
    <w:rsid w:val="007077AD"/>
    <w:rsid w:val="00707969"/>
    <w:rsid w:val="0071059E"/>
    <w:rsid w:val="007118C0"/>
    <w:rsid w:val="007119BC"/>
    <w:rsid w:val="00712938"/>
    <w:rsid w:val="007135A4"/>
    <w:rsid w:val="00716AB8"/>
    <w:rsid w:val="00717A24"/>
    <w:rsid w:val="00717DB3"/>
    <w:rsid w:val="00717F49"/>
    <w:rsid w:val="00720BC9"/>
    <w:rsid w:val="00721F5E"/>
    <w:rsid w:val="007220A9"/>
    <w:rsid w:val="0072252D"/>
    <w:rsid w:val="00722BDD"/>
    <w:rsid w:val="00724DBA"/>
    <w:rsid w:val="007260DD"/>
    <w:rsid w:val="00726676"/>
    <w:rsid w:val="007266EA"/>
    <w:rsid w:val="007269EE"/>
    <w:rsid w:val="00726F81"/>
    <w:rsid w:val="0072791C"/>
    <w:rsid w:val="007309D4"/>
    <w:rsid w:val="00730D9E"/>
    <w:rsid w:val="0073372A"/>
    <w:rsid w:val="00735706"/>
    <w:rsid w:val="007366F7"/>
    <w:rsid w:val="0073680A"/>
    <w:rsid w:val="00737B86"/>
    <w:rsid w:val="00737C5A"/>
    <w:rsid w:val="0074001A"/>
    <w:rsid w:val="007400F9"/>
    <w:rsid w:val="00740C9F"/>
    <w:rsid w:val="0074102B"/>
    <w:rsid w:val="00741C2F"/>
    <w:rsid w:val="0074216C"/>
    <w:rsid w:val="00742FD0"/>
    <w:rsid w:val="0074309E"/>
    <w:rsid w:val="007444ED"/>
    <w:rsid w:val="0074524F"/>
    <w:rsid w:val="00747831"/>
    <w:rsid w:val="00747A16"/>
    <w:rsid w:val="00751DF9"/>
    <w:rsid w:val="00752030"/>
    <w:rsid w:val="00752541"/>
    <w:rsid w:val="00753927"/>
    <w:rsid w:val="00754200"/>
    <w:rsid w:val="00754BC2"/>
    <w:rsid w:val="00754D01"/>
    <w:rsid w:val="00754E1E"/>
    <w:rsid w:val="00755F50"/>
    <w:rsid w:val="00756739"/>
    <w:rsid w:val="00756A3A"/>
    <w:rsid w:val="007604B7"/>
    <w:rsid w:val="00760E4C"/>
    <w:rsid w:val="0076153F"/>
    <w:rsid w:val="00762AC0"/>
    <w:rsid w:val="00763975"/>
    <w:rsid w:val="0076400B"/>
    <w:rsid w:val="007645A1"/>
    <w:rsid w:val="00764D75"/>
    <w:rsid w:val="00764FA9"/>
    <w:rsid w:val="007650B4"/>
    <w:rsid w:val="007654B7"/>
    <w:rsid w:val="00765BAA"/>
    <w:rsid w:val="00766779"/>
    <w:rsid w:val="00770BD1"/>
    <w:rsid w:val="00772C5D"/>
    <w:rsid w:val="00773D96"/>
    <w:rsid w:val="00774EB8"/>
    <w:rsid w:val="00775002"/>
    <w:rsid w:val="007767FF"/>
    <w:rsid w:val="0077710A"/>
    <w:rsid w:val="0077785C"/>
    <w:rsid w:val="00777C22"/>
    <w:rsid w:val="007807E2"/>
    <w:rsid w:val="007808C7"/>
    <w:rsid w:val="0078236D"/>
    <w:rsid w:val="00782574"/>
    <w:rsid w:val="00782E99"/>
    <w:rsid w:val="00784457"/>
    <w:rsid w:val="0078478E"/>
    <w:rsid w:val="00785F79"/>
    <w:rsid w:val="00786CD5"/>
    <w:rsid w:val="007874D3"/>
    <w:rsid w:val="00787561"/>
    <w:rsid w:val="007878B2"/>
    <w:rsid w:val="00787C87"/>
    <w:rsid w:val="00787E3D"/>
    <w:rsid w:val="007901D3"/>
    <w:rsid w:val="00790DBF"/>
    <w:rsid w:val="00791A76"/>
    <w:rsid w:val="0079321F"/>
    <w:rsid w:val="0079386A"/>
    <w:rsid w:val="0079440A"/>
    <w:rsid w:val="00795A04"/>
    <w:rsid w:val="0079620E"/>
    <w:rsid w:val="007968F7"/>
    <w:rsid w:val="00797790"/>
    <w:rsid w:val="007978B3"/>
    <w:rsid w:val="007A126C"/>
    <w:rsid w:val="007A195E"/>
    <w:rsid w:val="007A26FF"/>
    <w:rsid w:val="007A29B3"/>
    <w:rsid w:val="007A3378"/>
    <w:rsid w:val="007A5CC3"/>
    <w:rsid w:val="007A6D84"/>
    <w:rsid w:val="007A73A4"/>
    <w:rsid w:val="007A7894"/>
    <w:rsid w:val="007B0560"/>
    <w:rsid w:val="007B0F4B"/>
    <w:rsid w:val="007B196C"/>
    <w:rsid w:val="007B1B10"/>
    <w:rsid w:val="007B2B1F"/>
    <w:rsid w:val="007B2BFE"/>
    <w:rsid w:val="007B38D7"/>
    <w:rsid w:val="007B3B4A"/>
    <w:rsid w:val="007B4023"/>
    <w:rsid w:val="007B4B6F"/>
    <w:rsid w:val="007B53A2"/>
    <w:rsid w:val="007B592B"/>
    <w:rsid w:val="007B6D82"/>
    <w:rsid w:val="007C0398"/>
    <w:rsid w:val="007C0DC3"/>
    <w:rsid w:val="007C11AD"/>
    <w:rsid w:val="007C1E4E"/>
    <w:rsid w:val="007C32BF"/>
    <w:rsid w:val="007C3A01"/>
    <w:rsid w:val="007C4256"/>
    <w:rsid w:val="007C4713"/>
    <w:rsid w:val="007C5BE6"/>
    <w:rsid w:val="007C6031"/>
    <w:rsid w:val="007C64D6"/>
    <w:rsid w:val="007C67A0"/>
    <w:rsid w:val="007C6F28"/>
    <w:rsid w:val="007C715B"/>
    <w:rsid w:val="007D015F"/>
    <w:rsid w:val="007D0232"/>
    <w:rsid w:val="007D1A7A"/>
    <w:rsid w:val="007D25D8"/>
    <w:rsid w:val="007D2FDC"/>
    <w:rsid w:val="007D3E24"/>
    <w:rsid w:val="007D3F33"/>
    <w:rsid w:val="007D4016"/>
    <w:rsid w:val="007D5833"/>
    <w:rsid w:val="007D6373"/>
    <w:rsid w:val="007D63CE"/>
    <w:rsid w:val="007D6F22"/>
    <w:rsid w:val="007E0725"/>
    <w:rsid w:val="007E0A4F"/>
    <w:rsid w:val="007E0B5E"/>
    <w:rsid w:val="007E0B68"/>
    <w:rsid w:val="007E0C8D"/>
    <w:rsid w:val="007E1473"/>
    <w:rsid w:val="007E1C50"/>
    <w:rsid w:val="007E3705"/>
    <w:rsid w:val="007E4E59"/>
    <w:rsid w:val="007E4E5F"/>
    <w:rsid w:val="007E53AA"/>
    <w:rsid w:val="007E542D"/>
    <w:rsid w:val="007E5601"/>
    <w:rsid w:val="007E56B4"/>
    <w:rsid w:val="007E7046"/>
    <w:rsid w:val="007E7A71"/>
    <w:rsid w:val="007E7E2C"/>
    <w:rsid w:val="007F01E7"/>
    <w:rsid w:val="007F08BE"/>
    <w:rsid w:val="007F2C9B"/>
    <w:rsid w:val="007F3035"/>
    <w:rsid w:val="007F369B"/>
    <w:rsid w:val="007F5F3F"/>
    <w:rsid w:val="007F73C7"/>
    <w:rsid w:val="007F7FD6"/>
    <w:rsid w:val="008007B4"/>
    <w:rsid w:val="00800BB6"/>
    <w:rsid w:val="0080156A"/>
    <w:rsid w:val="00801800"/>
    <w:rsid w:val="00803192"/>
    <w:rsid w:val="0080349B"/>
    <w:rsid w:val="0080432A"/>
    <w:rsid w:val="008044D9"/>
    <w:rsid w:val="00804A31"/>
    <w:rsid w:val="0080551E"/>
    <w:rsid w:val="0080617B"/>
    <w:rsid w:val="00806284"/>
    <w:rsid w:val="00811240"/>
    <w:rsid w:val="00811F17"/>
    <w:rsid w:val="00811FE0"/>
    <w:rsid w:val="00814161"/>
    <w:rsid w:val="0081535A"/>
    <w:rsid w:val="0081584D"/>
    <w:rsid w:val="008203C0"/>
    <w:rsid w:val="00823E5E"/>
    <w:rsid w:val="00824324"/>
    <w:rsid w:val="00824FF8"/>
    <w:rsid w:val="0082570C"/>
    <w:rsid w:val="00825EBC"/>
    <w:rsid w:val="00826234"/>
    <w:rsid w:val="00830726"/>
    <w:rsid w:val="00830C12"/>
    <w:rsid w:val="00830FB9"/>
    <w:rsid w:val="0083117C"/>
    <w:rsid w:val="00834D00"/>
    <w:rsid w:val="008356D2"/>
    <w:rsid w:val="008359CC"/>
    <w:rsid w:val="00835BD8"/>
    <w:rsid w:val="00836D64"/>
    <w:rsid w:val="008370BA"/>
    <w:rsid w:val="008371C6"/>
    <w:rsid w:val="008410B8"/>
    <w:rsid w:val="0084167F"/>
    <w:rsid w:val="00841CA8"/>
    <w:rsid w:val="00842C2F"/>
    <w:rsid w:val="008430BC"/>
    <w:rsid w:val="0084385B"/>
    <w:rsid w:val="00843D69"/>
    <w:rsid w:val="008449F1"/>
    <w:rsid w:val="00845735"/>
    <w:rsid w:val="008475CE"/>
    <w:rsid w:val="00847A33"/>
    <w:rsid w:val="00850B33"/>
    <w:rsid w:val="00850CD7"/>
    <w:rsid w:val="0085136F"/>
    <w:rsid w:val="00851384"/>
    <w:rsid w:val="00851495"/>
    <w:rsid w:val="00852618"/>
    <w:rsid w:val="00853C7B"/>
    <w:rsid w:val="00853CF3"/>
    <w:rsid w:val="008545B9"/>
    <w:rsid w:val="00854627"/>
    <w:rsid w:val="008551E2"/>
    <w:rsid w:val="008557F4"/>
    <w:rsid w:val="0085706A"/>
    <w:rsid w:val="0086005E"/>
    <w:rsid w:val="00860B4D"/>
    <w:rsid w:val="00861187"/>
    <w:rsid w:val="00863B67"/>
    <w:rsid w:val="00863D6B"/>
    <w:rsid w:val="00863F03"/>
    <w:rsid w:val="00864086"/>
    <w:rsid w:val="00865863"/>
    <w:rsid w:val="008661FD"/>
    <w:rsid w:val="0087088B"/>
    <w:rsid w:val="008712BE"/>
    <w:rsid w:val="00871540"/>
    <w:rsid w:val="008715A1"/>
    <w:rsid w:val="00871EE2"/>
    <w:rsid w:val="00872150"/>
    <w:rsid w:val="0087312B"/>
    <w:rsid w:val="008747BA"/>
    <w:rsid w:val="00874B8B"/>
    <w:rsid w:val="00875183"/>
    <w:rsid w:val="0087581B"/>
    <w:rsid w:val="00875973"/>
    <w:rsid w:val="00875D01"/>
    <w:rsid w:val="00877DA6"/>
    <w:rsid w:val="00877EEB"/>
    <w:rsid w:val="00881A89"/>
    <w:rsid w:val="00881C2C"/>
    <w:rsid w:val="00882302"/>
    <w:rsid w:val="008825EB"/>
    <w:rsid w:val="008849C7"/>
    <w:rsid w:val="00885774"/>
    <w:rsid w:val="00885A6C"/>
    <w:rsid w:val="0088692A"/>
    <w:rsid w:val="008869F4"/>
    <w:rsid w:val="008875D8"/>
    <w:rsid w:val="00887FFC"/>
    <w:rsid w:val="00890100"/>
    <w:rsid w:val="008910B4"/>
    <w:rsid w:val="00891683"/>
    <w:rsid w:val="00891A79"/>
    <w:rsid w:val="008937C1"/>
    <w:rsid w:val="00893DDA"/>
    <w:rsid w:val="00894D41"/>
    <w:rsid w:val="0089590B"/>
    <w:rsid w:val="00897D60"/>
    <w:rsid w:val="008A09B4"/>
    <w:rsid w:val="008A1A9A"/>
    <w:rsid w:val="008A38D5"/>
    <w:rsid w:val="008A4702"/>
    <w:rsid w:val="008A51F4"/>
    <w:rsid w:val="008A617E"/>
    <w:rsid w:val="008A64C6"/>
    <w:rsid w:val="008A7730"/>
    <w:rsid w:val="008A77EC"/>
    <w:rsid w:val="008B27E1"/>
    <w:rsid w:val="008B3D1A"/>
    <w:rsid w:val="008B49C3"/>
    <w:rsid w:val="008B7197"/>
    <w:rsid w:val="008B73B5"/>
    <w:rsid w:val="008B772B"/>
    <w:rsid w:val="008C06D7"/>
    <w:rsid w:val="008C0B21"/>
    <w:rsid w:val="008C1D58"/>
    <w:rsid w:val="008C2492"/>
    <w:rsid w:val="008C25C3"/>
    <w:rsid w:val="008C3F5E"/>
    <w:rsid w:val="008C557C"/>
    <w:rsid w:val="008C6D6D"/>
    <w:rsid w:val="008C6E96"/>
    <w:rsid w:val="008D0EA4"/>
    <w:rsid w:val="008D1024"/>
    <w:rsid w:val="008D1703"/>
    <w:rsid w:val="008D22ED"/>
    <w:rsid w:val="008D35B2"/>
    <w:rsid w:val="008D3685"/>
    <w:rsid w:val="008D4B26"/>
    <w:rsid w:val="008D4DC1"/>
    <w:rsid w:val="008D74BF"/>
    <w:rsid w:val="008D78E7"/>
    <w:rsid w:val="008E0CBC"/>
    <w:rsid w:val="008E1502"/>
    <w:rsid w:val="008E1F7D"/>
    <w:rsid w:val="008E20CE"/>
    <w:rsid w:val="008E6317"/>
    <w:rsid w:val="008F032A"/>
    <w:rsid w:val="008F07E3"/>
    <w:rsid w:val="008F2BF9"/>
    <w:rsid w:val="008F501A"/>
    <w:rsid w:val="008F51E3"/>
    <w:rsid w:val="00900868"/>
    <w:rsid w:val="00900EAA"/>
    <w:rsid w:val="009010A0"/>
    <w:rsid w:val="00901622"/>
    <w:rsid w:val="00901A4D"/>
    <w:rsid w:val="00901AD2"/>
    <w:rsid w:val="00902A5A"/>
    <w:rsid w:val="00902B2E"/>
    <w:rsid w:val="00902E1D"/>
    <w:rsid w:val="00903335"/>
    <w:rsid w:val="0090349D"/>
    <w:rsid w:val="00903BBB"/>
    <w:rsid w:val="00904350"/>
    <w:rsid w:val="00904C2F"/>
    <w:rsid w:val="00905682"/>
    <w:rsid w:val="00906B9E"/>
    <w:rsid w:val="00910AB2"/>
    <w:rsid w:val="00912943"/>
    <w:rsid w:val="00912CC1"/>
    <w:rsid w:val="00912E4E"/>
    <w:rsid w:val="00912F1F"/>
    <w:rsid w:val="0091473E"/>
    <w:rsid w:val="0091583F"/>
    <w:rsid w:val="009165B5"/>
    <w:rsid w:val="0091699F"/>
    <w:rsid w:val="0092047E"/>
    <w:rsid w:val="009212FC"/>
    <w:rsid w:val="00921495"/>
    <w:rsid w:val="009217FD"/>
    <w:rsid w:val="009221A9"/>
    <w:rsid w:val="0092235B"/>
    <w:rsid w:val="00922422"/>
    <w:rsid w:val="009227C7"/>
    <w:rsid w:val="00922DD9"/>
    <w:rsid w:val="00923698"/>
    <w:rsid w:val="00924017"/>
    <w:rsid w:val="00925779"/>
    <w:rsid w:val="00925C50"/>
    <w:rsid w:val="00926900"/>
    <w:rsid w:val="009309E2"/>
    <w:rsid w:val="00931078"/>
    <w:rsid w:val="009316DC"/>
    <w:rsid w:val="00931852"/>
    <w:rsid w:val="0093191A"/>
    <w:rsid w:val="00932B79"/>
    <w:rsid w:val="0093346A"/>
    <w:rsid w:val="009335E3"/>
    <w:rsid w:val="009345BB"/>
    <w:rsid w:val="00934D7B"/>
    <w:rsid w:val="00935436"/>
    <w:rsid w:val="009370C1"/>
    <w:rsid w:val="0093730B"/>
    <w:rsid w:val="00937D5F"/>
    <w:rsid w:val="00941CBC"/>
    <w:rsid w:val="00942324"/>
    <w:rsid w:val="0094279F"/>
    <w:rsid w:val="00942C76"/>
    <w:rsid w:val="00943223"/>
    <w:rsid w:val="00943B4B"/>
    <w:rsid w:val="00944E6B"/>
    <w:rsid w:val="00945DE1"/>
    <w:rsid w:val="00946C7C"/>
    <w:rsid w:val="009501EC"/>
    <w:rsid w:val="0095089A"/>
    <w:rsid w:val="0095111B"/>
    <w:rsid w:val="0095177E"/>
    <w:rsid w:val="0095208C"/>
    <w:rsid w:val="00952168"/>
    <w:rsid w:val="0095269D"/>
    <w:rsid w:val="00953C3B"/>
    <w:rsid w:val="00956225"/>
    <w:rsid w:val="00957535"/>
    <w:rsid w:val="00957751"/>
    <w:rsid w:val="00961165"/>
    <w:rsid w:val="00961185"/>
    <w:rsid w:val="00961285"/>
    <w:rsid w:val="0096231E"/>
    <w:rsid w:val="00962465"/>
    <w:rsid w:val="00965C75"/>
    <w:rsid w:val="009660A9"/>
    <w:rsid w:val="00966CD1"/>
    <w:rsid w:val="00966FC8"/>
    <w:rsid w:val="0096770C"/>
    <w:rsid w:val="0096780C"/>
    <w:rsid w:val="0096797E"/>
    <w:rsid w:val="00967EF3"/>
    <w:rsid w:val="009703BC"/>
    <w:rsid w:val="0097090F"/>
    <w:rsid w:val="00970D47"/>
    <w:rsid w:val="009715C4"/>
    <w:rsid w:val="00973FE3"/>
    <w:rsid w:val="00974D50"/>
    <w:rsid w:val="00976F11"/>
    <w:rsid w:val="00977D22"/>
    <w:rsid w:val="00980CF5"/>
    <w:rsid w:val="00982A6E"/>
    <w:rsid w:val="00982BC8"/>
    <w:rsid w:val="0098328F"/>
    <w:rsid w:val="00983725"/>
    <w:rsid w:val="009843CC"/>
    <w:rsid w:val="0098460C"/>
    <w:rsid w:val="009853F8"/>
    <w:rsid w:val="00985FC6"/>
    <w:rsid w:val="00986091"/>
    <w:rsid w:val="009862B1"/>
    <w:rsid w:val="0098687F"/>
    <w:rsid w:val="0098700D"/>
    <w:rsid w:val="0098783C"/>
    <w:rsid w:val="00987EFF"/>
    <w:rsid w:val="00992644"/>
    <w:rsid w:val="00992C97"/>
    <w:rsid w:val="00993C13"/>
    <w:rsid w:val="00993E79"/>
    <w:rsid w:val="00994281"/>
    <w:rsid w:val="009946A5"/>
    <w:rsid w:val="0099596F"/>
    <w:rsid w:val="009966DB"/>
    <w:rsid w:val="0099683E"/>
    <w:rsid w:val="00997924"/>
    <w:rsid w:val="00997E38"/>
    <w:rsid w:val="009A0913"/>
    <w:rsid w:val="009A0A0A"/>
    <w:rsid w:val="009A0FAC"/>
    <w:rsid w:val="009A24D4"/>
    <w:rsid w:val="009A2D66"/>
    <w:rsid w:val="009A392F"/>
    <w:rsid w:val="009A3FD9"/>
    <w:rsid w:val="009A422B"/>
    <w:rsid w:val="009A4681"/>
    <w:rsid w:val="009A515D"/>
    <w:rsid w:val="009A5C1C"/>
    <w:rsid w:val="009A6BB6"/>
    <w:rsid w:val="009A71A2"/>
    <w:rsid w:val="009B055E"/>
    <w:rsid w:val="009B1A13"/>
    <w:rsid w:val="009B1F3B"/>
    <w:rsid w:val="009B2DDA"/>
    <w:rsid w:val="009B2DF4"/>
    <w:rsid w:val="009B730A"/>
    <w:rsid w:val="009B7415"/>
    <w:rsid w:val="009B7DBC"/>
    <w:rsid w:val="009C12BE"/>
    <w:rsid w:val="009C12D8"/>
    <w:rsid w:val="009C1F60"/>
    <w:rsid w:val="009C207B"/>
    <w:rsid w:val="009C34DD"/>
    <w:rsid w:val="009C3954"/>
    <w:rsid w:val="009C5BFC"/>
    <w:rsid w:val="009C7163"/>
    <w:rsid w:val="009D02FA"/>
    <w:rsid w:val="009D07A5"/>
    <w:rsid w:val="009D07B6"/>
    <w:rsid w:val="009D0EE9"/>
    <w:rsid w:val="009D0FE0"/>
    <w:rsid w:val="009D1728"/>
    <w:rsid w:val="009D310A"/>
    <w:rsid w:val="009D3606"/>
    <w:rsid w:val="009D3A61"/>
    <w:rsid w:val="009D44D1"/>
    <w:rsid w:val="009D457F"/>
    <w:rsid w:val="009D5506"/>
    <w:rsid w:val="009D6F21"/>
    <w:rsid w:val="009D7639"/>
    <w:rsid w:val="009D7DCB"/>
    <w:rsid w:val="009E01CE"/>
    <w:rsid w:val="009E0CBD"/>
    <w:rsid w:val="009E1CD3"/>
    <w:rsid w:val="009E1DEA"/>
    <w:rsid w:val="009E28E2"/>
    <w:rsid w:val="009E4001"/>
    <w:rsid w:val="009E4FA5"/>
    <w:rsid w:val="009E7449"/>
    <w:rsid w:val="009E7EBB"/>
    <w:rsid w:val="009F0B35"/>
    <w:rsid w:val="009F2FED"/>
    <w:rsid w:val="009F3C4D"/>
    <w:rsid w:val="009F3D77"/>
    <w:rsid w:val="009F3F39"/>
    <w:rsid w:val="009F66D6"/>
    <w:rsid w:val="00A000D0"/>
    <w:rsid w:val="00A0296B"/>
    <w:rsid w:val="00A02D33"/>
    <w:rsid w:val="00A03271"/>
    <w:rsid w:val="00A0359D"/>
    <w:rsid w:val="00A04B1D"/>
    <w:rsid w:val="00A04EF1"/>
    <w:rsid w:val="00A05209"/>
    <w:rsid w:val="00A06369"/>
    <w:rsid w:val="00A06B0E"/>
    <w:rsid w:val="00A077D4"/>
    <w:rsid w:val="00A10004"/>
    <w:rsid w:val="00A102A9"/>
    <w:rsid w:val="00A108FC"/>
    <w:rsid w:val="00A11900"/>
    <w:rsid w:val="00A12AB2"/>
    <w:rsid w:val="00A136AC"/>
    <w:rsid w:val="00A13768"/>
    <w:rsid w:val="00A145B0"/>
    <w:rsid w:val="00A14641"/>
    <w:rsid w:val="00A14CAF"/>
    <w:rsid w:val="00A14DA9"/>
    <w:rsid w:val="00A14DC3"/>
    <w:rsid w:val="00A152AD"/>
    <w:rsid w:val="00A152CE"/>
    <w:rsid w:val="00A15801"/>
    <w:rsid w:val="00A1642D"/>
    <w:rsid w:val="00A16674"/>
    <w:rsid w:val="00A172DE"/>
    <w:rsid w:val="00A17D58"/>
    <w:rsid w:val="00A20C23"/>
    <w:rsid w:val="00A21D7D"/>
    <w:rsid w:val="00A22717"/>
    <w:rsid w:val="00A22A4D"/>
    <w:rsid w:val="00A22C64"/>
    <w:rsid w:val="00A236DF"/>
    <w:rsid w:val="00A2375C"/>
    <w:rsid w:val="00A23CB4"/>
    <w:rsid w:val="00A23DFD"/>
    <w:rsid w:val="00A23E91"/>
    <w:rsid w:val="00A254F2"/>
    <w:rsid w:val="00A25929"/>
    <w:rsid w:val="00A26021"/>
    <w:rsid w:val="00A276C2"/>
    <w:rsid w:val="00A27853"/>
    <w:rsid w:val="00A3049B"/>
    <w:rsid w:val="00A30A20"/>
    <w:rsid w:val="00A3180F"/>
    <w:rsid w:val="00A32BC8"/>
    <w:rsid w:val="00A334F5"/>
    <w:rsid w:val="00A33661"/>
    <w:rsid w:val="00A33683"/>
    <w:rsid w:val="00A33E28"/>
    <w:rsid w:val="00A343F7"/>
    <w:rsid w:val="00A35877"/>
    <w:rsid w:val="00A359BF"/>
    <w:rsid w:val="00A424A4"/>
    <w:rsid w:val="00A43A81"/>
    <w:rsid w:val="00A44E91"/>
    <w:rsid w:val="00A459B9"/>
    <w:rsid w:val="00A45A15"/>
    <w:rsid w:val="00A45E3A"/>
    <w:rsid w:val="00A460DF"/>
    <w:rsid w:val="00A50929"/>
    <w:rsid w:val="00A51DCB"/>
    <w:rsid w:val="00A51E38"/>
    <w:rsid w:val="00A52176"/>
    <w:rsid w:val="00A53594"/>
    <w:rsid w:val="00A535F0"/>
    <w:rsid w:val="00A538C0"/>
    <w:rsid w:val="00A5395C"/>
    <w:rsid w:val="00A5410C"/>
    <w:rsid w:val="00A54480"/>
    <w:rsid w:val="00A56793"/>
    <w:rsid w:val="00A56C37"/>
    <w:rsid w:val="00A5782B"/>
    <w:rsid w:val="00A57DD8"/>
    <w:rsid w:val="00A611E0"/>
    <w:rsid w:val="00A62086"/>
    <w:rsid w:val="00A626AE"/>
    <w:rsid w:val="00A636BD"/>
    <w:rsid w:val="00A63BF2"/>
    <w:rsid w:val="00A6546F"/>
    <w:rsid w:val="00A6592A"/>
    <w:rsid w:val="00A65964"/>
    <w:rsid w:val="00A66091"/>
    <w:rsid w:val="00A665A4"/>
    <w:rsid w:val="00A6735B"/>
    <w:rsid w:val="00A675BC"/>
    <w:rsid w:val="00A67908"/>
    <w:rsid w:val="00A67A7C"/>
    <w:rsid w:val="00A67F3C"/>
    <w:rsid w:val="00A70806"/>
    <w:rsid w:val="00A710E3"/>
    <w:rsid w:val="00A714F7"/>
    <w:rsid w:val="00A71826"/>
    <w:rsid w:val="00A71887"/>
    <w:rsid w:val="00A7199D"/>
    <w:rsid w:val="00A72B73"/>
    <w:rsid w:val="00A731EC"/>
    <w:rsid w:val="00A733E7"/>
    <w:rsid w:val="00A74D6F"/>
    <w:rsid w:val="00A74E63"/>
    <w:rsid w:val="00A75961"/>
    <w:rsid w:val="00A77441"/>
    <w:rsid w:val="00A80178"/>
    <w:rsid w:val="00A81485"/>
    <w:rsid w:val="00A816F7"/>
    <w:rsid w:val="00A8171F"/>
    <w:rsid w:val="00A81887"/>
    <w:rsid w:val="00A818F3"/>
    <w:rsid w:val="00A818FE"/>
    <w:rsid w:val="00A822A2"/>
    <w:rsid w:val="00A8258A"/>
    <w:rsid w:val="00A86537"/>
    <w:rsid w:val="00A86840"/>
    <w:rsid w:val="00A87D2C"/>
    <w:rsid w:val="00A90DFF"/>
    <w:rsid w:val="00A91DD0"/>
    <w:rsid w:val="00A938CE"/>
    <w:rsid w:val="00A94417"/>
    <w:rsid w:val="00A9448E"/>
    <w:rsid w:val="00A94B06"/>
    <w:rsid w:val="00A951B1"/>
    <w:rsid w:val="00A952FE"/>
    <w:rsid w:val="00A95943"/>
    <w:rsid w:val="00A95EB3"/>
    <w:rsid w:val="00A96D3A"/>
    <w:rsid w:val="00A9715E"/>
    <w:rsid w:val="00A979F2"/>
    <w:rsid w:val="00A97FA6"/>
    <w:rsid w:val="00AA02CF"/>
    <w:rsid w:val="00AA0CB8"/>
    <w:rsid w:val="00AA0D50"/>
    <w:rsid w:val="00AA17A5"/>
    <w:rsid w:val="00AA1EBC"/>
    <w:rsid w:val="00AA2AF6"/>
    <w:rsid w:val="00AA30AC"/>
    <w:rsid w:val="00AA33CF"/>
    <w:rsid w:val="00AA3E33"/>
    <w:rsid w:val="00AA5362"/>
    <w:rsid w:val="00AA6F5F"/>
    <w:rsid w:val="00AA7663"/>
    <w:rsid w:val="00AB033C"/>
    <w:rsid w:val="00AB07FB"/>
    <w:rsid w:val="00AB1791"/>
    <w:rsid w:val="00AB1BC9"/>
    <w:rsid w:val="00AB1D47"/>
    <w:rsid w:val="00AB2416"/>
    <w:rsid w:val="00AB2860"/>
    <w:rsid w:val="00AB2897"/>
    <w:rsid w:val="00AB2DAC"/>
    <w:rsid w:val="00AB5CBA"/>
    <w:rsid w:val="00AB7FD7"/>
    <w:rsid w:val="00AC08A4"/>
    <w:rsid w:val="00AC0BE0"/>
    <w:rsid w:val="00AC0D64"/>
    <w:rsid w:val="00AC1EEA"/>
    <w:rsid w:val="00AC33C3"/>
    <w:rsid w:val="00AC3CE1"/>
    <w:rsid w:val="00AC480F"/>
    <w:rsid w:val="00AC56D8"/>
    <w:rsid w:val="00AC790C"/>
    <w:rsid w:val="00AD0321"/>
    <w:rsid w:val="00AD0AC1"/>
    <w:rsid w:val="00AD3105"/>
    <w:rsid w:val="00AD4679"/>
    <w:rsid w:val="00AD4E81"/>
    <w:rsid w:val="00AD54FC"/>
    <w:rsid w:val="00AD62A2"/>
    <w:rsid w:val="00AD6A6D"/>
    <w:rsid w:val="00AD6DB4"/>
    <w:rsid w:val="00AE01B6"/>
    <w:rsid w:val="00AE212F"/>
    <w:rsid w:val="00AE2308"/>
    <w:rsid w:val="00AE365E"/>
    <w:rsid w:val="00AE3DFF"/>
    <w:rsid w:val="00AE427A"/>
    <w:rsid w:val="00AE607D"/>
    <w:rsid w:val="00AE67BA"/>
    <w:rsid w:val="00AE6A38"/>
    <w:rsid w:val="00AE76FD"/>
    <w:rsid w:val="00AE7AFB"/>
    <w:rsid w:val="00AF0906"/>
    <w:rsid w:val="00AF0CA8"/>
    <w:rsid w:val="00AF0FEB"/>
    <w:rsid w:val="00AF10C9"/>
    <w:rsid w:val="00AF29F7"/>
    <w:rsid w:val="00AF325B"/>
    <w:rsid w:val="00AF3348"/>
    <w:rsid w:val="00AF35A1"/>
    <w:rsid w:val="00AF3E7A"/>
    <w:rsid w:val="00AF7189"/>
    <w:rsid w:val="00AF7A67"/>
    <w:rsid w:val="00B0015C"/>
    <w:rsid w:val="00B00C4B"/>
    <w:rsid w:val="00B00E4B"/>
    <w:rsid w:val="00B01AAA"/>
    <w:rsid w:val="00B01B6F"/>
    <w:rsid w:val="00B023B0"/>
    <w:rsid w:val="00B030B7"/>
    <w:rsid w:val="00B03211"/>
    <w:rsid w:val="00B034E0"/>
    <w:rsid w:val="00B037ED"/>
    <w:rsid w:val="00B03B88"/>
    <w:rsid w:val="00B054DC"/>
    <w:rsid w:val="00B057B2"/>
    <w:rsid w:val="00B05DEC"/>
    <w:rsid w:val="00B073F1"/>
    <w:rsid w:val="00B10C03"/>
    <w:rsid w:val="00B10D5E"/>
    <w:rsid w:val="00B110BD"/>
    <w:rsid w:val="00B1286B"/>
    <w:rsid w:val="00B13A98"/>
    <w:rsid w:val="00B15022"/>
    <w:rsid w:val="00B162E8"/>
    <w:rsid w:val="00B17B6A"/>
    <w:rsid w:val="00B17E98"/>
    <w:rsid w:val="00B2021D"/>
    <w:rsid w:val="00B21488"/>
    <w:rsid w:val="00B22978"/>
    <w:rsid w:val="00B236B9"/>
    <w:rsid w:val="00B25380"/>
    <w:rsid w:val="00B2559A"/>
    <w:rsid w:val="00B25A81"/>
    <w:rsid w:val="00B302C0"/>
    <w:rsid w:val="00B3056A"/>
    <w:rsid w:val="00B30DBF"/>
    <w:rsid w:val="00B327A8"/>
    <w:rsid w:val="00B33639"/>
    <w:rsid w:val="00B33AD5"/>
    <w:rsid w:val="00B3427E"/>
    <w:rsid w:val="00B34B28"/>
    <w:rsid w:val="00B350CF"/>
    <w:rsid w:val="00B357E1"/>
    <w:rsid w:val="00B35A15"/>
    <w:rsid w:val="00B35F19"/>
    <w:rsid w:val="00B366CF"/>
    <w:rsid w:val="00B40281"/>
    <w:rsid w:val="00B40859"/>
    <w:rsid w:val="00B41831"/>
    <w:rsid w:val="00B41880"/>
    <w:rsid w:val="00B41A87"/>
    <w:rsid w:val="00B41AFD"/>
    <w:rsid w:val="00B41B23"/>
    <w:rsid w:val="00B424F6"/>
    <w:rsid w:val="00B4274C"/>
    <w:rsid w:val="00B43F42"/>
    <w:rsid w:val="00B44273"/>
    <w:rsid w:val="00B45131"/>
    <w:rsid w:val="00B46A97"/>
    <w:rsid w:val="00B46AAC"/>
    <w:rsid w:val="00B46E16"/>
    <w:rsid w:val="00B46E2A"/>
    <w:rsid w:val="00B474B5"/>
    <w:rsid w:val="00B50076"/>
    <w:rsid w:val="00B50098"/>
    <w:rsid w:val="00B50B04"/>
    <w:rsid w:val="00B50B2D"/>
    <w:rsid w:val="00B512DE"/>
    <w:rsid w:val="00B5211C"/>
    <w:rsid w:val="00B53489"/>
    <w:rsid w:val="00B53E47"/>
    <w:rsid w:val="00B5461C"/>
    <w:rsid w:val="00B54845"/>
    <w:rsid w:val="00B5552F"/>
    <w:rsid w:val="00B57088"/>
    <w:rsid w:val="00B5714A"/>
    <w:rsid w:val="00B57454"/>
    <w:rsid w:val="00B5769B"/>
    <w:rsid w:val="00B57EBA"/>
    <w:rsid w:val="00B60E84"/>
    <w:rsid w:val="00B6127E"/>
    <w:rsid w:val="00B61713"/>
    <w:rsid w:val="00B6314A"/>
    <w:rsid w:val="00B63268"/>
    <w:rsid w:val="00B646C7"/>
    <w:rsid w:val="00B65759"/>
    <w:rsid w:val="00B65E32"/>
    <w:rsid w:val="00B67032"/>
    <w:rsid w:val="00B67828"/>
    <w:rsid w:val="00B7016F"/>
    <w:rsid w:val="00B705F6"/>
    <w:rsid w:val="00B7119B"/>
    <w:rsid w:val="00B71955"/>
    <w:rsid w:val="00B7209D"/>
    <w:rsid w:val="00B73D54"/>
    <w:rsid w:val="00B7420F"/>
    <w:rsid w:val="00B74ACE"/>
    <w:rsid w:val="00B75062"/>
    <w:rsid w:val="00B75BB0"/>
    <w:rsid w:val="00B76876"/>
    <w:rsid w:val="00B8018D"/>
    <w:rsid w:val="00B81590"/>
    <w:rsid w:val="00B820AC"/>
    <w:rsid w:val="00B820F5"/>
    <w:rsid w:val="00B837AC"/>
    <w:rsid w:val="00B83EF1"/>
    <w:rsid w:val="00B83F42"/>
    <w:rsid w:val="00B84BB1"/>
    <w:rsid w:val="00B853DF"/>
    <w:rsid w:val="00B857F7"/>
    <w:rsid w:val="00B85884"/>
    <w:rsid w:val="00B877B7"/>
    <w:rsid w:val="00B906B0"/>
    <w:rsid w:val="00B906E5"/>
    <w:rsid w:val="00B920C1"/>
    <w:rsid w:val="00B92435"/>
    <w:rsid w:val="00B931A0"/>
    <w:rsid w:val="00B941BD"/>
    <w:rsid w:val="00B94758"/>
    <w:rsid w:val="00B94EF7"/>
    <w:rsid w:val="00B95612"/>
    <w:rsid w:val="00B95F11"/>
    <w:rsid w:val="00B962EE"/>
    <w:rsid w:val="00B96645"/>
    <w:rsid w:val="00BA03AC"/>
    <w:rsid w:val="00BA0BD2"/>
    <w:rsid w:val="00BA0F95"/>
    <w:rsid w:val="00BA225D"/>
    <w:rsid w:val="00BA452B"/>
    <w:rsid w:val="00BA4875"/>
    <w:rsid w:val="00BA5139"/>
    <w:rsid w:val="00BA5D44"/>
    <w:rsid w:val="00BA60E1"/>
    <w:rsid w:val="00BA6323"/>
    <w:rsid w:val="00BA6B1C"/>
    <w:rsid w:val="00BB192B"/>
    <w:rsid w:val="00BB19FA"/>
    <w:rsid w:val="00BB3EA6"/>
    <w:rsid w:val="00BB3FD5"/>
    <w:rsid w:val="00BB4723"/>
    <w:rsid w:val="00BB4944"/>
    <w:rsid w:val="00BB530F"/>
    <w:rsid w:val="00BB5900"/>
    <w:rsid w:val="00BB606C"/>
    <w:rsid w:val="00BB6399"/>
    <w:rsid w:val="00BC05EB"/>
    <w:rsid w:val="00BC0910"/>
    <w:rsid w:val="00BC0FEF"/>
    <w:rsid w:val="00BC1C11"/>
    <w:rsid w:val="00BC2B71"/>
    <w:rsid w:val="00BC3DC9"/>
    <w:rsid w:val="00BC45B1"/>
    <w:rsid w:val="00BC4C0C"/>
    <w:rsid w:val="00BC4C70"/>
    <w:rsid w:val="00BC5712"/>
    <w:rsid w:val="00BC68E2"/>
    <w:rsid w:val="00BC7D8C"/>
    <w:rsid w:val="00BC7F13"/>
    <w:rsid w:val="00BD01EB"/>
    <w:rsid w:val="00BD0589"/>
    <w:rsid w:val="00BD0831"/>
    <w:rsid w:val="00BD0A8F"/>
    <w:rsid w:val="00BD1754"/>
    <w:rsid w:val="00BD23D1"/>
    <w:rsid w:val="00BD4AF9"/>
    <w:rsid w:val="00BD60E2"/>
    <w:rsid w:val="00BD637D"/>
    <w:rsid w:val="00BD6D22"/>
    <w:rsid w:val="00BD7D56"/>
    <w:rsid w:val="00BE0405"/>
    <w:rsid w:val="00BE2FFC"/>
    <w:rsid w:val="00BE33F7"/>
    <w:rsid w:val="00BE351B"/>
    <w:rsid w:val="00BE3C6E"/>
    <w:rsid w:val="00BE3CC6"/>
    <w:rsid w:val="00BE3CF7"/>
    <w:rsid w:val="00BE47B2"/>
    <w:rsid w:val="00BE57A3"/>
    <w:rsid w:val="00BE5BD4"/>
    <w:rsid w:val="00BE62C3"/>
    <w:rsid w:val="00BE74AE"/>
    <w:rsid w:val="00BF0B36"/>
    <w:rsid w:val="00BF0F81"/>
    <w:rsid w:val="00BF11CC"/>
    <w:rsid w:val="00BF1272"/>
    <w:rsid w:val="00BF1B91"/>
    <w:rsid w:val="00BF40C5"/>
    <w:rsid w:val="00BF5744"/>
    <w:rsid w:val="00BF688C"/>
    <w:rsid w:val="00BF6F98"/>
    <w:rsid w:val="00C0074C"/>
    <w:rsid w:val="00C01B15"/>
    <w:rsid w:val="00C01BD2"/>
    <w:rsid w:val="00C02C17"/>
    <w:rsid w:val="00C03B31"/>
    <w:rsid w:val="00C043D7"/>
    <w:rsid w:val="00C04FFF"/>
    <w:rsid w:val="00C05420"/>
    <w:rsid w:val="00C05C36"/>
    <w:rsid w:val="00C06122"/>
    <w:rsid w:val="00C062B9"/>
    <w:rsid w:val="00C107A5"/>
    <w:rsid w:val="00C11278"/>
    <w:rsid w:val="00C1154A"/>
    <w:rsid w:val="00C116D2"/>
    <w:rsid w:val="00C123C7"/>
    <w:rsid w:val="00C1287B"/>
    <w:rsid w:val="00C134DF"/>
    <w:rsid w:val="00C13E6F"/>
    <w:rsid w:val="00C13EC6"/>
    <w:rsid w:val="00C1477B"/>
    <w:rsid w:val="00C149F3"/>
    <w:rsid w:val="00C14B6D"/>
    <w:rsid w:val="00C14EC4"/>
    <w:rsid w:val="00C15192"/>
    <w:rsid w:val="00C15CF3"/>
    <w:rsid w:val="00C16F36"/>
    <w:rsid w:val="00C1713D"/>
    <w:rsid w:val="00C17540"/>
    <w:rsid w:val="00C17E1C"/>
    <w:rsid w:val="00C17EDA"/>
    <w:rsid w:val="00C20533"/>
    <w:rsid w:val="00C22420"/>
    <w:rsid w:val="00C22516"/>
    <w:rsid w:val="00C22662"/>
    <w:rsid w:val="00C22DA8"/>
    <w:rsid w:val="00C230CB"/>
    <w:rsid w:val="00C24AA6"/>
    <w:rsid w:val="00C25150"/>
    <w:rsid w:val="00C277BB"/>
    <w:rsid w:val="00C300B5"/>
    <w:rsid w:val="00C303AC"/>
    <w:rsid w:val="00C3082A"/>
    <w:rsid w:val="00C32002"/>
    <w:rsid w:val="00C3277A"/>
    <w:rsid w:val="00C32D93"/>
    <w:rsid w:val="00C33438"/>
    <w:rsid w:val="00C3361A"/>
    <w:rsid w:val="00C342C6"/>
    <w:rsid w:val="00C35267"/>
    <w:rsid w:val="00C3642A"/>
    <w:rsid w:val="00C3778D"/>
    <w:rsid w:val="00C409EF"/>
    <w:rsid w:val="00C42748"/>
    <w:rsid w:val="00C4315F"/>
    <w:rsid w:val="00C4538C"/>
    <w:rsid w:val="00C45C4A"/>
    <w:rsid w:val="00C466E4"/>
    <w:rsid w:val="00C46FF7"/>
    <w:rsid w:val="00C47978"/>
    <w:rsid w:val="00C47EB7"/>
    <w:rsid w:val="00C50D3C"/>
    <w:rsid w:val="00C52F67"/>
    <w:rsid w:val="00C5315E"/>
    <w:rsid w:val="00C53816"/>
    <w:rsid w:val="00C54B68"/>
    <w:rsid w:val="00C55793"/>
    <w:rsid w:val="00C55FD6"/>
    <w:rsid w:val="00C56073"/>
    <w:rsid w:val="00C56880"/>
    <w:rsid w:val="00C57A13"/>
    <w:rsid w:val="00C57D23"/>
    <w:rsid w:val="00C609ED"/>
    <w:rsid w:val="00C60F33"/>
    <w:rsid w:val="00C60F59"/>
    <w:rsid w:val="00C61A1C"/>
    <w:rsid w:val="00C61C56"/>
    <w:rsid w:val="00C626EB"/>
    <w:rsid w:val="00C62A44"/>
    <w:rsid w:val="00C6332E"/>
    <w:rsid w:val="00C64D8A"/>
    <w:rsid w:val="00C6522C"/>
    <w:rsid w:val="00C6597F"/>
    <w:rsid w:val="00C675AA"/>
    <w:rsid w:val="00C67DAB"/>
    <w:rsid w:val="00C67FA2"/>
    <w:rsid w:val="00C7055E"/>
    <w:rsid w:val="00C709A2"/>
    <w:rsid w:val="00C70AB4"/>
    <w:rsid w:val="00C70DF0"/>
    <w:rsid w:val="00C7223F"/>
    <w:rsid w:val="00C74592"/>
    <w:rsid w:val="00C74788"/>
    <w:rsid w:val="00C74AF6"/>
    <w:rsid w:val="00C75252"/>
    <w:rsid w:val="00C77E66"/>
    <w:rsid w:val="00C80B41"/>
    <w:rsid w:val="00C80C19"/>
    <w:rsid w:val="00C80DEA"/>
    <w:rsid w:val="00C811A5"/>
    <w:rsid w:val="00C82746"/>
    <w:rsid w:val="00C83779"/>
    <w:rsid w:val="00C83C0B"/>
    <w:rsid w:val="00C83D0D"/>
    <w:rsid w:val="00C83F72"/>
    <w:rsid w:val="00C867C4"/>
    <w:rsid w:val="00C873F7"/>
    <w:rsid w:val="00C877EF"/>
    <w:rsid w:val="00C90191"/>
    <w:rsid w:val="00C9024D"/>
    <w:rsid w:val="00C9094D"/>
    <w:rsid w:val="00C92816"/>
    <w:rsid w:val="00C92FAA"/>
    <w:rsid w:val="00C93221"/>
    <w:rsid w:val="00C94347"/>
    <w:rsid w:val="00C94787"/>
    <w:rsid w:val="00C94D98"/>
    <w:rsid w:val="00C95646"/>
    <w:rsid w:val="00C95809"/>
    <w:rsid w:val="00C95BCB"/>
    <w:rsid w:val="00C96183"/>
    <w:rsid w:val="00C969D5"/>
    <w:rsid w:val="00C973CE"/>
    <w:rsid w:val="00C97B9B"/>
    <w:rsid w:val="00CA0769"/>
    <w:rsid w:val="00CA0CC7"/>
    <w:rsid w:val="00CA485B"/>
    <w:rsid w:val="00CA6BA0"/>
    <w:rsid w:val="00CB0452"/>
    <w:rsid w:val="00CB06F7"/>
    <w:rsid w:val="00CB0849"/>
    <w:rsid w:val="00CB1F74"/>
    <w:rsid w:val="00CB2449"/>
    <w:rsid w:val="00CB28BC"/>
    <w:rsid w:val="00CB3BE8"/>
    <w:rsid w:val="00CB3DB8"/>
    <w:rsid w:val="00CB7081"/>
    <w:rsid w:val="00CC084C"/>
    <w:rsid w:val="00CC1290"/>
    <w:rsid w:val="00CC1812"/>
    <w:rsid w:val="00CC27AB"/>
    <w:rsid w:val="00CC42D4"/>
    <w:rsid w:val="00CC5DBF"/>
    <w:rsid w:val="00CC5ECE"/>
    <w:rsid w:val="00CC6B9E"/>
    <w:rsid w:val="00CC7774"/>
    <w:rsid w:val="00CC7EA6"/>
    <w:rsid w:val="00CD02CC"/>
    <w:rsid w:val="00CD0888"/>
    <w:rsid w:val="00CD1257"/>
    <w:rsid w:val="00CD13F1"/>
    <w:rsid w:val="00CD382B"/>
    <w:rsid w:val="00CD3B15"/>
    <w:rsid w:val="00CD4E49"/>
    <w:rsid w:val="00CD6105"/>
    <w:rsid w:val="00CD72F8"/>
    <w:rsid w:val="00CD75A4"/>
    <w:rsid w:val="00CD7DBA"/>
    <w:rsid w:val="00CE0F5D"/>
    <w:rsid w:val="00CE2618"/>
    <w:rsid w:val="00CE4A96"/>
    <w:rsid w:val="00CE4F2C"/>
    <w:rsid w:val="00CE5298"/>
    <w:rsid w:val="00CE562A"/>
    <w:rsid w:val="00CE5DCE"/>
    <w:rsid w:val="00CE623F"/>
    <w:rsid w:val="00CE7C67"/>
    <w:rsid w:val="00CE7F37"/>
    <w:rsid w:val="00CF0114"/>
    <w:rsid w:val="00CF0717"/>
    <w:rsid w:val="00CF166C"/>
    <w:rsid w:val="00CF2E7C"/>
    <w:rsid w:val="00CF2FC4"/>
    <w:rsid w:val="00CF36EE"/>
    <w:rsid w:val="00CF3ED9"/>
    <w:rsid w:val="00CF4D71"/>
    <w:rsid w:val="00CF564C"/>
    <w:rsid w:val="00CF58EE"/>
    <w:rsid w:val="00CF6C44"/>
    <w:rsid w:val="00CF70A1"/>
    <w:rsid w:val="00CF7286"/>
    <w:rsid w:val="00CF73A3"/>
    <w:rsid w:val="00CF75A3"/>
    <w:rsid w:val="00CF767F"/>
    <w:rsid w:val="00CF7EFF"/>
    <w:rsid w:val="00D00414"/>
    <w:rsid w:val="00D00D75"/>
    <w:rsid w:val="00D0322D"/>
    <w:rsid w:val="00D03D10"/>
    <w:rsid w:val="00D04002"/>
    <w:rsid w:val="00D0420A"/>
    <w:rsid w:val="00D051CF"/>
    <w:rsid w:val="00D05A78"/>
    <w:rsid w:val="00D05B10"/>
    <w:rsid w:val="00D0669C"/>
    <w:rsid w:val="00D06F51"/>
    <w:rsid w:val="00D111EA"/>
    <w:rsid w:val="00D115DF"/>
    <w:rsid w:val="00D1161E"/>
    <w:rsid w:val="00D118C6"/>
    <w:rsid w:val="00D12700"/>
    <w:rsid w:val="00D15373"/>
    <w:rsid w:val="00D158FC"/>
    <w:rsid w:val="00D15EC6"/>
    <w:rsid w:val="00D16425"/>
    <w:rsid w:val="00D169E3"/>
    <w:rsid w:val="00D16E52"/>
    <w:rsid w:val="00D170FA"/>
    <w:rsid w:val="00D17BC8"/>
    <w:rsid w:val="00D20CD5"/>
    <w:rsid w:val="00D217C1"/>
    <w:rsid w:val="00D2246B"/>
    <w:rsid w:val="00D22CEC"/>
    <w:rsid w:val="00D22DE7"/>
    <w:rsid w:val="00D23771"/>
    <w:rsid w:val="00D2384C"/>
    <w:rsid w:val="00D25B84"/>
    <w:rsid w:val="00D26B2A"/>
    <w:rsid w:val="00D30461"/>
    <w:rsid w:val="00D304AC"/>
    <w:rsid w:val="00D304C5"/>
    <w:rsid w:val="00D30575"/>
    <w:rsid w:val="00D30C9D"/>
    <w:rsid w:val="00D30DFD"/>
    <w:rsid w:val="00D3228C"/>
    <w:rsid w:val="00D32912"/>
    <w:rsid w:val="00D329D9"/>
    <w:rsid w:val="00D32F08"/>
    <w:rsid w:val="00D332D0"/>
    <w:rsid w:val="00D3399E"/>
    <w:rsid w:val="00D34D74"/>
    <w:rsid w:val="00D351E1"/>
    <w:rsid w:val="00D353D9"/>
    <w:rsid w:val="00D36BF9"/>
    <w:rsid w:val="00D372EF"/>
    <w:rsid w:val="00D37FF9"/>
    <w:rsid w:val="00D414F2"/>
    <w:rsid w:val="00D43088"/>
    <w:rsid w:val="00D440B6"/>
    <w:rsid w:val="00D44964"/>
    <w:rsid w:val="00D450FA"/>
    <w:rsid w:val="00D45722"/>
    <w:rsid w:val="00D46CC4"/>
    <w:rsid w:val="00D5036A"/>
    <w:rsid w:val="00D50E2E"/>
    <w:rsid w:val="00D51268"/>
    <w:rsid w:val="00D51349"/>
    <w:rsid w:val="00D514DB"/>
    <w:rsid w:val="00D517A9"/>
    <w:rsid w:val="00D51F9D"/>
    <w:rsid w:val="00D52C6C"/>
    <w:rsid w:val="00D540B8"/>
    <w:rsid w:val="00D561EB"/>
    <w:rsid w:val="00D56527"/>
    <w:rsid w:val="00D60400"/>
    <w:rsid w:val="00D606E9"/>
    <w:rsid w:val="00D62385"/>
    <w:rsid w:val="00D62DF2"/>
    <w:rsid w:val="00D63233"/>
    <w:rsid w:val="00D63531"/>
    <w:rsid w:val="00D648C6"/>
    <w:rsid w:val="00D64E33"/>
    <w:rsid w:val="00D66418"/>
    <w:rsid w:val="00D674DB"/>
    <w:rsid w:val="00D677CF"/>
    <w:rsid w:val="00D67AD5"/>
    <w:rsid w:val="00D67E60"/>
    <w:rsid w:val="00D67E7C"/>
    <w:rsid w:val="00D71773"/>
    <w:rsid w:val="00D72AD6"/>
    <w:rsid w:val="00D730E7"/>
    <w:rsid w:val="00D73E41"/>
    <w:rsid w:val="00D7516A"/>
    <w:rsid w:val="00D75681"/>
    <w:rsid w:val="00D75FED"/>
    <w:rsid w:val="00D76291"/>
    <w:rsid w:val="00D767D0"/>
    <w:rsid w:val="00D76F8F"/>
    <w:rsid w:val="00D806AA"/>
    <w:rsid w:val="00D8147C"/>
    <w:rsid w:val="00D81FF2"/>
    <w:rsid w:val="00D82B19"/>
    <w:rsid w:val="00D84243"/>
    <w:rsid w:val="00D84640"/>
    <w:rsid w:val="00D84FD2"/>
    <w:rsid w:val="00D85DB9"/>
    <w:rsid w:val="00D86410"/>
    <w:rsid w:val="00D8720D"/>
    <w:rsid w:val="00D87D30"/>
    <w:rsid w:val="00D916D9"/>
    <w:rsid w:val="00D921F8"/>
    <w:rsid w:val="00D92B46"/>
    <w:rsid w:val="00D92DB5"/>
    <w:rsid w:val="00D93771"/>
    <w:rsid w:val="00D93DDA"/>
    <w:rsid w:val="00D94786"/>
    <w:rsid w:val="00D94EDB"/>
    <w:rsid w:val="00D9544F"/>
    <w:rsid w:val="00D95ECA"/>
    <w:rsid w:val="00D964F8"/>
    <w:rsid w:val="00D97534"/>
    <w:rsid w:val="00DA0C0F"/>
    <w:rsid w:val="00DA1457"/>
    <w:rsid w:val="00DA1DE3"/>
    <w:rsid w:val="00DA3312"/>
    <w:rsid w:val="00DA3777"/>
    <w:rsid w:val="00DA3A6C"/>
    <w:rsid w:val="00DA4DC2"/>
    <w:rsid w:val="00DA4FCB"/>
    <w:rsid w:val="00DA5336"/>
    <w:rsid w:val="00DA61CC"/>
    <w:rsid w:val="00DA61E2"/>
    <w:rsid w:val="00DA63B9"/>
    <w:rsid w:val="00DA7429"/>
    <w:rsid w:val="00DA75FB"/>
    <w:rsid w:val="00DA7672"/>
    <w:rsid w:val="00DB0DA4"/>
    <w:rsid w:val="00DB0EC4"/>
    <w:rsid w:val="00DB11F3"/>
    <w:rsid w:val="00DB2984"/>
    <w:rsid w:val="00DB2A11"/>
    <w:rsid w:val="00DB2E6E"/>
    <w:rsid w:val="00DB2FDA"/>
    <w:rsid w:val="00DB454F"/>
    <w:rsid w:val="00DB52B4"/>
    <w:rsid w:val="00DB5FE5"/>
    <w:rsid w:val="00DB6528"/>
    <w:rsid w:val="00DB6571"/>
    <w:rsid w:val="00DB6CF6"/>
    <w:rsid w:val="00DC015F"/>
    <w:rsid w:val="00DC079D"/>
    <w:rsid w:val="00DC0A6E"/>
    <w:rsid w:val="00DC125E"/>
    <w:rsid w:val="00DC18ED"/>
    <w:rsid w:val="00DC381C"/>
    <w:rsid w:val="00DC3C29"/>
    <w:rsid w:val="00DC4CDC"/>
    <w:rsid w:val="00DC50D6"/>
    <w:rsid w:val="00DC723E"/>
    <w:rsid w:val="00DD0E74"/>
    <w:rsid w:val="00DD1615"/>
    <w:rsid w:val="00DD1949"/>
    <w:rsid w:val="00DD25DC"/>
    <w:rsid w:val="00DD2ADB"/>
    <w:rsid w:val="00DD3D02"/>
    <w:rsid w:val="00DD468E"/>
    <w:rsid w:val="00DD4E0C"/>
    <w:rsid w:val="00DD5AEE"/>
    <w:rsid w:val="00DD747A"/>
    <w:rsid w:val="00DD7655"/>
    <w:rsid w:val="00DE1457"/>
    <w:rsid w:val="00DE182D"/>
    <w:rsid w:val="00DE1F09"/>
    <w:rsid w:val="00DE22D0"/>
    <w:rsid w:val="00DE2690"/>
    <w:rsid w:val="00DE2FCB"/>
    <w:rsid w:val="00DE3F3E"/>
    <w:rsid w:val="00DE4165"/>
    <w:rsid w:val="00DE7295"/>
    <w:rsid w:val="00DE741D"/>
    <w:rsid w:val="00DE75D0"/>
    <w:rsid w:val="00DF0539"/>
    <w:rsid w:val="00DF0889"/>
    <w:rsid w:val="00DF1A01"/>
    <w:rsid w:val="00DF22EC"/>
    <w:rsid w:val="00DF239B"/>
    <w:rsid w:val="00DF37B3"/>
    <w:rsid w:val="00DF44F8"/>
    <w:rsid w:val="00DF5268"/>
    <w:rsid w:val="00DF579C"/>
    <w:rsid w:val="00DF58EE"/>
    <w:rsid w:val="00DF6D61"/>
    <w:rsid w:val="00DF7038"/>
    <w:rsid w:val="00DF72F0"/>
    <w:rsid w:val="00DF74DC"/>
    <w:rsid w:val="00DF761F"/>
    <w:rsid w:val="00E0052F"/>
    <w:rsid w:val="00E00BA3"/>
    <w:rsid w:val="00E00FEF"/>
    <w:rsid w:val="00E013EF"/>
    <w:rsid w:val="00E01566"/>
    <w:rsid w:val="00E0323D"/>
    <w:rsid w:val="00E043D5"/>
    <w:rsid w:val="00E052E4"/>
    <w:rsid w:val="00E0607D"/>
    <w:rsid w:val="00E0640E"/>
    <w:rsid w:val="00E07CAF"/>
    <w:rsid w:val="00E1039E"/>
    <w:rsid w:val="00E10818"/>
    <w:rsid w:val="00E10D66"/>
    <w:rsid w:val="00E13002"/>
    <w:rsid w:val="00E13B00"/>
    <w:rsid w:val="00E13E44"/>
    <w:rsid w:val="00E142D8"/>
    <w:rsid w:val="00E157A7"/>
    <w:rsid w:val="00E158CC"/>
    <w:rsid w:val="00E159A0"/>
    <w:rsid w:val="00E177F5"/>
    <w:rsid w:val="00E17A1B"/>
    <w:rsid w:val="00E17D30"/>
    <w:rsid w:val="00E20C3E"/>
    <w:rsid w:val="00E2105B"/>
    <w:rsid w:val="00E22694"/>
    <w:rsid w:val="00E231BE"/>
    <w:rsid w:val="00E232CC"/>
    <w:rsid w:val="00E23590"/>
    <w:rsid w:val="00E24BD0"/>
    <w:rsid w:val="00E254BB"/>
    <w:rsid w:val="00E25571"/>
    <w:rsid w:val="00E2773E"/>
    <w:rsid w:val="00E27E71"/>
    <w:rsid w:val="00E31362"/>
    <w:rsid w:val="00E32948"/>
    <w:rsid w:val="00E33C61"/>
    <w:rsid w:val="00E33D9B"/>
    <w:rsid w:val="00E35AA3"/>
    <w:rsid w:val="00E37296"/>
    <w:rsid w:val="00E40977"/>
    <w:rsid w:val="00E40EED"/>
    <w:rsid w:val="00E41137"/>
    <w:rsid w:val="00E413C0"/>
    <w:rsid w:val="00E43F4A"/>
    <w:rsid w:val="00E44367"/>
    <w:rsid w:val="00E458CA"/>
    <w:rsid w:val="00E45F73"/>
    <w:rsid w:val="00E47650"/>
    <w:rsid w:val="00E47764"/>
    <w:rsid w:val="00E47D14"/>
    <w:rsid w:val="00E50E00"/>
    <w:rsid w:val="00E51CD3"/>
    <w:rsid w:val="00E522CE"/>
    <w:rsid w:val="00E54390"/>
    <w:rsid w:val="00E549D9"/>
    <w:rsid w:val="00E551D6"/>
    <w:rsid w:val="00E55B1D"/>
    <w:rsid w:val="00E56027"/>
    <w:rsid w:val="00E56287"/>
    <w:rsid w:val="00E56A45"/>
    <w:rsid w:val="00E56F88"/>
    <w:rsid w:val="00E5793F"/>
    <w:rsid w:val="00E57BBE"/>
    <w:rsid w:val="00E57FA0"/>
    <w:rsid w:val="00E60435"/>
    <w:rsid w:val="00E6193E"/>
    <w:rsid w:val="00E61B6A"/>
    <w:rsid w:val="00E62BEF"/>
    <w:rsid w:val="00E62D9B"/>
    <w:rsid w:val="00E63652"/>
    <w:rsid w:val="00E6536A"/>
    <w:rsid w:val="00E6623C"/>
    <w:rsid w:val="00E664B5"/>
    <w:rsid w:val="00E66550"/>
    <w:rsid w:val="00E66686"/>
    <w:rsid w:val="00E70490"/>
    <w:rsid w:val="00E70C7D"/>
    <w:rsid w:val="00E715FA"/>
    <w:rsid w:val="00E71ACF"/>
    <w:rsid w:val="00E71B36"/>
    <w:rsid w:val="00E72DBE"/>
    <w:rsid w:val="00E737E2"/>
    <w:rsid w:val="00E746C9"/>
    <w:rsid w:val="00E75377"/>
    <w:rsid w:val="00E7648C"/>
    <w:rsid w:val="00E77871"/>
    <w:rsid w:val="00E81601"/>
    <w:rsid w:val="00E82068"/>
    <w:rsid w:val="00E8207B"/>
    <w:rsid w:val="00E831A2"/>
    <w:rsid w:val="00E84B81"/>
    <w:rsid w:val="00E85819"/>
    <w:rsid w:val="00E861CB"/>
    <w:rsid w:val="00E90798"/>
    <w:rsid w:val="00E90AAA"/>
    <w:rsid w:val="00E9326D"/>
    <w:rsid w:val="00E934F0"/>
    <w:rsid w:val="00E94069"/>
    <w:rsid w:val="00E941EA"/>
    <w:rsid w:val="00E9443B"/>
    <w:rsid w:val="00E948B2"/>
    <w:rsid w:val="00E959B4"/>
    <w:rsid w:val="00EA328C"/>
    <w:rsid w:val="00EA348B"/>
    <w:rsid w:val="00EA460F"/>
    <w:rsid w:val="00EA4F4A"/>
    <w:rsid w:val="00EA5DC3"/>
    <w:rsid w:val="00EA6764"/>
    <w:rsid w:val="00EA6F11"/>
    <w:rsid w:val="00EA7DA8"/>
    <w:rsid w:val="00EB0A86"/>
    <w:rsid w:val="00EB0B9A"/>
    <w:rsid w:val="00EB154B"/>
    <w:rsid w:val="00EB19D0"/>
    <w:rsid w:val="00EB202B"/>
    <w:rsid w:val="00EB21B4"/>
    <w:rsid w:val="00EB22D2"/>
    <w:rsid w:val="00EB3831"/>
    <w:rsid w:val="00EB3F72"/>
    <w:rsid w:val="00EB4BD9"/>
    <w:rsid w:val="00EB4EF4"/>
    <w:rsid w:val="00EB59D6"/>
    <w:rsid w:val="00EB60C2"/>
    <w:rsid w:val="00EB6348"/>
    <w:rsid w:val="00EB6E75"/>
    <w:rsid w:val="00EB7847"/>
    <w:rsid w:val="00EC09C0"/>
    <w:rsid w:val="00EC0F23"/>
    <w:rsid w:val="00EC15C4"/>
    <w:rsid w:val="00EC1A7D"/>
    <w:rsid w:val="00EC2172"/>
    <w:rsid w:val="00EC2510"/>
    <w:rsid w:val="00EC485D"/>
    <w:rsid w:val="00EC59F0"/>
    <w:rsid w:val="00EC660E"/>
    <w:rsid w:val="00EC66C6"/>
    <w:rsid w:val="00ED0AEE"/>
    <w:rsid w:val="00ED1993"/>
    <w:rsid w:val="00ED1FEE"/>
    <w:rsid w:val="00ED26AC"/>
    <w:rsid w:val="00ED2C65"/>
    <w:rsid w:val="00ED315A"/>
    <w:rsid w:val="00ED6718"/>
    <w:rsid w:val="00ED6D77"/>
    <w:rsid w:val="00ED7E0D"/>
    <w:rsid w:val="00ED7F9A"/>
    <w:rsid w:val="00EE0687"/>
    <w:rsid w:val="00EE0966"/>
    <w:rsid w:val="00EE1442"/>
    <w:rsid w:val="00EE1545"/>
    <w:rsid w:val="00EE1D05"/>
    <w:rsid w:val="00EE1DD5"/>
    <w:rsid w:val="00EE32B4"/>
    <w:rsid w:val="00EE351E"/>
    <w:rsid w:val="00EE3C03"/>
    <w:rsid w:val="00EE425B"/>
    <w:rsid w:val="00EE4E63"/>
    <w:rsid w:val="00EE5541"/>
    <w:rsid w:val="00EE5C16"/>
    <w:rsid w:val="00EE6198"/>
    <w:rsid w:val="00EE6B7C"/>
    <w:rsid w:val="00EE75B0"/>
    <w:rsid w:val="00EF08E2"/>
    <w:rsid w:val="00EF0F7A"/>
    <w:rsid w:val="00EF1475"/>
    <w:rsid w:val="00EF14B0"/>
    <w:rsid w:val="00EF2084"/>
    <w:rsid w:val="00EF2294"/>
    <w:rsid w:val="00EF22CD"/>
    <w:rsid w:val="00EF247C"/>
    <w:rsid w:val="00EF34DE"/>
    <w:rsid w:val="00EF3CCB"/>
    <w:rsid w:val="00EF3DB3"/>
    <w:rsid w:val="00EF48CB"/>
    <w:rsid w:val="00EF629E"/>
    <w:rsid w:val="00EF6B3A"/>
    <w:rsid w:val="00EF6B6B"/>
    <w:rsid w:val="00EF6C38"/>
    <w:rsid w:val="00EF7025"/>
    <w:rsid w:val="00EF748B"/>
    <w:rsid w:val="00EF787C"/>
    <w:rsid w:val="00EF7A64"/>
    <w:rsid w:val="00F0069C"/>
    <w:rsid w:val="00F00EC9"/>
    <w:rsid w:val="00F02245"/>
    <w:rsid w:val="00F0268C"/>
    <w:rsid w:val="00F04536"/>
    <w:rsid w:val="00F047F9"/>
    <w:rsid w:val="00F07107"/>
    <w:rsid w:val="00F07EEF"/>
    <w:rsid w:val="00F1085A"/>
    <w:rsid w:val="00F10932"/>
    <w:rsid w:val="00F10E17"/>
    <w:rsid w:val="00F10E9D"/>
    <w:rsid w:val="00F1175C"/>
    <w:rsid w:val="00F12A9D"/>
    <w:rsid w:val="00F1493D"/>
    <w:rsid w:val="00F14DB9"/>
    <w:rsid w:val="00F1504F"/>
    <w:rsid w:val="00F15837"/>
    <w:rsid w:val="00F15F9C"/>
    <w:rsid w:val="00F1646F"/>
    <w:rsid w:val="00F168BC"/>
    <w:rsid w:val="00F203B9"/>
    <w:rsid w:val="00F20777"/>
    <w:rsid w:val="00F20B55"/>
    <w:rsid w:val="00F21EC4"/>
    <w:rsid w:val="00F25960"/>
    <w:rsid w:val="00F25E2F"/>
    <w:rsid w:val="00F2636E"/>
    <w:rsid w:val="00F26979"/>
    <w:rsid w:val="00F31474"/>
    <w:rsid w:val="00F31575"/>
    <w:rsid w:val="00F32154"/>
    <w:rsid w:val="00F3419C"/>
    <w:rsid w:val="00F34744"/>
    <w:rsid w:val="00F35137"/>
    <w:rsid w:val="00F36902"/>
    <w:rsid w:val="00F37B79"/>
    <w:rsid w:val="00F40ACC"/>
    <w:rsid w:val="00F40B5C"/>
    <w:rsid w:val="00F40F6B"/>
    <w:rsid w:val="00F41EF2"/>
    <w:rsid w:val="00F41F98"/>
    <w:rsid w:val="00F436B3"/>
    <w:rsid w:val="00F436C8"/>
    <w:rsid w:val="00F4384F"/>
    <w:rsid w:val="00F44BCE"/>
    <w:rsid w:val="00F44E41"/>
    <w:rsid w:val="00F44F7F"/>
    <w:rsid w:val="00F44FA2"/>
    <w:rsid w:val="00F47455"/>
    <w:rsid w:val="00F476B1"/>
    <w:rsid w:val="00F47D08"/>
    <w:rsid w:val="00F51E80"/>
    <w:rsid w:val="00F53AE4"/>
    <w:rsid w:val="00F53E92"/>
    <w:rsid w:val="00F54D7F"/>
    <w:rsid w:val="00F54E58"/>
    <w:rsid w:val="00F5594C"/>
    <w:rsid w:val="00F56D2E"/>
    <w:rsid w:val="00F6002D"/>
    <w:rsid w:val="00F60043"/>
    <w:rsid w:val="00F60BCC"/>
    <w:rsid w:val="00F61B11"/>
    <w:rsid w:val="00F6222A"/>
    <w:rsid w:val="00F62935"/>
    <w:rsid w:val="00F62C4C"/>
    <w:rsid w:val="00F639D5"/>
    <w:rsid w:val="00F63AB6"/>
    <w:rsid w:val="00F64726"/>
    <w:rsid w:val="00F649F0"/>
    <w:rsid w:val="00F64B20"/>
    <w:rsid w:val="00F64F5C"/>
    <w:rsid w:val="00F652B8"/>
    <w:rsid w:val="00F66083"/>
    <w:rsid w:val="00F66267"/>
    <w:rsid w:val="00F666CA"/>
    <w:rsid w:val="00F66D88"/>
    <w:rsid w:val="00F703F0"/>
    <w:rsid w:val="00F7086B"/>
    <w:rsid w:val="00F72B44"/>
    <w:rsid w:val="00F73965"/>
    <w:rsid w:val="00F74111"/>
    <w:rsid w:val="00F74C44"/>
    <w:rsid w:val="00F759E8"/>
    <w:rsid w:val="00F75A6A"/>
    <w:rsid w:val="00F76233"/>
    <w:rsid w:val="00F7697E"/>
    <w:rsid w:val="00F76ACA"/>
    <w:rsid w:val="00F80020"/>
    <w:rsid w:val="00F805A7"/>
    <w:rsid w:val="00F817A2"/>
    <w:rsid w:val="00F82102"/>
    <w:rsid w:val="00F83E81"/>
    <w:rsid w:val="00F8485E"/>
    <w:rsid w:val="00F85325"/>
    <w:rsid w:val="00F85773"/>
    <w:rsid w:val="00F85D02"/>
    <w:rsid w:val="00F866A7"/>
    <w:rsid w:val="00F86921"/>
    <w:rsid w:val="00F86ADC"/>
    <w:rsid w:val="00F86B31"/>
    <w:rsid w:val="00F87688"/>
    <w:rsid w:val="00F9049E"/>
    <w:rsid w:val="00F90925"/>
    <w:rsid w:val="00F9174D"/>
    <w:rsid w:val="00F921DA"/>
    <w:rsid w:val="00F9403A"/>
    <w:rsid w:val="00F950EF"/>
    <w:rsid w:val="00F9522A"/>
    <w:rsid w:val="00F96A33"/>
    <w:rsid w:val="00F96B3E"/>
    <w:rsid w:val="00FA037E"/>
    <w:rsid w:val="00FA1865"/>
    <w:rsid w:val="00FA1FE9"/>
    <w:rsid w:val="00FA3BBE"/>
    <w:rsid w:val="00FA49B6"/>
    <w:rsid w:val="00FA551F"/>
    <w:rsid w:val="00FA5C40"/>
    <w:rsid w:val="00FA6049"/>
    <w:rsid w:val="00FA66E4"/>
    <w:rsid w:val="00FB0B33"/>
    <w:rsid w:val="00FB2FA3"/>
    <w:rsid w:val="00FB3D19"/>
    <w:rsid w:val="00FB45A2"/>
    <w:rsid w:val="00FB4FDC"/>
    <w:rsid w:val="00FB4FFE"/>
    <w:rsid w:val="00FB5EE9"/>
    <w:rsid w:val="00FB729C"/>
    <w:rsid w:val="00FB7949"/>
    <w:rsid w:val="00FB7990"/>
    <w:rsid w:val="00FB7AA6"/>
    <w:rsid w:val="00FB7BD6"/>
    <w:rsid w:val="00FC11FF"/>
    <w:rsid w:val="00FC1858"/>
    <w:rsid w:val="00FC29BC"/>
    <w:rsid w:val="00FC338A"/>
    <w:rsid w:val="00FC5D1F"/>
    <w:rsid w:val="00FC5F57"/>
    <w:rsid w:val="00FC6007"/>
    <w:rsid w:val="00FC6924"/>
    <w:rsid w:val="00FC69A3"/>
    <w:rsid w:val="00FC6C93"/>
    <w:rsid w:val="00FC6EAE"/>
    <w:rsid w:val="00FC7C7F"/>
    <w:rsid w:val="00FC7FEA"/>
    <w:rsid w:val="00FD06D4"/>
    <w:rsid w:val="00FD192E"/>
    <w:rsid w:val="00FD2C97"/>
    <w:rsid w:val="00FD357B"/>
    <w:rsid w:val="00FD51DB"/>
    <w:rsid w:val="00FD5961"/>
    <w:rsid w:val="00FD65B8"/>
    <w:rsid w:val="00FD71E9"/>
    <w:rsid w:val="00FD79DB"/>
    <w:rsid w:val="00FE05EF"/>
    <w:rsid w:val="00FE07D1"/>
    <w:rsid w:val="00FE2C84"/>
    <w:rsid w:val="00FE2EC3"/>
    <w:rsid w:val="00FE360D"/>
    <w:rsid w:val="00FE3A55"/>
    <w:rsid w:val="00FE4309"/>
    <w:rsid w:val="00FE454D"/>
    <w:rsid w:val="00FE48D6"/>
    <w:rsid w:val="00FE4A99"/>
    <w:rsid w:val="00FE537C"/>
    <w:rsid w:val="00FE7A6A"/>
    <w:rsid w:val="00FF01B1"/>
    <w:rsid w:val="00FF0622"/>
    <w:rsid w:val="00FF0816"/>
    <w:rsid w:val="00FF0975"/>
    <w:rsid w:val="00FF0E72"/>
    <w:rsid w:val="00FF248B"/>
    <w:rsid w:val="00FF263D"/>
    <w:rsid w:val="00FF2D94"/>
    <w:rsid w:val="00FF5048"/>
    <w:rsid w:val="00FF63DC"/>
    <w:rsid w:val="00FF67AB"/>
    <w:rsid w:val="00FF6815"/>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74"/>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DF579C"/>
    <w:pPr>
      <w:keepNext/>
      <w:spacing w:after="120" w:line="240" w:lineRule="auto"/>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E522CE"/>
    <w:pPr>
      <w:keepNext/>
      <w:spacing w:after="60"/>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579C"/>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E522CE"/>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customStyle="1" w:styleId="Heading5Char">
    <w:name w:val="Heading 5 Char"/>
    <w:basedOn w:val="DefaultParagraphFont"/>
    <w:link w:val="Heading5"/>
    <w:uiPriority w:val="9"/>
    <w:rsid w:val="00511472"/>
    <w:rPr>
      <w:rFonts w:asciiTheme="majorHAnsi" w:eastAsiaTheme="majorEastAsia" w:hAnsiTheme="majorHAnsi" w:cstheme="majorBidi"/>
      <w:color w:val="243F60" w:themeColor="accent1" w:themeShade="7F"/>
      <w:w w:val="105"/>
      <w:kern w:val="40"/>
      <w:sz w:val="22"/>
      <w:szCs w:val="22"/>
      <w:lang w:eastAsia="en-US"/>
    </w:rPr>
  </w:style>
  <w:style w:type="paragraph" w:styleId="TOCHeading">
    <w:name w:val="TOC Heading"/>
    <w:basedOn w:val="Heading1"/>
    <w:next w:val="Normal"/>
    <w:uiPriority w:val="39"/>
    <w:unhideWhenUsed/>
    <w:qFormat/>
    <w:rsid w:val="00DB2ABF"/>
    <w:pPr>
      <w:keepLines/>
      <w:spacing w:before="480" w:line="276" w:lineRule="auto"/>
      <w:outlineLvl w:val="9"/>
    </w:pPr>
    <w:rPr>
      <w:rFonts w:asciiTheme="majorHAnsi" w:eastAsiaTheme="majorEastAsia" w:hAnsiTheme="majorHAnsi" w:cstheme="majorBidi"/>
      <w:color w:val="365F91" w:themeColor="accent1" w:themeShade="BF"/>
      <w:w w:val="100"/>
      <w:kern w:val="0"/>
      <w:sz w:val="28"/>
      <w:szCs w:val="28"/>
      <w:lang w:val="en-US" w:eastAsia="ja-JP"/>
    </w:rPr>
  </w:style>
  <w:style w:type="paragraph" w:styleId="TOC1">
    <w:name w:val="toc 1"/>
    <w:basedOn w:val="Normal"/>
    <w:next w:val="Normal"/>
    <w:autoRedefine/>
    <w:uiPriority w:val="39"/>
    <w:unhideWhenUsed/>
    <w:rsid w:val="007309D4"/>
    <w:pPr>
      <w:tabs>
        <w:tab w:val="right" w:leader="dot" w:pos="10302"/>
      </w:tabs>
      <w:spacing w:after="100"/>
    </w:pPr>
    <w:rPr>
      <w:b/>
      <w:noProof/>
    </w:rPr>
  </w:style>
  <w:style w:type="character" w:styleId="Hyperlink">
    <w:name w:val="Hyperlink"/>
    <w:aliases w:val="Hyperlink Cab"/>
    <w:basedOn w:val="DefaultParagraphFont"/>
    <w:uiPriority w:val="99"/>
    <w:unhideWhenUsed/>
    <w:rsid w:val="00DB2ABF"/>
    <w:rPr>
      <w:color w:val="0000FF" w:themeColor="hyperlink"/>
      <w:u w:val="single"/>
    </w:rPr>
  </w:style>
  <w:style w:type="paragraph" w:styleId="TOC2">
    <w:name w:val="toc 2"/>
    <w:basedOn w:val="Normal"/>
    <w:next w:val="Normal"/>
    <w:autoRedefine/>
    <w:uiPriority w:val="39"/>
    <w:unhideWhenUsed/>
    <w:rsid w:val="00311728"/>
    <w:pPr>
      <w:tabs>
        <w:tab w:val="right" w:leader="dot" w:pos="10302"/>
      </w:tabs>
      <w:spacing w:after="100"/>
      <w:ind w:left="220"/>
    </w:pPr>
    <w:rPr>
      <w:noProof/>
    </w:rPr>
  </w:style>
  <w:style w:type="character" w:styleId="CommentReference">
    <w:name w:val="annotation reference"/>
    <w:basedOn w:val="DefaultParagraphFont"/>
    <w:uiPriority w:val="99"/>
    <w:semiHidden/>
    <w:unhideWhenUsed/>
    <w:rsid w:val="00B976E8"/>
    <w:rPr>
      <w:sz w:val="16"/>
      <w:szCs w:val="16"/>
    </w:rPr>
  </w:style>
  <w:style w:type="paragraph" w:styleId="CommentText">
    <w:name w:val="annotation text"/>
    <w:basedOn w:val="Normal"/>
    <w:link w:val="CommentTextChar"/>
    <w:uiPriority w:val="99"/>
    <w:unhideWhenUsed/>
    <w:rsid w:val="00B976E8"/>
    <w:pPr>
      <w:spacing w:line="240" w:lineRule="auto"/>
    </w:pPr>
    <w:rPr>
      <w:sz w:val="20"/>
      <w:szCs w:val="20"/>
    </w:rPr>
  </w:style>
  <w:style w:type="character" w:customStyle="1" w:styleId="CommentTextChar">
    <w:name w:val="Comment Text Char"/>
    <w:basedOn w:val="DefaultParagraphFont"/>
    <w:link w:val="CommentText"/>
    <w:uiPriority w:val="99"/>
    <w:rsid w:val="00B976E8"/>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B976E8"/>
    <w:rPr>
      <w:b/>
      <w:bCs/>
    </w:rPr>
  </w:style>
  <w:style w:type="character" w:customStyle="1" w:styleId="CommentSubjectChar">
    <w:name w:val="Comment Subject Char"/>
    <w:basedOn w:val="CommentTextChar"/>
    <w:link w:val="CommentSubject"/>
    <w:uiPriority w:val="99"/>
    <w:semiHidden/>
    <w:rsid w:val="00B976E8"/>
    <w:rPr>
      <w:rFonts w:cs="Calibri"/>
      <w:b/>
      <w:bCs/>
      <w:w w:val="105"/>
      <w:kern w:val="40"/>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9A7319"/>
    <w:pPr>
      <w:ind w:left="720"/>
      <w:contextualSpacing/>
    </w:pPr>
  </w:style>
  <w:style w:type="paragraph" w:styleId="FootnoteText">
    <w:name w:val="footnote text"/>
    <w:basedOn w:val="Normal"/>
    <w:link w:val="FootnoteTextChar"/>
    <w:uiPriority w:val="99"/>
    <w:unhideWhenUsed/>
    <w:rsid w:val="00FB7042"/>
    <w:pPr>
      <w:spacing w:after="0" w:line="240" w:lineRule="auto"/>
    </w:pPr>
    <w:rPr>
      <w:sz w:val="20"/>
      <w:szCs w:val="20"/>
    </w:rPr>
  </w:style>
  <w:style w:type="character" w:customStyle="1" w:styleId="FootnoteTextChar">
    <w:name w:val="Footnote Text Char"/>
    <w:basedOn w:val="DefaultParagraphFont"/>
    <w:link w:val="FootnoteText"/>
    <w:uiPriority w:val="99"/>
    <w:rsid w:val="00FB7042"/>
    <w:rPr>
      <w:rFonts w:cs="Calibri"/>
      <w:w w:val="105"/>
      <w:kern w:val="40"/>
      <w:lang w:eastAsia="en-US"/>
    </w:rPr>
  </w:style>
  <w:style w:type="character" w:styleId="FootnoteReference">
    <w:name w:val="footnote reference"/>
    <w:basedOn w:val="DefaultParagraphFont"/>
    <w:uiPriority w:val="99"/>
    <w:unhideWhenUsed/>
    <w:rsid w:val="00FB7042"/>
    <w:rPr>
      <w:vertAlign w:val="superscript"/>
    </w:rPr>
  </w:style>
  <w:style w:type="paragraph" w:customStyle="1" w:styleId="Paragraph">
    <w:name w:val="Paragraph"/>
    <w:basedOn w:val="Normal"/>
    <w:rsid w:val="006D6600"/>
    <w:pPr>
      <w:numPr>
        <w:ilvl w:val="12"/>
      </w:numPr>
      <w:spacing w:before="240" w:after="0" w:line="240" w:lineRule="auto"/>
    </w:pPr>
    <w:rPr>
      <w:rFonts w:ascii="Times New Roman" w:eastAsia="Times New Roman" w:hAnsi="Times New Roman" w:cs="Times New Roman"/>
      <w:w w:val="100"/>
      <w:kern w:val="0"/>
      <w:sz w:val="24"/>
      <w:szCs w:val="20"/>
      <w:lang w:eastAsia="en-AU"/>
    </w:rPr>
  </w:style>
  <w:style w:type="paragraph" w:styleId="Closing">
    <w:name w:val="Closing"/>
    <w:basedOn w:val="Normal"/>
    <w:next w:val="Signature"/>
    <w:link w:val="ClosingChar"/>
    <w:rsid w:val="00F2233C"/>
    <w:pPr>
      <w:keepNext/>
      <w:keepLines/>
      <w:spacing w:before="240" w:after="0" w:line="240" w:lineRule="auto"/>
    </w:pPr>
    <w:rPr>
      <w:rFonts w:ascii="Times New Roman" w:eastAsia="Times New Roman" w:hAnsi="Times New Roman" w:cs="Times New Roman"/>
      <w:w w:val="100"/>
      <w:kern w:val="0"/>
      <w:sz w:val="24"/>
      <w:szCs w:val="20"/>
      <w:lang w:eastAsia="en-AU"/>
    </w:rPr>
  </w:style>
  <w:style w:type="character" w:customStyle="1" w:styleId="ClosingChar">
    <w:name w:val="Closing Char"/>
    <w:basedOn w:val="DefaultParagraphFont"/>
    <w:link w:val="Closing"/>
    <w:rsid w:val="00F2233C"/>
    <w:rPr>
      <w:rFonts w:ascii="Times New Roman" w:eastAsia="Times New Roman" w:hAnsi="Times New Roman"/>
      <w:sz w:val="24"/>
    </w:rPr>
  </w:style>
  <w:style w:type="paragraph" w:styleId="Signature">
    <w:name w:val="Signature"/>
    <w:basedOn w:val="Normal"/>
    <w:link w:val="SignatureChar"/>
    <w:uiPriority w:val="99"/>
    <w:semiHidden/>
    <w:unhideWhenUsed/>
    <w:rsid w:val="00F2233C"/>
    <w:pPr>
      <w:spacing w:after="0" w:line="240" w:lineRule="auto"/>
      <w:ind w:left="4252"/>
    </w:pPr>
  </w:style>
  <w:style w:type="character" w:customStyle="1" w:styleId="SignatureChar">
    <w:name w:val="Signature Char"/>
    <w:basedOn w:val="DefaultParagraphFont"/>
    <w:link w:val="Signature"/>
    <w:uiPriority w:val="99"/>
    <w:semiHidden/>
    <w:rsid w:val="00F2233C"/>
    <w:rPr>
      <w:rFonts w:cs="Calibri"/>
      <w:w w:val="105"/>
      <w:kern w:val="40"/>
      <w:sz w:val="22"/>
      <w:szCs w:val="22"/>
      <w:lang w:eastAsia="en-US"/>
    </w:rPr>
  </w:style>
  <w:style w:type="paragraph" w:styleId="TOC3">
    <w:name w:val="toc 3"/>
    <w:basedOn w:val="Normal"/>
    <w:next w:val="Normal"/>
    <w:autoRedefine/>
    <w:uiPriority w:val="39"/>
    <w:unhideWhenUsed/>
    <w:rsid w:val="00EF1796"/>
    <w:pPr>
      <w:spacing w:after="100"/>
      <w:ind w:left="440"/>
    </w:pPr>
  </w:style>
  <w:style w:type="paragraph" w:customStyle="1" w:styleId="EM-ClauseItemtitle">
    <w:name w:val="EM - Clause/Item title"/>
    <w:basedOn w:val="Normal"/>
    <w:qFormat/>
    <w:rsid w:val="00DD06C4"/>
    <w:pPr>
      <w:keepNext/>
      <w:autoSpaceDE w:val="0"/>
      <w:autoSpaceDN w:val="0"/>
      <w:adjustRightInd w:val="0"/>
      <w:spacing w:before="240" w:after="0" w:line="240" w:lineRule="auto"/>
      <w:outlineLvl w:val="1"/>
    </w:pPr>
    <w:rPr>
      <w:rFonts w:ascii="Times New Roman" w:eastAsiaTheme="minorHAnsi" w:hAnsi="Times New Roman" w:cs="Times New Roman"/>
      <w:w w:val="100"/>
      <w:kern w:val="0"/>
      <w:sz w:val="24"/>
      <w:szCs w:val="24"/>
      <w:u w:val="single"/>
    </w:rPr>
  </w:style>
  <w:style w:type="paragraph" w:customStyle="1" w:styleId="EM-Numberedparagraph">
    <w:name w:val="EM - Numbered paragraph"/>
    <w:qFormat/>
    <w:rsid w:val="00236275"/>
    <w:pPr>
      <w:numPr>
        <w:numId w:val="3"/>
      </w:numPr>
      <w:tabs>
        <w:tab w:val="left" w:pos="0"/>
      </w:tabs>
      <w:spacing w:before="120" w:after="240"/>
    </w:pPr>
    <w:rPr>
      <w:rFonts w:ascii="Times New Roman" w:eastAsiaTheme="minorHAnsi" w:hAnsi="Times New Roman"/>
      <w:sz w:val="24"/>
      <w:szCs w:val="24"/>
      <w:lang w:eastAsia="en-US"/>
    </w:rPr>
  </w:style>
  <w:style w:type="paragraph" w:customStyle="1" w:styleId="EM-bulletlistlevel1">
    <w:name w:val="EM - bullet list level 1"/>
    <w:qFormat/>
    <w:rsid w:val="00DD06C4"/>
    <w:pPr>
      <w:numPr>
        <w:numId w:val="4"/>
      </w:numPr>
      <w:tabs>
        <w:tab w:val="left" w:pos="567"/>
      </w:tabs>
      <w:spacing w:before="120"/>
      <w:ind w:left="851" w:hanging="284"/>
    </w:pPr>
    <w:rPr>
      <w:rFonts w:ascii="Times New Roman" w:eastAsiaTheme="minorHAnsi" w:hAnsi="Times New Roman"/>
      <w:sz w:val="24"/>
      <w:szCs w:val="24"/>
      <w:lang w:eastAsia="en-US"/>
    </w:rPr>
  </w:style>
  <w:style w:type="paragraph" w:styleId="Revision">
    <w:name w:val="Revision"/>
    <w:hidden/>
    <w:uiPriority w:val="99"/>
    <w:semiHidden/>
    <w:rsid w:val="00F11865"/>
    <w:rPr>
      <w:rFonts w:cs="Calibri"/>
      <w:w w:val="105"/>
      <w:kern w:val="40"/>
      <w:sz w:val="22"/>
      <w:szCs w:val="22"/>
      <w:lang w:eastAsia="en-US"/>
    </w:rPr>
  </w:style>
  <w:style w:type="paragraph" w:customStyle="1" w:styleId="Celltext">
    <w:name w:val="Cell text"/>
    <w:basedOn w:val="Normal"/>
    <w:rsid w:val="00DC0A8B"/>
    <w:pPr>
      <w:spacing w:before="120" w:after="0" w:line="240" w:lineRule="auto"/>
    </w:pPr>
    <w:rPr>
      <w:rFonts w:ascii="Times New Roman" w:eastAsia="Times New Roman" w:hAnsi="Times New Roman" w:cs="Times New Roman"/>
      <w:w w:val="100"/>
      <w:kern w:val="0"/>
      <w:sz w:val="24"/>
      <w:szCs w:val="20"/>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BE3AB9"/>
    <w:rPr>
      <w:rFonts w:cs="Calibri"/>
      <w:w w:val="105"/>
      <w:kern w:val="40"/>
      <w:sz w:val="22"/>
      <w:szCs w:val="22"/>
      <w:lang w:eastAsia="en-US"/>
    </w:rPr>
  </w:style>
  <w:style w:type="paragraph" w:customStyle="1" w:styleId="Body">
    <w:name w:val="Body"/>
    <w:basedOn w:val="ListParagraph"/>
    <w:qFormat/>
    <w:rsid w:val="003305D5"/>
    <w:pPr>
      <w:numPr>
        <w:numId w:val="5"/>
      </w:numPr>
      <w:spacing w:before="240" w:after="0" w:line="240" w:lineRule="auto"/>
      <w:contextualSpacing w:val="0"/>
    </w:pPr>
    <w:rPr>
      <w:rFonts w:ascii="Times New Roman" w:hAnsi="Times New Roman" w:cs="Times New Roman"/>
      <w:w w:val="100"/>
      <w:kern w:val="0"/>
      <w:sz w:val="24"/>
      <w:szCs w:val="24"/>
    </w:rPr>
  </w:style>
  <w:style w:type="paragraph" w:customStyle="1" w:styleId="BulletPoint">
    <w:name w:val="Bullet Point"/>
    <w:basedOn w:val="ListParagraph"/>
    <w:qFormat/>
    <w:rsid w:val="003305D5"/>
    <w:pPr>
      <w:numPr>
        <w:numId w:val="6"/>
      </w:numPr>
      <w:spacing w:before="120" w:after="0" w:line="240" w:lineRule="auto"/>
      <w:ind w:left="782" w:hanging="357"/>
    </w:pPr>
    <w:rPr>
      <w:rFonts w:ascii="Times New Roman" w:hAnsi="Times New Roman" w:cs="Times New Roman"/>
      <w:w w:val="100"/>
      <w:kern w:val="0"/>
      <w:sz w:val="24"/>
      <w:szCs w:val="24"/>
    </w:rPr>
  </w:style>
  <w:style w:type="paragraph" w:styleId="NoSpacing">
    <w:name w:val="No Spacing"/>
    <w:uiPriority w:val="1"/>
    <w:qFormat/>
    <w:rsid w:val="00105306"/>
    <w:rPr>
      <w:rFonts w:cs="Calibri"/>
      <w:w w:val="105"/>
      <w:kern w:val="40"/>
      <w:sz w:val="22"/>
      <w:szCs w:val="22"/>
      <w:lang w:eastAsia="en-US"/>
    </w:rPr>
  </w:style>
  <w:style w:type="paragraph" w:styleId="NormalWeb">
    <w:name w:val="Normal (Web)"/>
    <w:basedOn w:val="Normal"/>
    <w:uiPriority w:val="99"/>
    <w:unhideWhenUsed/>
    <w:rsid w:val="00004A1E"/>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Bullet">
    <w:name w:val="Bullet"/>
    <w:aliases w:val="b"/>
    <w:basedOn w:val="Normal"/>
    <w:link w:val="BulletChar"/>
    <w:qFormat/>
    <w:rsid w:val="007B2B1F"/>
    <w:pPr>
      <w:spacing w:after="240" w:line="240" w:lineRule="auto"/>
    </w:pPr>
    <w:rPr>
      <w:rFonts w:ascii="Times New Roman" w:eastAsia="Times New Roman" w:hAnsi="Times New Roman" w:cs="Times New Roman"/>
      <w:w w:val="100"/>
      <w:kern w:val="0"/>
      <w:sz w:val="24"/>
      <w:szCs w:val="24"/>
    </w:rPr>
  </w:style>
  <w:style w:type="character" w:customStyle="1" w:styleId="BulletChar">
    <w:name w:val="Bullet Char"/>
    <w:aliases w:val="b Char"/>
    <w:link w:val="Bullet"/>
    <w:rsid w:val="007B2B1F"/>
    <w:rPr>
      <w:rFonts w:ascii="Times New Roman" w:eastAsia="Times New Roman" w:hAnsi="Times New Roman"/>
      <w:sz w:val="24"/>
      <w:szCs w:val="24"/>
      <w:lang w:eastAsia="en-US"/>
    </w:rPr>
  </w:style>
  <w:style w:type="paragraph" w:customStyle="1" w:styleId="CAB-NumberedParagraph">
    <w:name w:val="CAB - Numbered Paragraph"/>
    <w:basedOn w:val="Normal"/>
    <w:uiPriority w:val="98"/>
    <w:rsid w:val="00F10E17"/>
    <w:pPr>
      <w:spacing w:before="120" w:after="120" w:line="240" w:lineRule="auto"/>
      <w:ind w:left="567" w:hanging="567"/>
    </w:pPr>
    <w:rPr>
      <w:rFonts w:ascii="Arial" w:eastAsiaTheme="minorHAnsi" w:hAnsi="Arial" w:cstheme="minorBidi"/>
      <w:w w:val="100"/>
      <w:kern w:val="0"/>
    </w:rPr>
  </w:style>
  <w:style w:type="table" w:styleId="TableGrid">
    <w:name w:val="Table Grid"/>
    <w:basedOn w:val="TableNormal"/>
    <w:uiPriority w:val="39"/>
    <w:rsid w:val="00A7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594C"/>
    <w:pPr>
      <w:spacing w:after="0" w:line="240" w:lineRule="auto"/>
    </w:pPr>
    <w:rPr>
      <w:rFonts w:eastAsiaTheme="minorHAnsi" w:cs="Consolas"/>
      <w:w w:val="100"/>
      <w:kern w:val="0"/>
      <w:szCs w:val="21"/>
    </w:rPr>
  </w:style>
  <w:style w:type="character" w:customStyle="1" w:styleId="PlainTextChar">
    <w:name w:val="Plain Text Char"/>
    <w:basedOn w:val="DefaultParagraphFont"/>
    <w:link w:val="PlainText"/>
    <w:uiPriority w:val="99"/>
    <w:rsid w:val="00F5594C"/>
    <w:rPr>
      <w:rFonts w:eastAsiaTheme="minorHAnsi" w:cs="Consolas"/>
      <w:sz w:val="22"/>
      <w:szCs w:val="21"/>
      <w:lang w:eastAsia="en-US"/>
    </w:rPr>
  </w:style>
  <w:style w:type="paragraph" w:customStyle="1" w:styleId="Paragraphnumbered">
    <w:name w:val="Paragraph (numbered)"/>
    <w:basedOn w:val="Normal"/>
    <w:uiPriority w:val="99"/>
    <w:rsid w:val="0060724A"/>
    <w:pPr>
      <w:numPr>
        <w:numId w:val="7"/>
      </w:numPr>
      <w:spacing w:before="240" w:after="0" w:line="240" w:lineRule="auto"/>
    </w:pPr>
    <w:rPr>
      <w:rFonts w:ascii="Times New Roman" w:eastAsia="Times New Roman" w:hAnsi="Times New Roman" w:cs="Times New Roman"/>
      <w:w w:val="100"/>
      <w:kern w:val="0"/>
      <w:sz w:val="24"/>
      <w:szCs w:val="20"/>
      <w:lang w:eastAsia="en-AU"/>
    </w:rPr>
  </w:style>
  <w:style w:type="paragraph" w:customStyle="1" w:styleId="paragraph0">
    <w:name w:val="paragraph"/>
    <w:aliases w:val="a"/>
    <w:basedOn w:val="Normal"/>
    <w:link w:val="paragraphChar"/>
    <w:rsid w:val="00E62BEF"/>
    <w:pPr>
      <w:tabs>
        <w:tab w:val="right" w:pos="1531"/>
      </w:tabs>
      <w:spacing w:before="40" w:after="0" w:line="240" w:lineRule="auto"/>
      <w:ind w:left="1644" w:hanging="1644"/>
    </w:pPr>
    <w:rPr>
      <w:rFonts w:ascii="Times New Roman" w:eastAsia="Times New Roman" w:hAnsi="Times New Roman" w:cs="Times New Roman"/>
      <w:w w:val="100"/>
      <w:kern w:val="0"/>
      <w:szCs w:val="20"/>
      <w:lang w:eastAsia="en-AU"/>
    </w:rPr>
  </w:style>
  <w:style w:type="character" w:customStyle="1" w:styleId="paragraphChar">
    <w:name w:val="paragraph Char"/>
    <w:aliases w:val="a Char"/>
    <w:link w:val="paragraph0"/>
    <w:locked/>
    <w:rsid w:val="00E62BEF"/>
    <w:rPr>
      <w:rFonts w:ascii="Times New Roman" w:eastAsia="Times New Roman" w:hAnsi="Times New Roman"/>
      <w:sz w:val="22"/>
    </w:rPr>
  </w:style>
  <w:style w:type="paragraph" w:customStyle="1" w:styleId="acthead5">
    <w:name w:val="acthead5"/>
    <w:basedOn w:val="Normal"/>
    <w:rsid w:val="00215202"/>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charsectno">
    <w:name w:val="charsectno"/>
    <w:basedOn w:val="DefaultParagraphFont"/>
    <w:rsid w:val="00215202"/>
  </w:style>
  <w:style w:type="paragraph" w:customStyle="1" w:styleId="subsection">
    <w:name w:val="subsection"/>
    <w:aliases w:val="ss"/>
    <w:basedOn w:val="Normal"/>
    <w:link w:val="subsectionChar"/>
    <w:rsid w:val="00215202"/>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subsectionChar">
    <w:name w:val="subsection Char"/>
    <w:aliases w:val="ss Char"/>
    <w:basedOn w:val="DefaultParagraphFont"/>
    <w:link w:val="subsection"/>
    <w:locked/>
    <w:rsid w:val="00550F6A"/>
    <w:rPr>
      <w:rFonts w:ascii="Times New Roman" w:eastAsia="Times New Roman" w:hAnsi="Times New Roman"/>
      <w:sz w:val="24"/>
      <w:szCs w:val="24"/>
    </w:rPr>
  </w:style>
  <w:style w:type="character" w:customStyle="1" w:styleId="CharSectno0">
    <w:name w:val="CharSectno"/>
    <w:basedOn w:val="DefaultParagraphFont"/>
    <w:qFormat/>
    <w:rsid w:val="00782E99"/>
  </w:style>
  <w:style w:type="paragraph" w:customStyle="1" w:styleId="subsection2">
    <w:name w:val="subsection2"/>
    <w:basedOn w:val="Normal"/>
    <w:rsid w:val="00062D26"/>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styleId="FollowedHyperlink">
    <w:name w:val="FollowedHyperlink"/>
    <w:basedOn w:val="DefaultParagraphFont"/>
    <w:uiPriority w:val="99"/>
    <w:semiHidden/>
    <w:unhideWhenUsed/>
    <w:rsid w:val="006C3FD7"/>
    <w:rPr>
      <w:color w:val="800080" w:themeColor="followedHyperlink"/>
      <w:u w:val="single"/>
    </w:rPr>
  </w:style>
  <w:style w:type="character" w:styleId="Emphasis">
    <w:name w:val="Emphasis"/>
    <w:basedOn w:val="DefaultParagraphFont"/>
    <w:uiPriority w:val="20"/>
    <w:qFormat/>
    <w:rsid w:val="00262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3761">
      <w:bodyDiv w:val="1"/>
      <w:marLeft w:val="0"/>
      <w:marRight w:val="0"/>
      <w:marTop w:val="0"/>
      <w:marBottom w:val="0"/>
      <w:divBdr>
        <w:top w:val="none" w:sz="0" w:space="0" w:color="auto"/>
        <w:left w:val="none" w:sz="0" w:space="0" w:color="auto"/>
        <w:bottom w:val="none" w:sz="0" w:space="0" w:color="auto"/>
        <w:right w:val="none" w:sz="0" w:space="0" w:color="auto"/>
      </w:divBdr>
    </w:div>
    <w:div w:id="56246435">
      <w:bodyDiv w:val="1"/>
      <w:marLeft w:val="0"/>
      <w:marRight w:val="0"/>
      <w:marTop w:val="0"/>
      <w:marBottom w:val="0"/>
      <w:divBdr>
        <w:top w:val="none" w:sz="0" w:space="0" w:color="auto"/>
        <w:left w:val="none" w:sz="0" w:space="0" w:color="auto"/>
        <w:bottom w:val="none" w:sz="0" w:space="0" w:color="auto"/>
        <w:right w:val="none" w:sz="0" w:space="0" w:color="auto"/>
      </w:divBdr>
    </w:div>
    <w:div w:id="73281487">
      <w:bodyDiv w:val="1"/>
      <w:marLeft w:val="0"/>
      <w:marRight w:val="0"/>
      <w:marTop w:val="0"/>
      <w:marBottom w:val="0"/>
      <w:divBdr>
        <w:top w:val="none" w:sz="0" w:space="0" w:color="auto"/>
        <w:left w:val="none" w:sz="0" w:space="0" w:color="auto"/>
        <w:bottom w:val="none" w:sz="0" w:space="0" w:color="auto"/>
        <w:right w:val="none" w:sz="0" w:space="0" w:color="auto"/>
      </w:divBdr>
    </w:div>
    <w:div w:id="153300125">
      <w:bodyDiv w:val="1"/>
      <w:marLeft w:val="0"/>
      <w:marRight w:val="0"/>
      <w:marTop w:val="0"/>
      <w:marBottom w:val="0"/>
      <w:divBdr>
        <w:top w:val="none" w:sz="0" w:space="0" w:color="auto"/>
        <w:left w:val="none" w:sz="0" w:space="0" w:color="auto"/>
        <w:bottom w:val="none" w:sz="0" w:space="0" w:color="auto"/>
        <w:right w:val="none" w:sz="0" w:space="0" w:color="auto"/>
      </w:divBdr>
    </w:div>
    <w:div w:id="192966328">
      <w:bodyDiv w:val="1"/>
      <w:marLeft w:val="0"/>
      <w:marRight w:val="0"/>
      <w:marTop w:val="0"/>
      <w:marBottom w:val="0"/>
      <w:divBdr>
        <w:top w:val="none" w:sz="0" w:space="0" w:color="auto"/>
        <w:left w:val="none" w:sz="0" w:space="0" w:color="auto"/>
        <w:bottom w:val="none" w:sz="0" w:space="0" w:color="auto"/>
        <w:right w:val="none" w:sz="0" w:space="0" w:color="auto"/>
      </w:divBdr>
    </w:div>
    <w:div w:id="237253446">
      <w:bodyDiv w:val="1"/>
      <w:marLeft w:val="0"/>
      <w:marRight w:val="0"/>
      <w:marTop w:val="0"/>
      <w:marBottom w:val="0"/>
      <w:divBdr>
        <w:top w:val="none" w:sz="0" w:space="0" w:color="auto"/>
        <w:left w:val="none" w:sz="0" w:space="0" w:color="auto"/>
        <w:bottom w:val="none" w:sz="0" w:space="0" w:color="auto"/>
        <w:right w:val="none" w:sz="0" w:space="0" w:color="auto"/>
      </w:divBdr>
    </w:div>
    <w:div w:id="241063053">
      <w:bodyDiv w:val="1"/>
      <w:marLeft w:val="0"/>
      <w:marRight w:val="0"/>
      <w:marTop w:val="0"/>
      <w:marBottom w:val="0"/>
      <w:divBdr>
        <w:top w:val="none" w:sz="0" w:space="0" w:color="auto"/>
        <w:left w:val="none" w:sz="0" w:space="0" w:color="auto"/>
        <w:bottom w:val="none" w:sz="0" w:space="0" w:color="auto"/>
        <w:right w:val="none" w:sz="0" w:space="0" w:color="auto"/>
      </w:divBdr>
    </w:div>
    <w:div w:id="253437233">
      <w:bodyDiv w:val="1"/>
      <w:marLeft w:val="0"/>
      <w:marRight w:val="0"/>
      <w:marTop w:val="0"/>
      <w:marBottom w:val="0"/>
      <w:divBdr>
        <w:top w:val="none" w:sz="0" w:space="0" w:color="auto"/>
        <w:left w:val="none" w:sz="0" w:space="0" w:color="auto"/>
        <w:bottom w:val="none" w:sz="0" w:space="0" w:color="auto"/>
        <w:right w:val="none" w:sz="0" w:space="0" w:color="auto"/>
      </w:divBdr>
    </w:div>
    <w:div w:id="272178489">
      <w:bodyDiv w:val="1"/>
      <w:marLeft w:val="0"/>
      <w:marRight w:val="0"/>
      <w:marTop w:val="0"/>
      <w:marBottom w:val="0"/>
      <w:divBdr>
        <w:top w:val="none" w:sz="0" w:space="0" w:color="auto"/>
        <w:left w:val="none" w:sz="0" w:space="0" w:color="auto"/>
        <w:bottom w:val="none" w:sz="0" w:space="0" w:color="auto"/>
        <w:right w:val="none" w:sz="0" w:space="0" w:color="auto"/>
      </w:divBdr>
    </w:div>
    <w:div w:id="278800004">
      <w:bodyDiv w:val="1"/>
      <w:marLeft w:val="0"/>
      <w:marRight w:val="0"/>
      <w:marTop w:val="0"/>
      <w:marBottom w:val="0"/>
      <w:divBdr>
        <w:top w:val="none" w:sz="0" w:space="0" w:color="auto"/>
        <w:left w:val="none" w:sz="0" w:space="0" w:color="auto"/>
        <w:bottom w:val="none" w:sz="0" w:space="0" w:color="auto"/>
        <w:right w:val="none" w:sz="0" w:space="0" w:color="auto"/>
      </w:divBdr>
    </w:div>
    <w:div w:id="287205467">
      <w:bodyDiv w:val="1"/>
      <w:marLeft w:val="0"/>
      <w:marRight w:val="0"/>
      <w:marTop w:val="0"/>
      <w:marBottom w:val="0"/>
      <w:divBdr>
        <w:top w:val="none" w:sz="0" w:space="0" w:color="auto"/>
        <w:left w:val="none" w:sz="0" w:space="0" w:color="auto"/>
        <w:bottom w:val="none" w:sz="0" w:space="0" w:color="auto"/>
        <w:right w:val="none" w:sz="0" w:space="0" w:color="auto"/>
      </w:divBdr>
    </w:div>
    <w:div w:id="296448099">
      <w:bodyDiv w:val="1"/>
      <w:marLeft w:val="0"/>
      <w:marRight w:val="0"/>
      <w:marTop w:val="0"/>
      <w:marBottom w:val="0"/>
      <w:divBdr>
        <w:top w:val="none" w:sz="0" w:space="0" w:color="auto"/>
        <w:left w:val="none" w:sz="0" w:space="0" w:color="auto"/>
        <w:bottom w:val="none" w:sz="0" w:space="0" w:color="auto"/>
        <w:right w:val="none" w:sz="0" w:space="0" w:color="auto"/>
      </w:divBdr>
    </w:div>
    <w:div w:id="304554178">
      <w:bodyDiv w:val="1"/>
      <w:marLeft w:val="0"/>
      <w:marRight w:val="0"/>
      <w:marTop w:val="0"/>
      <w:marBottom w:val="0"/>
      <w:divBdr>
        <w:top w:val="none" w:sz="0" w:space="0" w:color="auto"/>
        <w:left w:val="none" w:sz="0" w:space="0" w:color="auto"/>
        <w:bottom w:val="none" w:sz="0" w:space="0" w:color="auto"/>
        <w:right w:val="none" w:sz="0" w:space="0" w:color="auto"/>
      </w:divBdr>
    </w:div>
    <w:div w:id="324674148">
      <w:bodyDiv w:val="1"/>
      <w:marLeft w:val="0"/>
      <w:marRight w:val="0"/>
      <w:marTop w:val="0"/>
      <w:marBottom w:val="0"/>
      <w:divBdr>
        <w:top w:val="none" w:sz="0" w:space="0" w:color="auto"/>
        <w:left w:val="none" w:sz="0" w:space="0" w:color="auto"/>
        <w:bottom w:val="none" w:sz="0" w:space="0" w:color="auto"/>
        <w:right w:val="none" w:sz="0" w:space="0" w:color="auto"/>
      </w:divBdr>
      <w:divsChild>
        <w:div w:id="546573170">
          <w:marLeft w:val="274"/>
          <w:marRight w:val="0"/>
          <w:marTop w:val="40"/>
          <w:marBottom w:val="0"/>
          <w:divBdr>
            <w:top w:val="none" w:sz="0" w:space="0" w:color="auto"/>
            <w:left w:val="none" w:sz="0" w:space="0" w:color="auto"/>
            <w:bottom w:val="none" w:sz="0" w:space="0" w:color="auto"/>
            <w:right w:val="none" w:sz="0" w:space="0" w:color="auto"/>
          </w:divBdr>
        </w:div>
      </w:divsChild>
    </w:div>
    <w:div w:id="380445430">
      <w:bodyDiv w:val="1"/>
      <w:marLeft w:val="0"/>
      <w:marRight w:val="0"/>
      <w:marTop w:val="0"/>
      <w:marBottom w:val="0"/>
      <w:divBdr>
        <w:top w:val="none" w:sz="0" w:space="0" w:color="auto"/>
        <w:left w:val="none" w:sz="0" w:space="0" w:color="auto"/>
        <w:bottom w:val="none" w:sz="0" w:space="0" w:color="auto"/>
        <w:right w:val="none" w:sz="0" w:space="0" w:color="auto"/>
      </w:divBdr>
    </w:div>
    <w:div w:id="449858759">
      <w:bodyDiv w:val="1"/>
      <w:marLeft w:val="0"/>
      <w:marRight w:val="0"/>
      <w:marTop w:val="0"/>
      <w:marBottom w:val="0"/>
      <w:divBdr>
        <w:top w:val="none" w:sz="0" w:space="0" w:color="auto"/>
        <w:left w:val="none" w:sz="0" w:space="0" w:color="auto"/>
        <w:bottom w:val="none" w:sz="0" w:space="0" w:color="auto"/>
        <w:right w:val="none" w:sz="0" w:space="0" w:color="auto"/>
      </w:divBdr>
    </w:div>
    <w:div w:id="452132916">
      <w:bodyDiv w:val="1"/>
      <w:marLeft w:val="0"/>
      <w:marRight w:val="0"/>
      <w:marTop w:val="0"/>
      <w:marBottom w:val="0"/>
      <w:divBdr>
        <w:top w:val="none" w:sz="0" w:space="0" w:color="auto"/>
        <w:left w:val="none" w:sz="0" w:space="0" w:color="auto"/>
        <w:bottom w:val="none" w:sz="0" w:space="0" w:color="auto"/>
        <w:right w:val="none" w:sz="0" w:space="0" w:color="auto"/>
      </w:divBdr>
    </w:div>
    <w:div w:id="463934009">
      <w:bodyDiv w:val="1"/>
      <w:marLeft w:val="0"/>
      <w:marRight w:val="0"/>
      <w:marTop w:val="0"/>
      <w:marBottom w:val="0"/>
      <w:divBdr>
        <w:top w:val="none" w:sz="0" w:space="0" w:color="auto"/>
        <w:left w:val="none" w:sz="0" w:space="0" w:color="auto"/>
        <w:bottom w:val="none" w:sz="0" w:space="0" w:color="auto"/>
        <w:right w:val="none" w:sz="0" w:space="0" w:color="auto"/>
      </w:divBdr>
    </w:div>
    <w:div w:id="509220613">
      <w:bodyDiv w:val="1"/>
      <w:marLeft w:val="0"/>
      <w:marRight w:val="0"/>
      <w:marTop w:val="0"/>
      <w:marBottom w:val="0"/>
      <w:divBdr>
        <w:top w:val="none" w:sz="0" w:space="0" w:color="auto"/>
        <w:left w:val="none" w:sz="0" w:space="0" w:color="auto"/>
        <w:bottom w:val="none" w:sz="0" w:space="0" w:color="auto"/>
        <w:right w:val="none" w:sz="0" w:space="0" w:color="auto"/>
      </w:divBdr>
    </w:div>
    <w:div w:id="562527999">
      <w:bodyDiv w:val="1"/>
      <w:marLeft w:val="0"/>
      <w:marRight w:val="0"/>
      <w:marTop w:val="0"/>
      <w:marBottom w:val="0"/>
      <w:divBdr>
        <w:top w:val="none" w:sz="0" w:space="0" w:color="auto"/>
        <w:left w:val="none" w:sz="0" w:space="0" w:color="auto"/>
        <w:bottom w:val="none" w:sz="0" w:space="0" w:color="auto"/>
        <w:right w:val="none" w:sz="0" w:space="0" w:color="auto"/>
      </w:divBdr>
    </w:div>
    <w:div w:id="587158850">
      <w:bodyDiv w:val="1"/>
      <w:marLeft w:val="0"/>
      <w:marRight w:val="0"/>
      <w:marTop w:val="0"/>
      <w:marBottom w:val="0"/>
      <w:divBdr>
        <w:top w:val="none" w:sz="0" w:space="0" w:color="auto"/>
        <w:left w:val="none" w:sz="0" w:space="0" w:color="auto"/>
        <w:bottom w:val="none" w:sz="0" w:space="0" w:color="auto"/>
        <w:right w:val="none" w:sz="0" w:space="0" w:color="auto"/>
      </w:divBdr>
    </w:div>
    <w:div w:id="613750429">
      <w:bodyDiv w:val="1"/>
      <w:marLeft w:val="0"/>
      <w:marRight w:val="0"/>
      <w:marTop w:val="0"/>
      <w:marBottom w:val="0"/>
      <w:divBdr>
        <w:top w:val="none" w:sz="0" w:space="0" w:color="auto"/>
        <w:left w:val="none" w:sz="0" w:space="0" w:color="auto"/>
        <w:bottom w:val="none" w:sz="0" w:space="0" w:color="auto"/>
        <w:right w:val="none" w:sz="0" w:space="0" w:color="auto"/>
      </w:divBdr>
    </w:div>
    <w:div w:id="641350978">
      <w:bodyDiv w:val="1"/>
      <w:marLeft w:val="0"/>
      <w:marRight w:val="0"/>
      <w:marTop w:val="0"/>
      <w:marBottom w:val="0"/>
      <w:divBdr>
        <w:top w:val="none" w:sz="0" w:space="0" w:color="auto"/>
        <w:left w:val="none" w:sz="0" w:space="0" w:color="auto"/>
        <w:bottom w:val="none" w:sz="0" w:space="0" w:color="auto"/>
        <w:right w:val="none" w:sz="0" w:space="0" w:color="auto"/>
      </w:divBdr>
    </w:div>
    <w:div w:id="752435756">
      <w:bodyDiv w:val="1"/>
      <w:marLeft w:val="0"/>
      <w:marRight w:val="0"/>
      <w:marTop w:val="0"/>
      <w:marBottom w:val="0"/>
      <w:divBdr>
        <w:top w:val="none" w:sz="0" w:space="0" w:color="auto"/>
        <w:left w:val="none" w:sz="0" w:space="0" w:color="auto"/>
        <w:bottom w:val="none" w:sz="0" w:space="0" w:color="auto"/>
        <w:right w:val="none" w:sz="0" w:space="0" w:color="auto"/>
      </w:divBdr>
    </w:div>
    <w:div w:id="913202573">
      <w:bodyDiv w:val="1"/>
      <w:marLeft w:val="0"/>
      <w:marRight w:val="0"/>
      <w:marTop w:val="0"/>
      <w:marBottom w:val="0"/>
      <w:divBdr>
        <w:top w:val="none" w:sz="0" w:space="0" w:color="auto"/>
        <w:left w:val="none" w:sz="0" w:space="0" w:color="auto"/>
        <w:bottom w:val="none" w:sz="0" w:space="0" w:color="auto"/>
        <w:right w:val="none" w:sz="0" w:space="0" w:color="auto"/>
      </w:divBdr>
    </w:div>
    <w:div w:id="916548323">
      <w:bodyDiv w:val="1"/>
      <w:marLeft w:val="0"/>
      <w:marRight w:val="0"/>
      <w:marTop w:val="0"/>
      <w:marBottom w:val="0"/>
      <w:divBdr>
        <w:top w:val="none" w:sz="0" w:space="0" w:color="auto"/>
        <w:left w:val="none" w:sz="0" w:space="0" w:color="auto"/>
        <w:bottom w:val="none" w:sz="0" w:space="0" w:color="auto"/>
        <w:right w:val="none" w:sz="0" w:space="0" w:color="auto"/>
      </w:divBdr>
      <w:divsChild>
        <w:div w:id="1694452119">
          <w:marLeft w:val="274"/>
          <w:marRight w:val="0"/>
          <w:marTop w:val="40"/>
          <w:marBottom w:val="0"/>
          <w:divBdr>
            <w:top w:val="none" w:sz="0" w:space="0" w:color="auto"/>
            <w:left w:val="none" w:sz="0" w:space="0" w:color="auto"/>
            <w:bottom w:val="none" w:sz="0" w:space="0" w:color="auto"/>
            <w:right w:val="none" w:sz="0" w:space="0" w:color="auto"/>
          </w:divBdr>
        </w:div>
      </w:divsChild>
    </w:div>
    <w:div w:id="940337534">
      <w:bodyDiv w:val="1"/>
      <w:marLeft w:val="0"/>
      <w:marRight w:val="0"/>
      <w:marTop w:val="0"/>
      <w:marBottom w:val="0"/>
      <w:divBdr>
        <w:top w:val="none" w:sz="0" w:space="0" w:color="auto"/>
        <w:left w:val="none" w:sz="0" w:space="0" w:color="auto"/>
        <w:bottom w:val="none" w:sz="0" w:space="0" w:color="auto"/>
        <w:right w:val="none" w:sz="0" w:space="0" w:color="auto"/>
      </w:divBdr>
    </w:div>
    <w:div w:id="981926029">
      <w:bodyDiv w:val="1"/>
      <w:marLeft w:val="0"/>
      <w:marRight w:val="0"/>
      <w:marTop w:val="0"/>
      <w:marBottom w:val="0"/>
      <w:divBdr>
        <w:top w:val="none" w:sz="0" w:space="0" w:color="auto"/>
        <w:left w:val="none" w:sz="0" w:space="0" w:color="auto"/>
        <w:bottom w:val="none" w:sz="0" w:space="0" w:color="auto"/>
        <w:right w:val="none" w:sz="0" w:space="0" w:color="auto"/>
      </w:divBdr>
    </w:div>
    <w:div w:id="997343227">
      <w:bodyDiv w:val="1"/>
      <w:marLeft w:val="0"/>
      <w:marRight w:val="0"/>
      <w:marTop w:val="0"/>
      <w:marBottom w:val="0"/>
      <w:divBdr>
        <w:top w:val="none" w:sz="0" w:space="0" w:color="auto"/>
        <w:left w:val="none" w:sz="0" w:space="0" w:color="auto"/>
        <w:bottom w:val="none" w:sz="0" w:space="0" w:color="auto"/>
        <w:right w:val="none" w:sz="0" w:space="0" w:color="auto"/>
      </w:divBdr>
    </w:div>
    <w:div w:id="1059404627">
      <w:bodyDiv w:val="1"/>
      <w:marLeft w:val="0"/>
      <w:marRight w:val="0"/>
      <w:marTop w:val="0"/>
      <w:marBottom w:val="0"/>
      <w:divBdr>
        <w:top w:val="none" w:sz="0" w:space="0" w:color="auto"/>
        <w:left w:val="none" w:sz="0" w:space="0" w:color="auto"/>
        <w:bottom w:val="none" w:sz="0" w:space="0" w:color="auto"/>
        <w:right w:val="none" w:sz="0" w:space="0" w:color="auto"/>
      </w:divBdr>
    </w:div>
    <w:div w:id="1062944706">
      <w:bodyDiv w:val="1"/>
      <w:marLeft w:val="0"/>
      <w:marRight w:val="0"/>
      <w:marTop w:val="0"/>
      <w:marBottom w:val="0"/>
      <w:divBdr>
        <w:top w:val="none" w:sz="0" w:space="0" w:color="auto"/>
        <w:left w:val="none" w:sz="0" w:space="0" w:color="auto"/>
        <w:bottom w:val="none" w:sz="0" w:space="0" w:color="auto"/>
        <w:right w:val="none" w:sz="0" w:space="0" w:color="auto"/>
      </w:divBdr>
    </w:div>
    <w:div w:id="1077168826">
      <w:bodyDiv w:val="1"/>
      <w:marLeft w:val="0"/>
      <w:marRight w:val="0"/>
      <w:marTop w:val="0"/>
      <w:marBottom w:val="0"/>
      <w:divBdr>
        <w:top w:val="none" w:sz="0" w:space="0" w:color="auto"/>
        <w:left w:val="none" w:sz="0" w:space="0" w:color="auto"/>
        <w:bottom w:val="none" w:sz="0" w:space="0" w:color="auto"/>
        <w:right w:val="none" w:sz="0" w:space="0" w:color="auto"/>
      </w:divBdr>
    </w:div>
    <w:div w:id="1087578889">
      <w:bodyDiv w:val="1"/>
      <w:marLeft w:val="0"/>
      <w:marRight w:val="0"/>
      <w:marTop w:val="0"/>
      <w:marBottom w:val="0"/>
      <w:divBdr>
        <w:top w:val="none" w:sz="0" w:space="0" w:color="auto"/>
        <w:left w:val="none" w:sz="0" w:space="0" w:color="auto"/>
        <w:bottom w:val="none" w:sz="0" w:space="0" w:color="auto"/>
        <w:right w:val="none" w:sz="0" w:space="0" w:color="auto"/>
      </w:divBdr>
    </w:div>
    <w:div w:id="1115297649">
      <w:bodyDiv w:val="1"/>
      <w:marLeft w:val="0"/>
      <w:marRight w:val="0"/>
      <w:marTop w:val="0"/>
      <w:marBottom w:val="0"/>
      <w:divBdr>
        <w:top w:val="none" w:sz="0" w:space="0" w:color="auto"/>
        <w:left w:val="none" w:sz="0" w:space="0" w:color="auto"/>
        <w:bottom w:val="none" w:sz="0" w:space="0" w:color="auto"/>
        <w:right w:val="none" w:sz="0" w:space="0" w:color="auto"/>
      </w:divBdr>
    </w:div>
    <w:div w:id="1132527805">
      <w:bodyDiv w:val="1"/>
      <w:marLeft w:val="0"/>
      <w:marRight w:val="0"/>
      <w:marTop w:val="0"/>
      <w:marBottom w:val="0"/>
      <w:divBdr>
        <w:top w:val="none" w:sz="0" w:space="0" w:color="auto"/>
        <w:left w:val="none" w:sz="0" w:space="0" w:color="auto"/>
        <w:bottom w:val="none" w:sz="0" w:space="0" w:color="auto"/>
        <w:right w:val="none" w:sz="0" w:space="0" w:color="auto"/>
      </w:divBdr>
    </w:div>
    <w:div w:id="1149054514">
      <w:bodyDiv w:val="1"/>
      <w:marLeft w:val="0"/>
      <w:marRight w:val="0"/>
      <w:marTop w:val="0"/>
      <w:marBottom w:val="0"/>
      <w:divBdr>
        <w:top w:val="none" w:sz="0" w:space="0" w:color="auto"/>
        <w:left w:val="none" w:sz="0" w:space="0" w:color="auto"/>
        <w:bottom w:val="none" w:sz="0" w:space="0" w:color="auto"/>
        <w:right w:val="none" w:sz="0" w:space="0" w:color="auto"/>
      </w:divBdr>
    </w:div>
    <w:div w:id="1222594443">
      <w:bodyDiv w:val="1"/>
      <w:marLeft w:val="0"/>
      <w:marRight w:val="0"/>
      <w:marTop w:val="0"/>
      <w:marBottom w:val="0"/>
      <w:divBdr>
        <w:top w:val="none" w:sz="0" w:space="0" w:color="auto"/>
        <w:left w:val="none" w:sz="0" w:space="0" w:color="auto"/>
        <w:bottom w:val="none" w:sz="0" w:space="0" w:color="auto"/>
        <w:right w:val="none" w:sz="0" w:space="0" w:color="auto"/>
      </w:divBdr>
    </w:div>
    <w:div w:id="1324308962">
      <w:bodyDiv w:val="1"/>
      <w:marLeft w:val="0"/>
      <w:marRight w:val="0"/>
      <w:marTop w:val="0"/>
      <w:marBottom w:val="0"/>
      <w:divBdr>
        <w:top w:val="none" w:sz="0" w:space="0" w:color="auto"/>
        <w:left w:val="none" w:sz="0" w:space="0" w:color="auto"/>
        <w:bottom w:val="none" w:sz="0" w:space="0" w:color="auto"/>
        <w:right w:val="none" w:sz="0" w:space="0" w:color="auto"/>
      </w:divBdr>
    </w:div>
    <w:div w:id="1339455526">
      <w:bodyDiv w:val="1"/>
      <w:marLeft w:val="0"/>
      <w:marRight w:val="0"/>
      <w:marTop w:val="0"/>
      <w:marBottom w:val="0"/>
      <w:divBdr>
        <w:top w:val="none" w:sz="0" w:space="0" w:color="auto"/>
        <w:left w:val="none" w:sz="0" w:space="0" w:color="auto"/>
        <w:bottom w:val="none" w:sz="0" w:space="0" w:color="auto"/>
        <w:right w:val="none" w:sz="0" w:space="0" w:color="auto"/>
      </w:divBdr>
    </w:div>
    <w:div w:id="1383752158">
      <w:bodyDiv w:val="1"/>
      <w:marLeft w:val="0"/>
      <w:marRight w:val="0"/>
      <w:marTop w:val="0"/>
      <w:marBottom w:val="0"/>
      <w:divBdr>
        <w:top w:val="none" w:sz="0" w:space="0" w:color="auto"/>
        <w:left w:val="none" w:sz="0" w:space="0" w:color="auto"/>
        <w:bottom w:val="none" w:sz="0" w:space="0" w:color="auto"/>
        <w:right w:val="none" w:sz="0" w:space="0" w:color="auto"/>
      </w:divBdr>
    </w:div>
    <w:div w:id="1435979743">
      <w:bodyDiv w:val="1"/>
      <w:marLeft w:val="0"/>
      <w:marRight w:val="0"/>
      <w:marTop w:val="0"/>
      <w:marBottom w:val="0"/>
      <w:divBdr>
        <w:top w:val="none" w:sz="0" w:space="0" w:color="auto"/>
        <w:left w:val="none" w:sz="0" w:space="0" w:color="auto"/>
        <w:bottom w:val="none" w:sz="0" w:space="0" w:color="auto"/>
        <w:right w:val="none" w:sz="0" w:space="0" w:color="auto"/>
      </w:divBdr>
    </w:div>
    <w:div w:id="1539971499">
      <w:bodyDiv w:val="1"/>
      <w:marLeft w:val="0"/>
      <w:marRight w:val="0"/>
      <w:marTop w:val="0"/>
      <w:marBottom w:val="0"/>
      <w:divBdr>
        <w:top w:val="none" w:sz="0" w:space="0" w:color="auto"/>
        <w:left w:val="none" w:sz="0" w:space="0" w:color="auto"/>
        <w:bottom w:val="none" w:sz="0" w:space="0" w:color="auto"/>
        <w:right w:val="none" w:sz="0" w:space="0" w:color="auto"/>
      </w:divBdr>
    </w:div>
    <w:div w:id="1686320340">
      <w:bodyDiv w:val="1"/>
      <w:marLeft w:val="0"/>
      <w:marRight w:val="0"/>
      <w:marTop w:val="0"/>
      <w:marBottom w:val="0"/>
      <w:divBdr>
        <w:top w:val="none" w:sz="0" w:space="0" w:color="auto"/>
        <w:left w:val="none" w:sz="0" w:space="0" w:color="auto"/>
        <w:bottom w:val="none" w:sz="0" w:space="0" w:color="auto"/>
        <w:right w:val="none" w:sz="0" w:space="0" w:color="auto"/>
      </w:divBdr>
    </w:div>
    <w:div w:id="1775176215">
      <w:bodyDiv w:val="1"/>
      <w:marLeft w:val="0"/>
      <w:marRight w:val="0"/>
      <w:marTop w:val="0"/>
      <w:marBottom w:val="0"/>
      <w:divBdr>
        <w:top w:val="none" w:sz="0" w:space="0" w:color="auto"/>
        <w:left w:val="none" w:sz="0" w:space="0" w:color="auto"/>
        <w:bottom w:val="none" w:sz="0" w:space="0" w:color="auto"/>
        <w:right w:val="none" w:sz="0" w:space="0" w:color="auto"/>
      </w:divBdr>
    </w:div>
    <w:div w:id="1789347968">
      <w:bodyDiv w:val="1"/>
      <w:marLeft w:val="0"/>
      <w:marRight w:val="0"/>
      <w:marTop w:val="0"/>
      <w:marBottom w:val="0"/>
      <w:divBdr>
        <w:top w:val="none" w:sz="0" w:space="0" w:color="auto"/>
        <w:left w:val="none" w:sz="0" w:space="0" w:color="auto"/>
        <w:bottom w:val="none" w:sz="0" w:space="0" w:color="auto"/>
        <w:right w:val="none" w:sz="0" w:space="0" w:color="auto"/>
      </w:divBdr>
    </w:div>
    <w:div w:id="1794009918">
      <w:bodyDiv w:val="1"/>
      <w:marLeft w:val="0"/>
      <w:marRight w:val="0"/>
      <w:marTop w:val="0"/>
      <w:marBottom w:val="0"/>
      <w:divBdr>
        <w:top w:val="none" w:sz="0" w:space="0" w:color="auto"/>
        <w:left w:val="none" w:sz="0" w:space="0" w:color="auto"/>
        <w:bottom w:val="none" w:sz="0" w:space="0" w:color="auto"/>
        <w:right w:val="none" w:sz="0" w:space="0" w:color="auto"/>
      </w:divBdr>
    </w:div>
    <w:div w:id="1820030170">
      <w:bodyDiv w:val="1"/>
      <w:marLeft w:val="0"/>
      <w:marRight w:val="0"/>
      <w:marTop w:val="0"/>
      <w:marBottom w:val="0"/>
      <w:divBdr>
        <w:top w:val="none" w:sz="0" w:space="0" w:color="auto"/>
        <w:left w:val="none" w:sz="0" w:space="0" w:color="auto"/>
        <w:bottom w:val="none" w:sz="0" w:space="0" w:color="auto"/>
        <w:right w:val="none" w:sz="0" w:space="0" w:color="auto"/>
      </w:divBdr>
    </w:div>
    <w:div w:id="1865746396">
      <w:bodyDiv w:val="1"/>
      <w:marLeft w:val="0"/>
      <w:marRight w:val="0"/>
      <w:marTop w:val="0"/>
      <w:marBottom w:val="0"/>
      <w:divBdr>
        <w:top w:val="none" w:sz="0" w:space="0" w:color="auto"/>
        <w:left w:val="none" w:sz="0" w:space="0" w:color="auto"/>
        <w:bottom w:val="none" w:sz="0" w:space="0" w:color="auto"/>
        <w:right w:val="none" w:sz="0" w:space="0" w:color="auto"/>
      </w:divBdr>
    </w:div>
    <w:div w:id="1875775685">
      <w:bodyDiv w:val="1"/>
      <w:marLeft w:val="0"/>
      <w:marRight w:val="0"/>
      <w:marTop w:val="0"/>
      <w:marBottom w:val="0"/>
      <w:divBdr>
        <w:top w:val="none" w:sz="0" w:space="0" w:color="auto"/>
        <w:left w:val="none" w:sz="0" w:space="0" w:color="auto"/>
        <w:bottom w:val="none" w:sz="0" w:space="0" w:color="auto"/>
        <w:right w:val="none" w:sz="0" w:space="0" w:color="auto"/>
      </w:divBdr>
    </w:div>
    <w:div w:id="1908228045">
      <w:bodyDiv w:val="1"/>
      <w:marLeft w:val="0"/>
      <w:marRight w:val="0"/>
      <w:marTop w:val="0"/>
      <w:marBottom w:val="0"/>
      <w:divBdr>
        <w:top w:val="none" w:sz="0" w:space="0" w:color="auto"/>
        <w:left w:val="none" w:sz="0" w:space="0" w:color="auto"/>
        <w:bottom w:val="none" w:sz="0" w:space="0" w:color="auto"/>
        <w:right w:val="none" w:sz="0" w:space="0" w:color="auto"/>
      </w:divBdr>
    </w:div>
    <w:div w:id="1971090906">
      <w:bodyDiv w:val="1"/>
      <w:marLeft w:val="0"/>
      <w:marRight w:val="0"/>
      <w:marTop w:val="0"/>
      <w:marBottom w:val="0"/>
      <w:divBdr>
        <w:top w:val="none" w:sz="0" w:space="0" w:color="auto"/>
        <w:left w:val="none" w:sz="0" w:space="0" w:color="auto"/>
        <w:bottom w:val="none" w:sz="0" w:space="0" w:color="auto"/>
        <w:right w:val="none" w:sz="0" w:space="0" w:color="auto"/>
      </w:divBdr>
      <w:divsChild>
        <w:div w:id="1926575604">
          <w:marLeft w:val="274"/>
          <w:marRight w:val="0"/>
          <w:marTop w:val="40"/>
          <w:marBottom w:val="0"/>
          <w:divBdr>
            <w:top w:val="none" w:sz="0" w:space="0" w:color="auto"/>
            <w:left w:val="none" w:sz="0" w:space="0" w:color="auto"/>
            <w:bottom w:val="none" w:sz="0" w:space="0" w:color="auto"/>
            <w:right w:val="none" w:sz="0" w:space="0" w:color="auto"/>
          </w:divBdr>
        </w:div>
      </w:divsChild>
    </w:div>
    <w:div w:id="1972132982">
      <w:bodyDiv w:val="1"/>
      <w:marLeft w:val="0"/>
      <w:marRight w:val="0"/>
      <w:marTop w:val="0"/>
      <w:marBottom w:val="0"/>
      <w:divBdr>
        <w:top w:val="none" w:sz="0" w:space="0" w:color="auto"/>
        <w:left w:val="none" w:sz="0" w:space="0" w:color="auto"/>
        <w:bottom w:val="none" w:sz="0" w:space="0" w:color="auto"/>
        <w:right w:val="none" w:sz="0" w:space="0" w:color="auto"/>
      </w:divBdr>
    </w:div>
    <w:div w:id="1978022618">
      <w:bodyDiv w:val="1"/>
      <w:marLeft w:val="0"/>
      <w:marRight w:val="0"/>
      <w:marTop w:val="0"/>
      <w:marBottom w:val="0"/>
      <w:divBdr>
        <w:top w:val="none" w:sz="0" w:space="0" w:color="auto"/>
        <w:left w:val="none" w:sz="0" w:space="0" w:color="auto"/>
        <w:bottom w:val="none" w:sz="0" w:space="0" w:color="auto"/>
        <w:right w:val="none" w:sz="0" w:space="0" w:color="auto"/>
      </w:divBdr>
      <w:divsChild>
        <w:div w:id="134027425">
          <w:marLeft w:val="0"/>
          <w:marRight w:val="0"/>
          <w:marTop w:val="0"/>
          <w:marBottom w:val="0"/>
          <w:divBdr>
            <w:top w:val="none" w:sz="0" w:space="0" w:color="auto"/>
            <w:left w:val="none" w:sz="0" w:space="0" w:color="auto"/>
            <w:bottom w:val="none" w:sz="0" w:space="0" w:color="auto"/>
            <w:right w:val="none" w:sz="0" w:space="0" w:color="auto"/>
          </w:divBdr>
          <w:divsChild>
            <w:div w:id="212041180">
              <w:marLeft w:val="0"/>
              <w:marRight w:val="0"/>
              <w:marTop w:val="0"/>
              <w:marBottom w:val="0"/>
              <w:divBdr>
                <w:top w:val="none" w:sz="0" w:space="0" w:color="auto"/>
                <w:left w:val="none" w:sz="0" w:space="0" w:color="auto"/>
                <w:bottom w:val="none" w:sz="0" w:space="0" w:color="auto"/>
                <w:right w:val="none" w:sz="0" w:space="0" w:color="auto"/>
              </w:divBdr>
              <w:divsChild>
                <w:div w:id="594558153">
                  <w:marLeft w:val="0"/>
                  <w:marRight w:val="0"/>
                  <w:marTop w:val="0"/>
                  <w:marBottom w:val="0"/>
                  <w:divBdr>
                    <w:top w:val="none" w:sz="0" w:space="0" w:color="auto"/>
                    <w:left w:val="none" w:sz="0" w:space="0" w:color="auto"/>
                    <w:bottom w:val="none" w:sz="0" w:space="0" w:color="auto"/>
                    <w:right w:val="none" w:sz="0" w:space="0" w:color="auto"/>
                  </w:divBdr>
                  <w:divsChild>
                    <w:div w:id="2075739812">
                      <w:marLeft w:val="0"/>
                      <w:marRight w:val="0"/>
                      <w:marTop w:val="0"/>
                      <w:marBottom w:val="0"/>
                      <w:divBdr>
                        <w:top w:val="none" w:sz="0" w:space="0" w:color="auto"/>
                        <w:left w:val="none" w:sz="0" w:space="0" w:color="auto"/>
                        <w:bottom w:val="none" w:sz="0" w:space="0" w:color="auto"/>
                        <w:right w:val="none" w:sz="0" w:space="0" w:color="auto"/>
                      </w:divBdr>
                      <w:divsChild>
                        <w:div w:id="1530869523">
                          <w:marLeft w:val="0"/>
                          <w:marRight w:val="0"/>
                          <w:marTop w:val="0"/>
                          <w:marBottom w:val="0"/>
                          <w:divBdr>
                            <w:top w:val="none" w:sz="0" w:space="0" w:color="auto"/>
                            <w:left w:val="none" w:sz="0" w:space="0" w:color="auto"/>
                            <w:bottom w:val="none" w:sz="0" w:space="0" w:color="auto"/>
                            <w:right w:val="none" w:sz="0" w:space="0" w:color="auto"/>
                          </w:divBdr>
                          <w:divsChild>
                            <w:div w:id="22023838">
                              <w:marLeft w:val="0"/>
                              <w:marRight w:val="0"/>
                              <w:marTop w:val="0"/>
                              <w:marBottom w:val="0"/>
                              <w:divBdr>
                                <w:top w:val="none" w:sz="0" w:space="0" w:color="auto"/>
                                <w:left w:val="none" w:sz="0" w:space="0" w:color="auto"/>
                                <w:bottom w:val="none" w:sz="0" w:space="0" w:color="auto"/>
                                <w:right w:val="none" w:sz="0" w:space="0" w:color="auto"/>
                              </w:divBdr>
                              <w:divsChild>
                                <w:div w:id="1065759761">
                                  <w:marLeft w:val="0"/>
                                  <w:marRight w:val="0"/>
                                  <w:marTop w:val="0"/>
                                  <w:marBottom w:val="0"/>
                                  <w:divBdr>
                                    <w:top w:val="none" w:sz="0" w:space="0" w:color="auto"/>
                                    <w:left w:val="none" w:sz="0" w:space="0" w:color="auto"/>
                                    <w:bottom w:val="none" w:sz="0" w:space="0" w:color="auto"/>
                                    <w:right w:val="none" w:sz="0" w:space="0" w:color="auto"/>
                                  </w:divBdr>
                                  <w:divsChild>
                                    <w:div w:id="106657698">
                                      <w:marLeft w:val="0"/>
                                      <w:marRight w:val="0"/>
                                      <w:marTop w:val="0"/>
                                      <w:marBottom w:val="0"/>
                                      <w:divBdr>
                                        <w:top w:val="none" w:sz="0" w:space="0" w:color="auto"/>
                                        <w:left w:val="none" w:sz="0" w:space="0" w:color="auto"/>
                                        <w:bottom w:val="none" w:sz="0" w:space="0" w:color="auto"/>
                                        <w:right w:val="none" w:sz="0" w:space="0" w:color="auto"/>
                                      </w:divBdr>
                                      <w:divsChild>
                                        <w:div w:id="1861315628">
                                          <w:marLeft w:val="0"/>
                                          <w:marRight w:val="0"/>
                                          <w:marTop w:val="0"/>
                                          <w:marBottom w:val="0"/>
                                          <w:divBdr>
                                            <w:top w:val="none" w:sz="0" w:space="0" w:color="auto"/>
                                            <w:left w:val="none" w:sz="0" w:space="0" w:color="auto"/>
                                            <w:bottom w:val="none" w:sz="0" w:space="0" w:color="auto"/>
                                            <w:right w:val="none" w:sz="0" w:space="0" w:color="auto"/>
                                          </w:divBdr>
                                          <w:divsChild>
                                            <w:div w:id="542251716">
                                              <w:marLeft w:val="0"/>
                                              <w:marRight w:val="0"/>
                                              <w:marTop w:val="0"/>
                                              <w:marBottom w:val="0"/>
                                              <w:divBdr>
                                                <w:top w:val="none" w:sz="0" w:space="0" w:color="auto"/>
                                                <w:left w:val="none" w:sz="0" w:space="0" w:color="auto"/>
                                                <w:bottom w:val="none" w:sz="0" w:space="0" w:color="auto"/>
                                                <w:right w:val="none" w:sz="0" w:space="0" w:color="auto"/>
                                              </w:divBdr>
                                              <w:divsChild>
                                                <w:div w:id="720439934">
                                                  <w:marLeft w:val="0"/>
                                                  <w:marRight w:val="0"/>
                                                  <w:marTop w:val="0"/>
                                                  <w:marBottom w:val="0"/>
                                                  <w:divBdr>
                                                    <w:top w:val="none" w:sz="0" w:space="0" w:color="auto"/>
                                                    <w:left w:val="none" w:sz="0" w:space="0" w:color="auto"/>
                                                    <w:bottom w:val="none" w:sz="0" w:space="0" w:color="auto"/>
                                                    <w:right w:val="none" w:sz="0" w:space="0" w:color="auto"/>
                                                  </w:divBdr>
                                                  <w:divsChild>
                                                    <w:div w:id="1551765926">
                                                      <w:marLeft w:val="0"/>
                                                      <w:marRight w:val="0"/>
                                                      <w:marTop w:val="0"/>
                                                      <w:marBottom w:val="0"/>
                                                      <w:divBdr>
                                                        <w:top w:val="none" w:sz="0" w:space="0" w:color="auto"/>
                                                        <w:left w:val="none" w:sz="0" w:space="0" w:color="auto"/>
                                                        <w:bottom w:val="none" w:sz="0" w:space="0" w:color="auto"/>
                                                        <w:right w:val="none" w:sz="0" w:space="0" w:color="auto"/>
                                                      </w:divBdr>
                                                      <w:divsChild>
                                                        <w:div w:id="10739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149976">
      <w:bodyDiv w:val="1"/>
      <w:marLeft w:val="0"/>
      <w:marRight w:val="0"/>
      <w:marTop w:val="0"/>
      <w:marBottom w:val="0"/>
      <w:divBdr>
        <w:top w:val="none" w:sz="0" w:space="0" w:color="auto"/>
        <w:left w:val="none" w:sz="0" w:space="0" w:color="auto"/>
        <w:bottom w:val="none" w:sz="0" w:space="0" w:color="auto"/>
        <w:right w:val="none" w:sz="0" w:space="0" w:color="auto"/>
      </w:divBdr>
    </w:div>
    <w:div w:id="2012482326">
      <w:bodyDiv w:val="1"/>
      <w:marLeft w:val="0"/>
      <w:marRight w:val="0"/>
      <w:marTop w:val="0"/>
      <w:marBottom w:val="0"/>
      <w:divBdr>
        <w:top w:val="none" w:sz="0" w:space="0" w:color="auto"/>
        <w:left w:val="none" w:sz="0" w:space="0" w:color="auto"/>
        <w:bottom w:val="none" w:sz="0" w:space="0" w:color="auto"/>
        <w:right w:val="none" w:sz="0" w:space="0" w:color="auto"/>
      </w:divBdr>
    </w:div>
    <w:div w:id="2041972489">
      <w:bodyDiv w:val="1"/>
      <w:marLeft w:val="0"/>
      <w:marRight w:val="0"/>
      <w:marTop w:val="0"/>
      <w:marBottom w:val="0"/>
      <w:divBdr>
        <w:top w:val="none" w:sz="0" w:space="0" w:color="auto"/>
        <w:left w:val="none" w:sz="0" w:space="0" w:color="auto"/>
        <w:bottom w:val="none" w:sz="0" w:space="0" w:color="auto"/>
        <w:right w:val="none" w:sz="0" w:space="0" w:color="auto"/>
      </w:divBdr>
    </w:div>
    <w:div w:id="2051762865">
      <w:bodyDiv w:val="1"/>
      <w:marLeft w:val="0"/>
      <w:marRight w:val="0"/>
      <w:marTop w:val="0"/>
      <w:marBottom w:val="0"/>
      <w:divBdr>
        <w:top w:val="none" w:sz="0" w:space="0" w:color="auto"/>
        <w:left w:val="none" w:sz="0" w:space="0" w:color="auto"/>
        <w:bottom w:val="none" w:sz="0" w:space="0" w:color="auto"/>
        <w:right w:val="none" w:sz="0" w:space="0" w:color="auto"/>
      </w:divBdr>
    </w:div>
    <w:div w:id="2083477874">
      <w:bodyDiv w:val="1"/>
      <w:marLeft w:val="0"/>
      <w:marRight w:val="0"/>
      <w:marTop w:val="0"/>
      <w:marBottom w:val="0"/>
      <w:divBdr>
        <w:top w:val="none" w:sz="0" w:space="0" w:color="auto"/>
        <w:left w:val="none" w:sz="0" w:space="0" w:color="auto"/>
        <w:bottom w:val="none" w:sz="0" w:space="0" w:color="auto"/>
        <w:right w:val="none" w:sz="0" w:space="0" w:color="auto"/>
      </w:divBdr>
      <w:divsChild>
        <w:div w:id="1989436977">
          <w:marLeft w:val="274"/>
          <w:marRight w:val="0"/>
          <w:marTop w:val="40"/>
          <w:marBottom w:val="0"/>
          <w:divBdr>
            <w:top w:val="none" w:sz="0" w:space="0" w:color="auto"/>
            <w:left w:val="none" w:sz="0" w:space="0" w:color="auto"/>
            <w:bottom w:val="none" w:sz="0" w:space="0" w:color="auto"/>
            <w:right w:val="none" w:sz="0" w:space="0" w:color="auto"/>
          </w:divBdr>
        </w:div>
      </w:divsChild>
    </w:div>
    <w:div w:id="2100372620">
      <w:bodyDiv w:val="1"/>
      <w:marLeft w:val="0"/>
      <w:marRight w:val="0"/>
      <w:marTop w:val="0"/>
      <w:marBottom w:val="0"/>
      <w:divBdr>
        <w:top w:val="none" w:sz="0" w:space="0" w:color="auto"/>
        <w:left w:val="none" w:sz="0" w:space="0" w:color="auto"/>
        <w:bottom w:val="none" w:sz="0" w:space="0" w:color="auto"/>
        <w:right w:val="none" w:sz="0" w:space="0" w:color="auto"/>
      </w:divBdr>
    </w:div>
    <w:div w:id="2114784128">
      <w:bodyDiv w:val="1"/>
      <w:marLeft w:val="0"/>
      <w:marRight w:val="0"/>
      <w:marTop w:val="0"/>
      <w:marBottom w:val="0"/>
      <w:divBdr>
        <w:top w:val="none" w:sz="0" w:space="0" w:color="auto"/>
        <w:left w:val="none" w:sz="0" w:space="0" w:color="auto"/>
        <w:bottom w:val="none" w:sz="0" w:space="0" w:color="auto"/>
        <w:right w:val="none" w:sz="0" w:space="0" w:color="auto"/>
      </w:divBdr>
    </w:div>
    <w:div w:id="21290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ag.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milyLawReform@ag.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gov.au/sites/default/files/2020-03/post-separation-parenting-property-and-relationship-dynamics-after-five-years-full-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14699</Words>
  <Characters>83788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2023-01-29T19:45:00Z</dcterms:created>
  <dcterms:modified xsi:type="dcterms:W3CDTF">2023-01-29T19:45:00Z</dcterms:modified>
</cp:coreProperties>
</file>