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A1FC" w14:textId="77777777" w:rsidR="00394664" w:rsidRDefault="00394664" w:rsidP="00C279C1">
      <w:pPr>
        <w:ind w:left="-851"/>
        <w:rPr>
          <w:noProof/>
          <w:lang w:eastAsia="en-AU"/>
        </w:rPr>
      </w:pPr>
    </w:p>
    <w:p w14:paraId="6D8C2566" w14:textId="77777777" w:rsidR="002F7F8D" w:rsidRDefault="002F7F8D" w:rsidP="00C279C1">
      <w:pPr>
        <w:ind w:left="-851"/>
        <w:sectPr w:rsidR="002F7F8D" w:rsidSect="00C279C1">
          <w:headerReference w:type="default" r:id="rId7"/>
          <w:footerReference w:type="default" r:id="rId8"/>
          <w:pgSz w:w="12240" w:h="15840"/>
          <w:pgMar w:top="142" w:right="964" w:bottom="964" w:left="964" w:header="142" w:footer="311" w:gutter="0"/>
          <w:cols w:space="708"/>
          <w:docGrid w:linePitch="360"/>
        </w:sectPr>
      </w:pPr>
    </w:p>
    <w:p w14:paraId="3483A6C7" w14:textId="77777777" w:rsidR="00151A0A" w:rsidRPr="00852B60" w:rsidRDefault="002F7F8D" w:rsidP="002F7F8D">
      <w:pPr>
        <w:spacing w:before="240" w:after="0"/>
        <w:jc w:val="right"/>
      </w:pPr>
      <w:r>
        <w:t>August 2025</w:t>
      </w:r>
    </w:p>
    <w:p w14:paraId="39A1E959" w14:textId="77777777" w:rsidR="00151A0A" w:rsidRPr="00852B60" w:rsidRDefault="00BC6554" w:rsidP="002F7F8D">
      <w:pPr>
        <w:pStyle w:val="Heading1"/>
        <w:spacing w:beforeLines="100" w:before="240"/>
        <w:jc w:val="left"/>
      </w:pPr>
      <w:r>
        <w:t xml:space="preserve">Automated Decision-Making Reform: Public Consultation Summary </w:t>
      </w:r>
    </w:p>
    <w:p w14:paraId="1381D8FF" w14:textId="77777777" w:rsidR="00151A0A" w:rsidRPr="00852B60" w:rsidRDefault="00BC6554" w:rsidP="00151A0A">
      <w:pPr>
        <w:pStyle w:val="Heading2"/>
      </w:pPr>
      <w:r>
        <w:t xml:space="preserve">Consultation Process </w:t>
      </w:r>
    </w:p>
    <w:p w14:paraId="776E640F" w14:textId="77777777" w:rsidR="00151A0A" w:rsidRDefault="00BC6554" w:rsidP="00151A0A">
      <w:pPr>
        <w:pStyle w:val="Heading3"/>
        <w:spacing w:beforeLines="100" w:before="240"/>
      </w:pPr>
      <w:r>
        <w:t xml:space="preserve">Overview: </w:t>
      </w:r>
    </w:p>
    <w:p w14:paraId="610180D8" w14:textId="3DC6DA40" w:rsidR="00BC6554" w:rsidRPr="00BC6554" w:rsidRDefault="00BC6554" w:rsidP="002F7F8D">
      <w:pPr>
        <w:rPr>
          <w:sz w:val="18"/>
        </w:rPr>
      </w:pPr>
      <w:r w:rsidRPr="00BC6554">
        <w:rPr>
          <w:w w:val="100"/>
          <w:lang w:eastAsia="en-AU"/>
        </w:rPr>
        <w:t>The Attorney-General’s Department is considering the development of a consistent framework for the use of automated</w:t>
      </w:r>
      <w:r>
        <w:rPr>
          <w:w w:val="100"/>
          <w:lang w:eastAsia="en-AU"/>
        </w:rPr>
        <w:t xml:space="preserve"> </w:t>
      </w:r>
      <w:r w:rsidRPr="00BC6554">
        <w:rPr>
          <w:w w:val="100"/>
          <w:lang w:eastAsia="en-AU"/>
        </w:rPr>
        <w:t>decision-making (ADM) in the delivery of government services. A public consultation process to inform the development of the ADM</w:t>
      </w:r>
      <w:r>
        <w:rPr>
          <w:w w:val="100"/>
          <w:lang w:eastAsia="en-AU"/>
        </w:rPr>
        <w:t xml:space="preserve"> </w:t>
      </w:r>
      <w:r w:rsidRPr="00BC6554">
        <w:rPr>
          <w:w w:val="100"/>
          <w:lang w:eastAsia="en-AU"/>
        </w:rPr>
        <w:t>framework opened on 13 November 2024 and concluded on 15 January 2025. This document provides a summary of the consultation</w:t>
      </w:r>
      <w:r>
        <w:rPr>
          <w:w w:val="100"/>
          <w:lang w:eastAsia="en-AU"/>
        </w:rPr>
        <w:t xml:space="preserve"> </w:t>
      </w:r>
      <w:r w:rsidRPr="00BC6554">
        <w:rPr>
          <w:w w:val="100"/>
          <w:lang w:eastAsia="en-AU"/>
        </w:rPr>
        <w:t>process and key findings.</w:t>
      </w:r>
    </w:p>
    <w:p w14:paraId="11B8BFCE" w14:textId="77777777" w:rsidR="00BC6554" w:rsidRDefault="00BC6554" w:rsidP="00151A0A">
      <w:pPr>
        <w:pStyle w:val="Heading4"/>
        <w:spacing w:beforeLines="100" w:before="240"/>
      </w:pPr>
      <w:r>
        <w:t xml:space="preserve">Consultation Process </w:t>
      </w:r>
    </w:p>
    <w:p w14:paraId="77A2F36F" w14:textId="77777777" w:rsidR="00BC6554" w:rsidRPr="00BC6554" w:rsidRDefault="00BC6554" w:rsidP="002F7F8D">
      <w:pPr>
        <w:rPr>
          <w:w w:val="100"/>
          <w:lang w:eastAsia="en-AU"/>
        </w:rPr>
      </w:pPr>
      <w:r w:rsidRPr="00BC6554">
        <w:rPr>
          <w:w w:val="100"/>
          <w:lang w:eastAsia="en-AU"/>
        </w:rPr>
        <w:t>The consultation process involved:</w:t>
      </w:r>
    </w:p>
    <w:p w14:paraId="4161F2F8" w14:textId="77777777" w:rsidR="00BC6554" w:rsidRPr="002F7F8D" w:rsidRDefault="00BC6554" w:rsidP="002F7F8D">
      <w:pPr>
        <w:pStyle w:val="ListParagraph"/>
        <w:numPr>
          <w:ilvl w:val="0"/>
          <w:numId w:val="10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>A consultation paper discussing key policy issues and seeking public views about transparency and safeguard mechanisms required for the use of ADM in government services.</w:t>
      </w:r>
    </w:p>
    <w:p w14:paraId="65B2E17E" w14:textId="77777777" w:rsidR="00BC6554" w:rsidRPr="002F7F8D" w:rsidRDefault="00BC6554" w:rsidP="002F7F8D">
      <w:pPr>
        <w:pStyle w:val="ListParagraph"/>
        <w:numPr>
          <w:ilvl w:val="0"/>
          <w:numId w:val="10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>A plain language summary of the consultation paper to support accessibility for the broader public.</w:t>
      </w:r>
    </w:p>
    <w:p w14:paraId="1A8190F7" w14:textId="77777777" w:rsidR="00BC6554" w:rsidRPr="002F7F8D" w:rsidRDefault="00BC6554" w:rsidP="002F7F8D">
      <w:pPr>
        <w:pStyle w:val="ListParagraph"/>
        <w:numPr>
          <w:ilvl w:val="0"/>
          <w:numId w:val="10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>An online survey focussing on users’ experiences with ADM.</w:t>
      </w:r>
    </w:p>
    <w:p w14:paraId="77A326AC" w14:textId="77777777" w:rsidR="00BC6554" w:rsidRPr="002F7F8D" w:rsidRDefault="00BC6554" w:rsidP="002F7F8D">
      <w:pPr>
        <w:pStyle w:val="ListParagraph"/>
        <w:numPr>
          <w:ilvl w:val="0"/>
          <w:numId w:val="10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>A series of stakeholder roundtables and bilateral discussions with civil society and government.</w:t>
      </w:r>
    </w:p>
    <w:p w14:paraId="490F979C" w14:textId="77777777" w:rsidR="00BC6554" w:rsidRPr="002F7F8D" w:rsidRDefault="00BC6554" w:rsidP="002F7F8D">
      <w:pPr>
        <w:pStyle w:val="ListParagraph"/>
        <w:numPr>
          <w:ilvl w:val="0"/>
          <w:numId w:val="10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>The survey and plain language summary of the consultation paper were translated into 7 languages.</w:t>
      </w:r>
    </w:p>
    <w:p w14:paraId="763810B6" w14:textId="77777777" w:rsidR="00BC6554" w:rsidRDefault="00BC6554" w:rsidP="00151A0A">
      <w:pPr>
        <w:pStyle w:val="Heading4"/>
        <w:spacing w:beforeLines="100" w:before="240"/>
      </w:pPr>
      <w:r>
        <w:t xml:space="preserve">Responses received </w:t>
      </w:r>
    </w:p>
    <w:p w14:paraId="5FE61C89" w14:textId="77777777" w:rsidR="00BC6554" w:rsidRPr="002F7F8D" w:rsidRDefault="00BC6554" w:rsidP="002F7F8D">
      <w:pPr>
        <w:pStyle w:val="ListParagraph"/>
        <w:numPr>
          <w:ilvl w:val="0"/>
          <w:numId w:val="11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 xml:space="preserve">41 Public Submissions </w:t>
      </w:r>
    </w:p>
    <w:p w14:paraId="19E1AEE1" w14:textId="77777777" w:rsidR="00BC6554" w:rsidRPr="002F7F8D" w:rsidRDefault="00BC6554" w:rsidP="002F7F8D">
      <w:pPr>
        <w:pStyle w:val="ListParagraph"/>
        <w:numPr>
          <w:ilvl w:val="0"/>
          <w:numId w:val="11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 xml:space="preserve">20 Survey Responses </w:t>
      </w:r>
    </w:p>
    <w:p w14:paraId="01FEB1ED" w14:textId="77777777" w:rsidR="00BC6554" w:rsidRPr="002F7F8D" w:rsidRDefault="00BC6554" w:rsidP="002F7F8D">
      <w:pPr>
        <w:pStyle w:val="ListParagraph"/>
        <w:numPr>
          <w:ilvl w:val="0"/>
          <w:numId w:val="11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 xml:space="preserve">8 roundtable meetings </w:t>
      </w:r>
    </w:p>
    <w:p w14:paraId="22FC8FD1" w14:textId="77777777" w:rsidR="00BC6554" w:rsidRPr="002F7F8D" w:rsidRDefault="00BC6554" w:rsidP="002F7F8D">
      <w:pPr>
        <w:pStyle w:val="ListParagraph"/>
        <w:numPr>
          <w:ilvl w:val="0"/>
          <w:numId w:val="11"/>
        </w:numPr>
        <w:rPr>
          <w:w w:val="100"/>
          <w:lang w:eastAsia="en-AU"/>
        </w:rPr>
      </w:pPr>
      <w:r w:rsidRPr="002F7F8D">
        <w:rPr>
          <w:w w:val="100"/>
          <w:lang w:eastAsia="en-AU"/>
        </w:rPr>
        <w:t xml:space="preserve">3 bilateral discussions </w:t>
      </w:r>
    </w:p>
    <w:p w14:paraId="4E25F9AD" w14:textId="77777777" w:rsidR="00BC6554" w:rsidRDefault="00BC6554" w:rsidP="00151A0A">
      <w:pPr>
        <w:pStyle w:val="Heading4"/>
        <w:spacing w:beforeLines="100" w:before="240"/>
      </w:pPr>
      <w:r>
        <w:t>Who we heard from</w:t>
      </w:r>
    </w:p>
    <w:p w14:paraId="21E84DE5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General Public </w:t>
      </w:r>
    </w:p>
    <w:p w14:paraId="6801212E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Computer Scientists </w:t>
      </w:r>
    </w:p>
    <w:p w14:paraId="0E62DD7F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Legal experts </w:t>
      </w:r>
    </w:p>
    <w:p w14:paraId="01D80750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State and territory government agencies </w:t>
      </w:r>
    </w:p>
    <w:p w14:paraId="579D480D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Peak advocacy bodies (including those representing vulnerable end users, employees and businesses) </w:t>
      </w:r>
    </w:p>
    <w:p w14:paraId="47E1F936" w14:textId="77777777" w:rsidR="00BC6554" w:rsidRPr="00BC6554" w:rsidRDefault="00BC6554" w:rsidP="00BC6554">
      <w:pPr>
        <w:pStyle w:val="ListParagraph"/>
        <w:numPr>
          <w:ilvl w:val="0"/>
          <w:numId w:val="6"/>
        </w:numPr>
      </w:pPr>
      <w:r>
        <w:t xml:space="preserve">Private Sector </w:t>
      </w:r>
    </w:p>
    <w:p w14:paraId="432258F8" w14:textId="77777777" w:rsidR="002F7F8D" w:rsidRDefault="002F7F8D" w:rsidP="002F7F8D">
      <w:pPr>
        <w:pStyle w:val="Heading2"/>
        <w:rPr>
          <w:color w:val="7F7F7F"/>
          <w:w w:val="100"/>
          <w:kern w:val="0"/>
          <w:sz w:val="28"/>
          <w:szCs w:val="28"/>
          <w:lang w:eastAsia="en-AU"/>
        </w:rPr>
      </w:pPr>
      <w:r>
        <w:lastRenderedPageBreak/>
        <w:t>Survey Findings</w:t>
      </w:r>
    </w:p>
    <w:p w14:paraId="17BBFF75" w14:textId="77777777" w:rsidR="00BC6554" w:rsidRDefault="00BC6554" w:rsidP="00151A0A">
      <w:pPr>
        <w:pStyle w:val="Heading4"/>
        <w:spacing w:beforeLines="100" w:before="240"/>
      </w:pPr>
      <w:r>
        <w:rPr>
          <w:color w:val="7F7F7F"/>
          <w:w w:val="100"/>
          <w:kern w:val="0"/>
          <w:sz w:val="28"/>
          <w:szCs w:val="28"/>
          <w:lang w:eastAsia="en-AU"/>
        </w:rPr>
        <w:t>The following results are from the survey data only.</w:t>
      </w:r>
    </w:p>
    <w:p w14:paraId="2243EB6B" w14:textId="77777777" w:rsidR="00BC6554" w:rsidRDefault="00BC6554" w:rsidP="00151A0A">
      <w:pPr>
        <w:pStyle w:val="Heading4"/>
        <w:spacing w:beforeLines="100" w:before="240"/>
      </w:pPr>
      <w:r>
        <w:t xml:space="preserve">Where did we hear from? </w:t>
      </w:r>
    </w:p>
    <w:p w14:paraId="22AB3F64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1 from Western Australia </w:t>
      </w:r>
    </w:p>
    <w:p w14:paraId="1EAB98CD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1 from South Australia </w:t>
      </w:r>
    </w:p>
    <w:p w14:paraId="3811B02A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4 from Queensland </w:t>
      </w:r>
    </w:p>
    <w:p w14:paraId="199FFDDF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1 from New South Wales </w:t>
      </w:r>
    </w:p>
    <w:p w14:paraId="29DB19D9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4 from Canberra </w:t>
      </w:r>
    </w:p>
    <w:p w14:paraId="557B5865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5 from Victoria </w:t>
      </w:r>
    </w:p>
    <w:p w14:paraId="77FB0E3A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4 not answered or prefer not to say </w:t>
      </w:r>
    </w:p>
    <w:p w14:paraId="755DCAB7" w14:textId="77777777" w:rsidR="00BC6554" w:rsidRDefault="00BC6554" w:rsidP="00BC6554">
      <w:pPr>
        <w:pStyle w:val="Heading4"/>
        <w:spacing w:beforeLines="100" w:before="240"/>
      </w:pPr>
      <w:r>
        <w:t xml:space="preserve">Who did we hear from? </w:t>
      </w:r>
    </w:p>
    <w:p w14:paraId="2A36D43B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20% LGBTQIA+ </w:t>
      </w:r>
    </w:p>
    <w:p w14:paraId="147897C1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30% with a disability </w:t>
      </w:r>
    </w:p>
    <w:p w14:paraId="7162830E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40% regional, rural or remote </w:t>
      </w:r>
    </w:p>
    <w:p w14:paraId="6B4A95E9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10% culturally and linguistically diverse </w:t>
      </w:r>
    </w:p>
    <w:p w14:paraId="27660627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10% First Nations </w:t>
      </w:r>
    </w:p>
    <w:p w14:paraId="1006DF69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65% female </w:t>
      </w:r>
    </w:p>
    <w:p w14:paraId="72B57F6E" w14:textId="77777777" w:rsidR="00BC6554" w:rsidRDefault="00BC6554" w:rsidP="00BC6554">
      <w:pPr>
        <w:pStyle w:val="Heading4"/>
        <w:spacing w:beforeLines="100" w:before="240"/>
      </w:pPr>
      <w:r>
        <w:t xml:space="preserve">What is helpful? </w:t>
      </w:r>
    </w:p>
    <w:p w14:paraId="37E69952" w14:textId="77777777" w:rsidR="00BC6554" w:rsidRDefault="00BC6554" w:rsidP="00BC6554">
      <w:pPr>
        <w:pStyle w:val="Heading5"/>
      </w:pPr>
      <w:r>
        <w:t xml:space="preserve">Share of respondents (per cent) </w:t>
      </w:r>
    </w:p>
    <w:p w14:paraId="2494AA18" w14:textId="77777777" w:rsidR="00EC2C6B" w:rsidRPr="00EC2C6B" w:rsidRDefault="00EC2C6B" w:rsidP="00EC2C6B">
      <w:r>
        <w:t xml:space="preserve">Respondents were given two statements about ADM and were asked to choose whether they considered the statement was ‘very helpful,’ ‘helpful,’ neutral,’ ‘not helpful. </w:t>
      </w:r>
    </w:p>
    <w:p w14:paraId="764E233F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 xml:space="preserve">Question 1: For agencies using ADM, we could have rules to make sure the system is working correctly </w:t>
      </w:r>
    </w:p>
    <w:p w14:paraId="2EAB217F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55% of respondents agreed this was very helpful </w:t>
      </w:r>
    </w:p>
    <w:p w14:paraId="7630D77B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10% of respondents agreed this was helpful </w:t>
      </w:r>
    </w:p>
    <w:p w14:paraId="4AC77B6D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10% of respondents were neutral </w:t>
      </w:r>
    </w:p>
    <w:p w14:paraId="61D6D43F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15% of respondents found this was not helpful </w:t>
      </w:r>
    </w:p>
    <w:p w14:paraId="099951F4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>10% of respondents did not answer the question</w:t>
      </w:r>
    </w:p>
    <w:p w14:paraId="59E9A1AE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>Question 2: We could have rules to make sure agencies assess and deal with any risks before using ADM</w:t>
      </w:r>
    </w:p>
    <w:p w14:paraId="72EC7835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55% of respondents agreed this was very helpful </w:t>
      </w:r>
    </w:p>
    <w:p w14:paraId="74CC8DF3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5% of respondents agreed this was helpful </w:t>
      </w:r>
    </w:p>
    <w:p w14:paraId="666E977D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15% of respondents were neutral </w:t>
      </w:r>
    </w:p>
    <w:p w14:paraId="3BB68C20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15% of respondents found this was not helpful </w:t>
      </w:r>
    </w:p>
    <w:p w14:paraId="652A68D0" w14:textId="77777777" w:rsidR="00BC6554" w:rsidRPr="00BC6554" w:rsidRDefault="00BC6554" w:rsidP="00BC6554">
      <w:pPr>
        <w:pStyle w:val="ListParagraph"/>
        <w:numPr>
          <w:ilvl w:val="1"/>
          <w:numId w:val="6"/>
        </w:numPr>
      </w:pPr>
      <w:r>
        <w:t>10% of respondents did not answer the question</w:t>
      </w:r>
    </w:p>
    <w:p w14:paraId="2703CE74" w14:textId="77777777" w:rsidR="00BC6554" w:rsidRDefault="00BC6554" w:rsidP="00BC6554">
      <w:pPr>
        <w:pStyle w:val="Heading4"/>
        <w:spacing w:beforeLines="100" w:before="240"/>
      </w:pPr>
      <w:r>
        <w:lastRenderedPageBreak/>
        <w:t xml:space="preserve">What is Important? </w:t>
      </w:r>
    </w:p>
    <w:p w14:paraId="5813F847" w14:textId="77777777" w:rsidR="00EC2C6B" w:rsidRDefault="00EC2C6B" w:rsidP="00EC2C6B">
      <w:pPr>
        <w:pStyle w:val="Heading5"/>
      </w:pPr>
      <w:r>
        <w:t xml:space="preserve">Share of respondents (per cent) </w:t>
      </w:r>
    </w:p>
    <w:p w14:paraId="1128A838" w14:textId="77777777" w:rsidR="00EC2C6B" w:rsidRPr="00EC2C6B" w:rsidRDefault="00EC2C6B" w:rsidP="00EC2C6B">
      <w:r>
        <w:t xml:space="preserve">Respondents were given a series of statements about ADM and were asked to choose whether they considered the statement was ‘very important,’ ‘important,’ neutral,’ ‘not important’. </w:t>
      </w:r>
    </w:p>
    <w:p w14:paraId="5FCA1973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>You can ask for a review of a decision made by ADM</w:t>
      </w:r>
    </w:p>
    <w:p w14:paraId="673F37F4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90% of respondents agreed this was very important </w:t>
      </w:r>
    </w:p>
    <w:p w14:paraId="7F526A0C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10% of respondents did not answer the question </w:t>
      </w:r>
    </w:p>
    <w:p w14:paraId="17BB4978" w14:textId="77777777" w:rsidR="00BC6554" w:rsidRDefault="00BC6554" w:rsidP="00BC6554">
      <w:pPr>
        <w:pStyle w:val="ListParagraph"/>
        <w:numPr>
          <w:ilvl w:val="0"/>
          <w:numId w:val="6"/>
        </w:numPr>
      </w:pPr>
      <w:r w:rsidRPr="00BC6554">
        <w:t>A human can fix an error made by ADM</w:t>
      </w:r>
    </w:p>
    <w:p w14:paraId="06FE44DB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85% of respondents agreed this was very important </w:t>
      </w:r>
    </w:p>
    <w:p w14:paraId="63A44B3D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5% of respondents found this not important </w:t>
      </w:r>
    </w:p>
    <w:p w14:paraId="30E76084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10% of respondents did not answer the question </w:t>
      </w:r>
    </w:p>
    <w:p w14:paraId="376E7D5F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>The agency tells you that an ADM system has been used to make a decision about you, at the same time as it tells you about the decision</w:t>
      </w:r>
    </w:p>
    <w:p w14:paraId="24CC820D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80% of respondents agreed this was very important </w:t>
      </w:r>
    </w:p>
    <w:p w14:paraId="54A5ECB6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5% of respondents agreed this was important </w:t>
      </w:r>
    </w:p>
    <w:p w14:paraId="7C76E099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5% of respondents were neutral </w:t>
      </w:r>
    </w:p>
    <w:p w14:paraId="77934FA8" w14:textId="77777777" w:rsidR="00BC6554" w:rsidRDefault="00BC6554" w:rsidP="00BC6554">
      <w:pPr>
        <w:pStyle w:val="ListParagraph"/>
        <w:numPr>
          <w:ilvl w:val="1"/>
          <w:numId w:val="6"/>
        </w:numPr>
      </w:pPr>
      <w:r>
        <w:t xml:space="preserve">10% of respondents did not answer the question </w:t>
      </w:r>
    </w:p>
    <w:p w14:paraId="6963C675" w14:textId="77777777" w:rsidR="00BC6554" w:rsidRDefault="00EC2C6B" w:rsidP="00BC6554">
      <w:pPr>
        <w:pStyle w:val="ListParagraph"/>
        <w:numPr>
          <w:ilvl w:val="0"/>
          <w:numId w:val="6"/>
        </w:numPr>
      </w:pPr>
      <w:r>
        <w:t>The</w:t>
      </w:r>
      <w:r w:rsidR="00BC6554">
        <w:t xml:space="preserve"> agency explains why the ADM system made a decision</w:t>
      </w:r>
    </w:p>
    <w:p w14:paraId="33C15C08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80% of respondents agreed this was very important </w:t>
      </w:r>
    </w:p>
    <w:p w14:paraId="1BF47D78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10% of respondents agreed this was important </w:t>
      </w:r>
    </w:p>
    <w:p w14:paraId="0D7E20EA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10% of respondents did not answer the question </w:t>
      </w:r>
    </w:p>
    <w:p w14:paraId="3AC16CF3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>The agency publishes statistics about its use of ADM systems</w:t>
      </w:r>
    </w:p>
    <w:p w14:paraId="297D8C1B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75% of respondents agreed this was very important </w:t>
      </w:r>
    </w:p>
    <w:p w14:paraId="5074BBE1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10% of respondents agreed this was important </w:t>
      </w:r>
    </w:p>
    <w:p w14:paraId="295878F0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5% of respondents were neutral </w:t>
      </w:r>
    </w:p>
    <w:p w14:paraId="42244CA1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10% of respondents did not answer the question </w:t>
      </w:r>
    </w:p>
    <w:p w14:paraId="059C943C" w14:textId="77777777" w:rsidR="00BC6554" w:rsidRDefault="00EC2C6B" w:rsidP="00BC6554">
      <w:pPr>
        <w:pStyle w:val="ListParagraph"/>
        <w:numPr>
          <w:ilvl w:val="0"/>
          <w:numId w:val="6"/>
        </w:numPr>
      </w:pPr>
      <w:r>
        <w:t>T</w:t>
      </w:r>
      <w:r w:rsidR="00BC6554">
        <w:t>he agency publishes on its website that it uses ADM for certain services</w:t>
      </w:r>
    </w:p>
    <w:p w14:paraId="62EF69CF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75% of respondents agreed this was very important </w:t>
      </w:r>
    </w:p>
    <w:p w14:paraId="15BB03E4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10% of respondents agreed this was important </w:t>
      </w:r>
    </w:p>
    <w:p w14:paraId="42910590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5% of respondents were neutral </w:t>
      </w:r>
    </w:p>
    <w:p w14:paraId="508F46F2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10% of respondents did not answer the question </w:t>
      </w:r>
    </w:p>
    <w:p w14:paraId="23A17F64" w14:textId="77777777" w:rsidR="00BC6554" w:rsidRDefault="00BC6554" w:rsidP="00BC6554">
      <w:pPr>
        <w:pStyle w:val="ListParagraph"/>
        <w:numPr>
          <w:ilvl w:val="0"/>
          <w:numId w:val="6"/>
        </w:numPr>
      </w:pPr>
      <w:r>
        <w:t>The agency gives an overview on its website of how the computer program makes decisions</w:t>
      </w:r>
    </w:p>
    <w:p w14:paraId="05A0F221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75% of respondents agreed this was very important </w:t>
      </w:r>
    </w:p>
    <w:p w14:paraId="0A758474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20% of respondents agreed this was important </w:t>
      </w:r>
    </w:p>
    <w:p w14:paraId="59670CE9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5% of respondents did not answer the question </w:t>
      </w:r>
    </w:p>
    <w:p w14:paraId="61673E61" w14:textId="77777777" w:rsidR="00EC2C6B" w:rsidRDefault="00EC2C6B" w:rsidP="00151A0A">
      <w:pPr>
        <w:pStyle w:val="Heading4"/>
        <w:spacing w:beforeLines="100" w:before="240"/>
      </w:pPr>
      <w:r>
        <w:t xml:space="preserve">Experience with ADM </w:t>
      </w:r>
    </w:p>
    <w:p w14:paraId="50D0F31E" w14:textId="77777777" w:rsidR="00EC2C6B" w:rsidRDefault="00EC2C6B" w:rsidP="00EC2C6B">
      <w:r>
        <w:t xml:space="preserve">Respondents were given statements about their experience ADM and were asked to choose whether they considered the statement to be ‘very important,’ ‘important,’ neutral,’ ‘not important’. </w:t>
      </w:r>
    </w:p>
    <w:p w14:paraId="7B0BA49B" w14:textId="77777777" w:rsidR="00EC2C6B" w:rsidRDefault="00EC2C6B" w:rsidP="00EC2C6B">
      <w:pPr>
        <w:pStyle w:val="ListParagraph"/>
        <w:numPr>
          <w:ilvl w:val="0"/>
          <w:numId w:val="6"/>
        </w:numPr>
      </w:pPr>
      <w:r>
        <w:t xml:space="preserve">Were you aware that government agencies are using ADM systems to make decisions </w:t>
      </w:r>
    </w:p>
    <w:p w14:paraId="08B6BEEE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1 respondent did not answer the question </w:t>
      </w:r>
    </w:p>
    <w:p w14:paraId="65C7643C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t xml:space="preserve">6 respondents answered ‘no’ </w:t>
      </w:r>
    </w:p>
    <w:p w14:paraId="2D5D3F58" w14:textId="77777777" w:rsidR="00EC2C6B" w:rsidRDefault="00EC2C6B" w:rsidP="00EC2C6B">
      <w:pPr>
        <w:pStyle w:val="ListParagraph"/>
        <w:numPr>
          <w:ilvl w:val="1"/>
          <w:numId w:val="6"/>
        </w:numPr>
      </w:pPr>
      <w:r>
        <w:lastRenderedPageBreak/>
        <w:t xml:space="preserve">13 respondents answered ‘yes.’ Their experiences with ADM are as follows: </w:t>
      </w:r>
    </w:p>
    <w:p w14:paraId="6D53DBDF" w14:textId="77777777" w:rsidR="00EC2C6B" w:rsidRDefault="00EC2C6B" w:rsidP="00EC2C6B">
      <w:pPr>
        <w:pStyle w:val="ListParagraph"/>
        <w:numPr>
          <w:ilvl w:val="2"/>
          <w:numId w:val="6"/>
        </w:numPr>
      </w:pPr>
      <w:r>
        <w:t>2 respondents confirmed the statement ‘only a human has made a decision about me to date’</w:t>
      </w:r>
    </w:p>
    <w:p w14:paraId="4526F019" w14:textId="77777777" w:rsidR="00EC2C6B" w:rsidRDefault="00EC2C6B" w:rsidP="00EC2C6B">
      <w:pPr>
        <w:pStyle w:val="ListParagraph"/>
        <w:numPr>
          <w:ilvl w:val="2"/>
          <w:numId w:val="6"/>
        </w:numPr>
      </w:pPr>
      <w:r>
        <w:t xml:space="preserve">5 respondents confirmed the statement ‘I’m not aware that an ADM system has made a decision about me’ </w:t>
      </w:r>
    </w:p>
    <w:p w14:paraId="01D5D31E" w14:textId="77777777" w:rsidR="00EC2C6B" w:rsidRDefault="00EC2C6B" w:rsidP="00EC2C6B">
      <w:pPr>
        <w:pStyle w:val="ListParagraph"/>
        <w:numPr>
          <w:ilvl w:val="2"/>
          <w:numId w:val="6"/>
        </w:numPr>
      </w:pPr>
      <w:r>
        <w:t xml:space="preserve">1 respondent confirmed a positive experience with ADM </w:t>
      </w:r>
    </w:p>
    <w:p w14:paraId="0310C5D2" w14:textId="77777777" w:rsidR="00EC2C6B" w:rsidRDefault="00EC2C6B" w:rsidP="00EC2C6B">
      <w:pPr>
        <w:pStyle w:val="ListParagraph"/>
        <w:numPr>
          <w:ilvl w:val="2"/>
          <w:numId w:val="6"/>
        </w:numPr>
      </w:pPr>
      <w:r>
        <w:t xml:space="preserve">1 respondent confirmed a neutral experience with ADM </w:t>
      </w:r>
    </w:p>
    <w:p w14:paraId="3581CB4E" w14:textId="77777777" w:rsidR="00EC2C6B" w:rsidRDefault="00EC2C6B" w:rsidP="00EC2C6B">
      <w:pPr>
        <w:pStyle w:val="ListParagraph"/>
        <w:numPr>
          <w:ilvl w:val="2"/>
          <w:numId w:val="6"/>
        </w:numPr>
      </w:pPr>
      <w:r>
        <w:t xml:space="preserve">2 respondents confirmed a negative experience with ADM </w:t>
      </w:r>
    </w:p>
    <w:p w14:paraId="4F613AC9" w14:textId="77777777" w:rsidR="00EC2C6B" w:rsidRPr="00EC2C6B" w:rsidRDefault="00EC2C6B" w:rsidP="00EC2C6B">
      <w:pPr>
        <w:pStyle w:val="ListParagraph"/>
        <w:numPr>
          <w:ilvl w:val="2"/>
          <w:numId w:val="6"/>
        </w:numPr>
      </w:pPr>
      <w:r>
        <w:t xml:space="preserve">2 respondents confirmed a very negative experience with ADM </w:t>
      </w:r>
    </w:p>
    <w:p w14:paraId="6018FFD8" w14:textId="77777777" w:rsidR="00EC2C6B" w:rsidRDefault="00EC2C6B" w:rsidP="00151A0A">
      <w:pPr>
        <w:pStyle w:val="Heading4"/>
        <w:spacing w:beforeLines="100" w:before="240"/>
      </w:pPr>
      <w:r>
        <w:t xml:space="preserve">ADM Rules </w:t>
      </w:r>
    </w:p>
    <w:p w14:paraId="3A1BDE9B" w14:textId="77777777" w:rsidR="00EC2C6B" w:rsidRDefault="00EC2C6B" w:rsidP="002F7F8D">
      <w:pPr>
        <w:pStyle w:val="ListParagraph"/>
        <w:numPr>
          <w:ilvl w:val="0"/>
          <w:numId w:val="6"/>
        </w:numPr>
      </w:pPr>
      <w:r>
        <w:t xml:space="preserve">Should we have the same rules whether an ADM system or a human makes a decision </w:t>
      </w:r>
    </w:p>
    <w:p w14:paraId="5A37B1AE" w14:textId="77777777" w:rsidR="00EC2C6B" w:rsidRPr="002F7F8D" w:rsidRDefault="00EC2C6B" w:rsidP="002F7F8D">
      <w:pPr>
        <w:pStyle w:val="ListParagraph"/>
        <w:numPr>
          <w:ilvl w:val="1"/>
          <w:numId w:val="6"/>
        </w:numPr>
      </w:pPr>
      <w:r w:rsidRPr="002F7F8D">
        <w:t xml:space="preserve">40% of respondents agreed the rules should be the same for ADM systems and humans </w:t>
      </w:r>
    </w:p>
    <w:p w14:paraId="25A84418" w14:textId="77777777" w:rsidR="00EC2C6B" w:rsidRPr="002F7F8D" w:rsidRDefault="00EC2C6B" w:rsidP="002F7F8D">
      <w:pPr>
        <w:pStyle w:val="ListParagraph"/>
        <w:numPr>
          <w:ilvl w:val="1"/>
          <w:numId w:val="6"/>
        </w:numPr>
      </w:pPr>
      <w:r w:rsidRPr="002F7F8D">
        <w:t xml:space="preserve">50% of respondents agreed the rules should be more strict for ADM systems </w:t>
      </w:r>
    </w:p>
    <w:p w14:paraId="43490511" w14:textId="77777777" w:rsidR="00EC2C6B" w:rsidRPr="002F7F8D" w:rsidRDefault="00EC2C6B" w:rsidP="002F7F8D">
      <w:pPr>
        <w:pStyle w:val="ListParagraph"/>
        <w:numPr>
          <w:ilvl w:val="1"/>
          <w:numId w:val="6"/>
        </w:numPr>
      </w:pPr>
      <w:r w:rsidRPr="002F7F8D">
        <w:t>10% did not answer the question</w:t>
      </w:r>
      <w:r w:rsidR="002F7F8D">
        <w:t xml:space="preserve">. </w:t>
      </w:r>
    </w:p>
    <w:p w14:paraId="6354276E" w14:textId="77777777" w:rsidR="00EC2C6B" w:rsidRPr="00EC2C6B" w:rsidRDefault="00EC2C6B" w:rsidP="002F7F8D">
      <w:pPr>
        <w:pStyle w:val="ListParagraph"/>
        <w:numPr>
          <w:ilvl w:val="1"/>
          <w:numId w:val="6"/>
        </w:numPr>
      </w:pPr>
      <w:r w:rsidRPr="002F7F8D">
        <w:t>No respondent answered that the rules should be less strict for ADM systems.</w:t>
      </w:r>
    </w:p>
    <w:p w14:paraId="2E798107" w14:textId="77777777" w:rsidR="00EC2C6B" w:rsidRDefault="00EC2C6B" w:rsidP="002F7F8D">
      <w:pPr>
        <w:pStyle w:val="ListParagraph"/>
        <w:numPr>
          <w:ilvl w:val="0"/>
          <w:numId w:val="6"/>
        </w:numPr>
      </w:pPr>
      <w:r>
        <w:t xml:space="preserve">Should the same rules apply to all decisions a government agency can make about you using an ADM system </w:t>
      </w:r>
    </w:p>
    <w:p w14:paraId="0657A9C3" w14:textId="77777777" w:rsidR="00EC2C6B" w:rsidRDefault="00EC2C6B" w:rsidP="002F7F8D">
      <w:pPr>
        <w:pStyle w:val="ListParagraph"/>
        <w:numPr>
          <w:ilvl w:val="1"/>
          <w:numId w:val="6"/>
        </w:numPr>
      </w:pPr>
      <w:r>
        <w:t xml:space="preserve">25% of respondents agreed the rules should be the same for all types of decisions </w:t>
      </w:r>
    </w:p>
    <w:p w14:paraId="6C184480" w14:textId="77777777" w:rsidR="00EC2C6B" w:rsidRDefault="00EC2C6B" w:rsidP="002F7F8D">
      <w:pPr>
        <w:pStyle w:val="ListParagraph"/>
        <w:numPr>
          <w:ilvl w:val="1"/>
          <w:numId w:val="6"/>
        </w:numPr>
      </w:pPr>
      <w:r>
        <w:t xml:space="preserve">35% of respondents agreed the rules should change depending on the type of decision </w:t>
      </w:r>
    </w:p>
    <w:p w14:paraId="7A08D836" w14:textId="77777777" w:rsidR="00EC2C6B" w:rsidRDefault="00EC2C6B" w:rsidP="002F7F8D">
      <w:pPr>
        <w:pStyle w:val="ListParagraph"/>
        <w:numPr>
          <w:ilvl w:val="1"/>
          <w:numId w:val="6"/>
        </w:numPr>
      </w:pPr>
      <w:r>
        <w:t xml:space="preserve">10% of respondents did not answer the question. </w:t>
      </w:r>
    </w:p>
    <w:p w14:paraId="405B773E" w14:textId="77777777" w:rsidR="00EC2C6B" w:rsidRDefault="00EC2C6B" w:rsidP="002F7F8D">
      <w:pPr>
        <w:pStyle w:val="ListParagraph"/>
        <w:numPr>
          <w:ilvl w:val="0"/>
          <w:numId w:val="6"/>
        </w:numPr>
      </w:pPr>
      <w:r>
        <w:t>Should all government agencies have the same rules when they use ADM systems to make decisions about you</w:t>
      </w:r>
    </w:p>
    <w:p w14:paraId="0FFA6775" w14:textId="77777777" w:rsidR="00EC2C6B" w:rsidRDefault="00EC2C6B" w:rsidP="002F7F8D">
      <w:pPr>
        <w:pStyle w:val="ListParagraph"/>
        <w:numPr>
          <w:ilvl w:val="1"/>
          <w:numId w:val="6"/>
        </w:numPr>
      </w:pPr>
      <w:r>
        <w:t xml:space="preserve">35% of respondents agreed that every government agency that uses ADM should have the same rules </w:t>
      </w:r>
    </w:p>
    <w:p w14:paraId="145FB67E" w14:textId="77777777" w:rsidR="00EC2C6B" w:rsidRDefault="00EC2C6B" w:rsidP="002F7F8D">
      <w:pPr>
        <w:pStyle w:val="ListParagraph"/>
        <w:numPr>
          <w:ilvl w:val="1"/>
          <w:numId w:val="6"/>
        </w:numPr>
      </w:pPr>
      <w:r>
        <w:t xml:space="preserve">55% of respondents agreed that government agencies should be able to change their rules to suit their specific needs or needs of the public </w:t>
      </w:r>
    </w:p>
    <w:p w14:paraId="36E8C216" w14:textId="77777777" w:rsidR="00EC2C6B" w:rsidRDefault="00EC2C6B" w:rsidP="002F7F8D">
      <w:pPr>
        <w:pStyle w:val="ListParagraph"/>
        <w:numPr>
          <w:ilvl w:val="1"/>
          <w:numId w:val="6"/>
        </w:numPr>
      </w:pPr>
      <w:r>
        <w:t xml:space="preserve">10% of respondents did not answer the question. </w:t>
      </w:r>
    </w:p>
    <w:p w14:paraId="1A6A9651" w14:textId="77777777" w:rsidR="002F7F8D" w:rsidRDefault="002F7F8D" w:rsidP="00EF3C2F">
      <w:pPr>
        <w:pStyle w:val="Bullet1"/>
        <w:numPr>
          <w:ilvl w:val="0"/>
          <w:numId w:val="0"/>
        </w:numPr>
        <w:ind w:left="567" w:hanging="567"/>
        <w:rPr>
          <w:w w:val="100"/>
          <w:lang w:eastAsia="en-AU"/>
        </w:rPr>
      </w:pPr>
      <w:r>
        <w:rPr>
          <w:w w:val="100"/>
          <w:lang w:eastAsia="en-AU"/>
        </w:rPr>
        <w:t>The is the end of the results from the survey data.</w:t>
      </w:r>
    </w:p>
    <w:p w14:paraId="7F88C3FF" w14:textId="77777777" w:rsidR="002F7F8D" w:rsidRDefault="002F7F8D" w:rsidP="002F7F8D">
      <w:pPr>
        <w:pStyle w:val="Heading2"/>
      </w:pPr>
      <w:r>
        <w:t xml:space="preserve">Consultation Key Themes </w:t>
      </w:r>
    </w:p>
    <w:p w14:paraId="3CD3F902" w14:textId="77777777" w:rsidR="002F7F8D" w:rsidRDefault="002F7F8D" w:rsidP="002F7F8D">
      <w:pPr>
        <w:pStyle w:val="Heading4"/>
      </w:pPr>
      <w:r>
        <w:t xml:space="preserve">Stakeholders care about </w:t>
      </w:r>
    </w:p>
    <w:p w14:paraId="2B04A6CE" w14:textId="77777777" w:rsidR="002F7F8D" w:rsidRPr="002F7F8D" w:rsidRDefault="002F7F8D" w:rsidP="002F7F8D">
      <w:pPr>
        <w:pStyle w:val="ListParagraph"/>
        <w:numPr>
          <w:ilvl w:val="0"/>
          <w:numId w:val="6"/>
        </w:numPr>
      </w:pPr>
      <w:r w:rsidRPr="002F7F8D">
        <w:t>Transparency, fairness and accountability</w:t>
      </w:r>
    </w:p>
    <w:p w14:paraId="6C8007F2" w14:textId="77777777" w:rsidR="002F7F8D" w:rsidRDefault="002F7F8D" w:rsidP="002F7F8D">
      <w:pPr>
        <w:pStyle w:val="ListParagraph"/>
        <w:numPr>
          <w:ilvl w:val="0"/>
          <w:numId w:val="6"/>
        </w:numPr>
      </w:pPr>
      <w:r w:rsidRPr="002F7F8D">
        <w:t>Consistency across government</w:t>
      </w:r>
    </w:p>
    <w:p w14:paraId="06BDCA53" w14:textId="77777777" w:rsidR="002F7F8D" w:rsidRDefault="002F7F8D" w:rsidP="002F7F8D">
      <w:pPr>
        <w:pStyle w:val="Heading4"/>
      </w:pPr>
      <w:r>
        <w:t xml:space="preserve">Key themes are derived from the analysis of </w:t>
      </w:r>
    </w:p>
    <w:p w14:paraId="3A078BEC" w14:textId="77777777" w:rsidR="002F7F8D" w:rsidRDefault="002F7F8D" w:rsidP="002F7F8D">
      <w:pPr>
        <w:pStyle w:val="ListParagraph"/>
        <w:numPr>
          <w:ilvl w:val="0"/>
          <w:numId w:val="6"/>
        </w:numPr>
      </w:pPr>
      <w:r>
        <w:t xml:space="preserve">Consultation paper submissions </w:t>
      </w:r>
    </w:p>
    <w:p w14:paraId="4E8FB84C" w14:textId="77777777" w:rsidR="002F7F8D" w:rsidRDefault="002F7F8D" w:rsidP="002F7F8D">
      <w:pPr>
        <w:pStyle w:val="ListParagraph"/>
        <w:numPr>
          <w:ilvl w:val="0"/>
          <w:numId w:val="6"/>
        </w:numPr>
      </w:pPr>
      <w:r>
        <w:t xml:space="preserve">Roundtable meetings and bilateral discussions </w:t>
      </w:r>
    </w:p>
    <w:p w14:paraId="7A9E1419" w14:textId="10AFA8D3" w:rsidR="002F7F8D" w:rsidRDefault="002F7F8D" w:rsidP="002F7F8D">
      <w:pPr>
        <w:pStyle w:val="Heading4"/>
      </w:pPr>
      <w:r>
        <w:t xml:space="preserve">Stakeholder concerns </w:t>
      </w:r>
    </w:p>
    <w:p w14:paraId="1D75F0C8" w14:textId="77777777" w:rsidR="002F7F8D" w:rsidRDefault="002F7F8D" w:rsidP="002F7F8D">
      <w:pPr>
        <w:pStyle w:val="ListParagraph"/>
        <w:numPr>
          <w:ilvl w:val="0"/>
          <w:numId w:val="6"/>
        </w:numPr>
      </w:pPr>
      <w:r>
        <w:t>Awareness of ADM use</w:t>
      </w:r>
    </w:p>
    <w:p w14:paraId="50A2D922" w14:textId="77777777" w:rsidR="002F7F8D" w:rsidRDefault="002F7F8D" w:rsidP="002F7F8D">
      <w:pPr>
        <w:pStyle w:val="ListParagraph"/>
        <w:numPr>
          <w:ilvl w:val="0"/>
          <w:numId w:val="6"/>
        </w:numPr>
      </w:pPr>
      <w:r>
        <w:t xml:space="preserve">Access to timely, adequate and clear explanations of decisions </w:t>
      </w:r>
    </w:p>
    <w:p w14:paraId="1270DB33" w14:textId="77777777" w:rsidR="002F7F8D" w:rsidRDefault="002F7F8D" w:rsidP="002F7F8D">
      <w:pPr>
        <w:pStyle w:val="ListParagraph"/>
        <w:keepLines/>
        <w:numPr>
          <w:ilvl w:val="0"/>
          <w:numId w:val="6"/>
        </w:numPr>
        <w:ind w:left="714" w:hanging="357"/>
      </w:pPr>
      <w:r>
        <w:t xml:space="preserve">Access to review mechanisms </w:t>
      </w:r>
    </w:p>
    <w:p w14:paraId="0E95F1F2" w14:textId="77777777" w:rsidR="002F7F8D" w:rsidRDefault="002F7F8D" w:rsidP="002F7F8D">
      <w:pPr>
        <w:pStyle w:val="Heading4"/>
      </w:pPr>
      <w:r>
        <w:lastRenderedPageBreak/>
        <w:t xml:space="preserve">Key Themes </w:t>
      </w:r>
    </w:p>
    <w:p w14:paraId="296F9028" w14:textId="77777777" w:rsidR="002F7F8D" w:rsidRDefault="002F7F8D" w:rsidP="002F7F8D">
      <w:pPr>
        <w:pStyle w:val="Heading5"/>
      </w:pPr>
      <w:r>
        <w:t xml:space="preserve">Transparency </w:t>
      </w:r>
    </w:p>
    <w:p w14:paraId="37FA0DB2" w14:textId="77777777" w:rsidR="002F7F8D" w:rsidRDefault="002F7F8D" w:rsidP="002F7F8D">
      <w:pPr>
        <w:pStyle w:val="Heading5"/>
        <w:numPr>
          <w:ilvl w:val="0"/>
          <w:numId w:val="6"/>
        </w:numPr>
      </w:pPr>
      <w:r w:rsidRPr="002F7F8D">
        <w:rPr>
          <w:rStyle w:val="Heading6Char"/>
        </w:rPr>
        <w:t>Importance of Transparency:</w:t>
      </w:r>
      <w:r>
        <w:t xml:space="preserve"> </w:t>
      </w:r>
      <w:r w:rsidRPr="002F7F8D">
        <w:rPr>
          <w:rFonts w:ascii="Calibri" w:eastAsia="Calibri" w:hAnsi="Calibri" w:cs="Calibri"/>
          <w:color w:val="auto"/>
        </w:rPr>
        <w:t>Transparency rules are needed to keep people informed about ADM use and how it affects them.</w:t>
      </w:r>
    </w:p>
    <w:p w14:paraId="0EEC443A" w14:textId="77777777" w:rsidR="002F7F8D" w:rsidRDefault="002F7F8D" w:rsidP="002F7F8D">
      <w:pPr>
        <w:pStyle w:val="Heading5"/>
        <w:numPr>
          <w:ilvl w:val="0"/>
          <w:numId w:val="6"/>
        </w:numPr>
      </w:pPr>
      <w:r w:rsidRPr="002F7F8D">
        <w:rPr>
          <w:rStyle w:val="Heading6Char"/>
        </w:rPr>
        <w:t>Notifications:</w:t>
      </w:r>
      <w:r>
        <w:t xml:space="preserve"> </w:t>
      </w:r>
      <w:r w:rsidRPr="002F7F8D">
        <w:rPr>
          <w:rFonts w:ascii="Calibri" w:eastAsia="Calibri" w:hAnsi="Calibri" w:cs="Calibri"/>
          <w:color w:val="auto"/>
        </w:rPr>
        <w:t>Notifications should include reference to the extent of ADM use.</w:t>
      </w:r>
    </w:p>
    <w:p w14:paraId="19022164" w14:textId="77777777" w:rsidR="002F7F8D" w:rsidRDefault="002F7F8D" w:rsidP="002F7F8D">
      <w:pPr>
        <w:pStyle w:val="Heading5"/>
        <w:numPr>
          <w:ilvl w:val="0"/>
          <w:numId w:val="6"/>
        </w:numPr>
      </w:pPr>
      <w:r w:rsidRPr="002F7F8D">
        <w:rPr>
          <w:rStyle w:val="Heading6Char"/>
        </w:rPr>
        <w:t>Meaningful Explanations:</w:t>
      </w:r>
      <w:r>
        <w:t xml:space="preserve"> </w:t>
      </w:r>
      <w:r w:rsidRPr="002F7F8D">
        <w:rPr>
          <w:rFonts w:ascii="Calibri" w:eastAsia="Calibri" w:hAnsi="Calibri" w:cs="Calibri"/>
          <w:color w:val="auto"/>
        </w:rPr>
        <w:t>People should be given accessible, clear and meaningful explanations of decisions about them made using ADM.</w:t>
      </w:r>
    </w:p>
    <w:p w14:paraId="01C7B546" w14:textId="77777777" w:rsidR="002F7F8D" w:rsidRDefault="002F7F8D" w:rsidP="002F7F8D">
      <w:pPr>
        <w:pStyle w:val="Heading5"/>
        <w:numPr>
          <w:ilvl w:val="0"/>
          <w:numId w:val="6"/>
        </w:numPr>
      </w:pPr>
      <w:r w:rsidRPr="002F7F8D">
        <w:rPr>
          <w:rStyle w:val="Heading6Char"/>
        </w:rPr>
        <w:t>Defining the Boundaries of transparency:</w:t>
      </w:r>
      <w:r>
        <w:t xml:space="preserve"> </w:t>
      </w:r>
      <w:r w:rsidRPr="002F7F8D">
        <w:rPr>
          <w:rFonts w:ascii="Calibri" w:eastAsia="Calibri" w:hAnsi="Calibri" w:cs="Calibri"/>
          <w:color w:val="auto"/>
        </w:rPr>
        <w:t>Transparency should apply generally with exceptions for sensitive information.</w:t>
      </w:r>
    </w:p>
    <w:p w14:paraId="6581FDE4" w14:textId="77777777" w:rsidR="002F7F8D" w:rsidRDefault="002F7F8D" w:rsidP="002F7F8D">
      <w:pPr>
        <w:pStyle w:val="Heading5"/>
        <w:numPr>
          <w:ilvl w:val="0"/>
          <w:numId w:val="6"/>
        </w:numPr>
      </w:pPr>
      <w:r w:rsidRPr="002F7F8D">
        <w:rPr>
          <w:rStyle w:val="Heading6Char"/>
        </w:rPr>
        <w:t>Public Disclosure:</w:t>
      </w:r>
      <w:r>
        <w:t xml:space="preserve"> </w:t>
      </w:r>
      <w:r w:rsidRPr="002F7F8D">
        <w:rPr>
          <w:rFonts w:ascii="Calibri" w:eastAsia="Calibri" w:hAnsi="Calibri" w:cs="Calibri"/>
          <w:color w:val="auto"/>
        </w:rPr>
        <w:t>Releasing information about ADM use (e.g. on agency websites) helps keep people informed.</w:t>
      </w:r>
    </w:p>
    <w:p w14:paraId="46F60E43" w14:textId="77777777" w:rsidR="002F7F8D" w:rsidRPr="002F7F8D" w:rsidRDefault="002F7F8D" w:rsidP="00F16937">
      <w:pPr>
        <w:pStyle w:val="Heading5"/>
        <w:numPr>
          <w:ilvl w:val="0"/>
          <w:numId w:val="6"/>
        </w:numPr>
        <w:spacing w:after="240"/>
      </w:pPr>
      <w:r w:rsidRPr="002F7F8D">
        <w:rPr>
          <w:rStyle w:val="Heading6Char"/>
        </w:rPr>
        <w:t>Easily accessible information on ADM:</w:t>
      </w:r>
      <w:r>
        <w:t xml:space="preserve"> </w:t>
      </w:r>
      <w:r w:rsidRPr="002F7F8D">
        <w:rPr>
          <w:rFonts w:ascii="Calibri" w:eastAsia="Calibri" w:hAnsi="Calibri" w:cs="Calibri"/>
          <w:color w:val="auto"/>
        </w:rPr>
        <w:t>The public needs information about government use of ADM to be accessible and easy to understand.</w:t>
      </w:r>
    </w:p>
    <w:p w14:paraId="2C10CDDF" w14:textId="77777777" w:rsidR="002F7F8D" w:rsidRDefault="002F7F8D" w:rsidP="002F7F8D">
      <w:pPr>
        <w:pStyle w:val="Heading5"/>
      </w:pPr>
      <w:r>
        <w:t xml:space="preserve">Safeguards </w:t>
      </w:r>
    </w:p>
    <w:p w14:paraId="1BB6BC94" w14:textId="77777777" w:rsidR="002F7F8D" w:rsidRDefault="002F7F8D" w:rsidP="002F7F8D">
      <w:pPr>
        <w:pStyle w:val="Heading6"/>
        <w:numPr>
          <w:ilvl w:val="0"/>
          <w:numId w:val="9"/>
        </w:numPr>
      </w:pPr>
      <w:r>
        <w:t xml:space="preserve">Importance of using a range of safeguards: </w:t>
      </w:r>
      <w:r w:rsidRPr="002F7F8D">
        <w:rPr>
          <w:rFonts w:ascii="Calibri" w:eastAsia="Calibri" w:hAnsi="Calibri" w:cs="Calibri"/>
          <w:color w:val="auto"/>
        </w:rPr>
        <w:t>Using a range of safeguards can help mitigate risks associated with ADM use.</w:t>
      </w:r>
    </w:p>
    <w:p w14:paraId="4C6D4811" w14:textId="77777777" w:rsidR="002F7F8D" w:rsidRDefault="002F7F8D" w:rsidP="002F7F8D">
      <w:pPr>
        <w:pStyle w:val="Heading6"/>
        <w:numPr>
          <w:ilvl w:val="0"/>
          <w:numId w:val="9"/>
        </w:numPr>
      </w:pPr>
      <w:r>
        <w:t xml:space="preserve">Evaluating risks and doing checks (pre-implementation): </w:t>
      </w:r>
      <w:r w:rsidRPr="002F7F8D">
        <w:rPr>
          <w:rFonts w:ascii="Calibri" w:eastAsia="Calibri" w:hAnsi="Calibri" w:cs="Calibri"/>
          <w:color w:val="auto"/>
        </w:rPr>
        <w:t>Evaluating risks and impacts, and establishing suitable checking mechanisms are important pre-implementation safeguards.</w:t>
      </w:r>
    </w:p>
    <w:p w14:paraId="177286E6" w14:textId="77777777" w:rsidR="002F7F8D" w:rsidRDefault="002F7F8D" w:rsidP="002F7F8D">
      <w:pPr>
        <w:pStyle w:val="Heading6"/>
        <w:numPr>
          <w:ilvl w:val="0"/>
          <w:numId w:val="9"/>
        </w:numPr>
      </w:pPr>
      <w:r>
        <w:t xml:space="preserve">Human Intervention: </w:t>
      </w:r>
      <w:r w:rsidRPr="002F7F8D">
        <w:rPr>
          <w:rFonts w:ascii="Calibri" w:eastAsia="Calibri" w:hAnsi="Calibri" w:cs="Calibri"/>
          <w:color w:val="auto"/>
        </w:rPr>
        <w:t>ADM systems should include clear pathways for human intervention at different and appropriate stages e.g. for oversight, review or substitution of incorrect decisions and auditing.</w:t>
      </w:r>
    </w:p>
    <w:p w14:paraId="1FADED6A" w14:textId="77777777" w:rsidR="002F7F8D" w:rsidRDefault="002F7F8D" w:rsidP="002F7F8D">
      <w:pPr>
        <w:pStyle w:val="Heading6"/>
        <w:numPr>
          <w:ilvl w:val="0"/>
          <w:numId w:val="9"/>
        </w:numPr>
      </w:pPr>
      <w:r>
        <w:t xml:space="preserve">Exemptions should be limited: </w:t>
      </w:r>
      <w:r w:rsidRPr="002F7F8D">
        <w:rPr>
          <w:rFonts w:ascii="Calibri" w:eastAsia="Calibri" w:hAnsi="Calibri" w:cs="Calibri"/>
          <w:color w:val="auto"/>
        </w:rPr>
        <w:t>Exemptions to safeguards should be applied in exceptional circumstances, such as for national security, law enforcement or protecting individuals from harm.</w:t>
      </w:r>
    </w:p>
    <w:p w14:paraId="6E79B666" w14:textId="77777777" w:rsidR="002F7F8D" w:rsidRDefault="002F7F8D" w:rsidP="002F7F8D">
      <w:pPr>
        <w:pStyle w:val="Heading6"/>
        <w:numPr>
          <w:ilvl w:val="0"/>
          <w:numId w:val="9"/>
        </w:numPr>
      </w:pPr>
      <w:r>
        <w:t xml:space="preserve">Oversight mechanisms: </w:t>
      </w:r>
      <w:r w:rsidRPr="002F7F8D">
        <w:rPr>
          <w:rFonts w:ascii="Calibri" w:eastAsia="Calibri" w:hAnsi="Calibri" w:cs="Calibri"/>
          <w:color w:val="auto"/>
        </w:rPr>
        <w:t>Ongoing monitoring, error verification and correction and auditing can help ensure ADM systems are functioning as intended.</w:t>
      </w:r>
    </w:p>
    <w:p w14:paraId="4E575E6A" w14:textId="3055C9A2" w:rsidR="002F7F8D" w:rsidRDefault="002F7F8D" w:rsidP="002F7F8D">
      <w:pPr>
        <w:pStyle w:val="Heading6"/>
        <w:numPr>
          <w:ilvl w:val="0"/>
          <w:numId w:val="9"/>
        </w:numPr>
        <w:rPr>
          <w:rFonts w:ascii="Calibri" w:eastAsia="Calibri" w:hAnsi="Calibri" w:cs="Calibri"/>
          <w:color w:val="auto"/>
        </w:rPr>
      </w:pPr>
      <w:r>
        <w:t xml:space="preserve">Review rights: </w:t>
      </w:r>
      <w:r w:rsidRPr="002F7F8D">
        <w:rPr>
          <w:rFonts w:ascii="Calibri" w:eastAsia="Calibri" w:hAnsi="Calibri" w:cs="Calibri"/>
          <w:color w:val="auto"/>
        </w:rPr>
        <w:t>People should be informed of pathways for internal and external review of ADM decisions, and how to make a complaint.</w:t>
      </w:r>
    </w:p>
    <w:p w14:paraId="08CDEFFD" w14:textId="77777777" w:rsidR="002F7F8D" w:rsidRDefault="002F7F8D" w:rsidP="00F16937">
      <w:pPr>
        <w:pStyle w:val="Heading4"/>
        <w:spacing w:before="240"/>
      </w:pPr>
      <w:r>
        <w:t>Next Step</w:t>
      </w:r>
    </w:p>
    <w:p w14:paraId="5F7C6A77" w14:textId="77777777" w:rsidR="00EC2C6B" w:rsidRPr="00EC2C6B" w:rsidRDefault="002F7F8D" w:rsidP="003D2ED6">
      <w:pPr>
        <w:pStyle w:val="Heading6"/>
      </w:pPr>
      <w:r w:rsidRPr="002F7F8D">
        <w:rPr>
          <w:rFonts w:ascii="Calibri" w:eastAsia="Calibri" w:hAnsi="Calibri" w:cs="Calibri"/>
          <w:color w:val="auto"/>
        </w:rPr>
        <w:t>Feedback from this consultation process is being considered in the development of a consistent framework for the use of ADM in</w:t>
      </w:r>
      <w:r>
        <w:rPr>
          <w:rFonts w:ascii="Calibri" w:eastAsia="Calibri" w:hAnsi="Calibri" w:cs="Calibri"/>
          <w:color w:val="auto"/>
        </w:rPr>
        <w:t xml:space="preserve"> </w:t>
      </w:r>
      <w:r w:rsidRPr="002F7F8D">
        <w:rPr>
          <w:rFonts w:ascii="Calibri" w:eastAsia="Calibri" w:hAnsi="Calibri" w:cs="Calibri"/>
          <w:color w:val="auto"/>
        </w:rPr>
        <w:t>the delivery of government services.</w:t>
      </w:r>
    </w:p>
    <w:p w14:paraId="430D41DB" w14:textId="77777777" w:rsidR="00BF004D" w:rsidRPr="00192F33" w:rsidRDefault="00BF004D" w:rsidP="00151A0A">
      <w:pPr>
        <w:ind w:hanging="284"/>
        <w:rPr>
          <w:b/>
        </w:rPr>
      </w:pPr>
    </w:p>
    <w:sectPr w:rsidR="00BF004D" w:rsidRPr="00192F33" w:rsidSect="00151A0A">
      <w:footerReference w:type="default" r:id="rId9"/>
      <w:type w:val="continuous"/>
      <w:pgSz w:w="12240" w:h="15840"/>
      <w:pgMar w:top="532" w:right="964" w:bottom="964" w:left="96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080B" w14:textId="77777777" w:rsidR="005E1AA4" w:rsidRDefault="005E1AA4" w:rsidP="006150CB">
      <w:r>
        <w:separator/>
      </w:r>
    </w:p>
  </w:endnote>
  <w:endnote w:type="continuationSeparator" w:id="0">
    <w:p w14:paraId="7550D531" w14:textId="77777777" w:rsidR="005E1AA4" w:rsidRDefault="005E1AA4" w:rsidP="0061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7E9F" w14:textId="77777777" w:rsidR="006150CB" w:rsidRPr="00453257" w:rsidRDefault="00394664" w:rsidP="00394664">
    <w:pPr>
      <w:pStyle w:val="Footer"/>
      <w:ind w:left="-284"/>
    </w:pPr>
    <w:r>
      <w:rPr>
        <w:noProof/>
        <w:lang w:eastAsia="en-AU"/>
      </w:rPr>
      <w:drawing>
        <wp:inline distT="0" distB="0" distL="0" distR="0" wp14:anchorId="4A1F09A5" wp14:editId="23C1EC90">
          <wp:extent cx="7086534" cy="75485"/>
          <wp:effectExtent l="0" t="0" r="0" b="1270"/>
          <wp:docPr id="2" name="Picture 2" descr="Horizontal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ctdc01fs01p\user_folder$\jonesj\Desktop\stri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534" cy="7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534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A07D4" w14:textId="6C527E74" w:rsidR="006150CB" w:rsidRDefault="00423ABB" w:rsidP="00423A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C81A" w14:textId="77777777" w:rsidR="005E1AA4" w:rsidRDefault="005E1AA4" w:rsidP="006150CB">
      <w:r>
        <w:separator/>
      </w:r>
    </w:p>
  </w:footnote>
  <w:footnote w:type="continuationSeparator" w:id="0">
    <w:p w14:paraId="0CC942FA" w14:textId="77777777" w:rsidR="005E1AA4" w:rsidRDefault="005E1AA4" w:rsidP="0061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7F04" w14:textId="77777777" w:rsidR="002F7F8D" w:rsidRPr="003D2ED6" w:rsidRDefault="002F7F8D" w:rsidP="002F7F8D">
    <w:pPr>
      <w:pStyle w:val="Heading1"/>
      <w:spacing w:beforeLines="100" w:before="240"/>
      <w:jc w:val="left"/>
      <w:rPr>
        <w:sz w:val="40"/>
      </w:rPr>
    </w:pPr>
    <w:r w:rsidRPr="003D2ED6">
      <w:rPr>
        <w:sz w:val="40"/>
      </w:rPr>
      <w:t xml:space="preserve">Australian Government, Attorney-General’s Department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55E6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18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2D33"/>
    <w:multiLevelType w:val="hybridMultilevel"/>
    <w:tmpl w:val="657A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21E"/>
    <w:multiLevelType w:val="multilevel"/>
    <w:tmpl w:val="EFDC8A06"/>
    <w:numStyleLink w:val="Bullet2"/>
  </w:abstractNum>
  <w:abstractNum w:abstractNumId="4" w15:restartNumberingAfterBreak="0">
    <w:nsid w:val="13444A64"/>
    <w:multiLevelType w:val="hybridMultilevel"/>
    <w:tmpl w:val="319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2166"/>
    <w:multiLevelType w:val="multilevel"/>
    <w:tmpl w:val="EFDC8A06"/>
    <w:styleLink w:val="Bulle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4931"/>
    <w:multiLevelType w:val="hybridMultilevel"/>
    <w:tmpl w:val="4EC6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62C7"/>
    <w:multiLevelType w:val="hybridMultilevel"/>
    <w:tmpl w:val="F6E07D46"/>
    <w:lvl w:ilvl="0" w:tplc="ACC44CB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4ADD"/>
    <w:multiLevelType w:val="hybridMultilevel"/>
    <w:tmpl w:val="26140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FB9"/>
    <w:multiLevelType w:val="hybridMultilevel"/>
    <w:tmpl w:val="BF3AA932"/>
    <w:lvl w:ilvl="0" w:tplc="3484F2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7610D95C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562C8"/>
    <w:multiLevelType w:val="hybridMultilevel"/>
    <w:tmpl w:val="AD1A6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01655">
    <w:abstractNumId w:val="9"/>
  </w:num>
  <w:num w:numId="2" w16cid:durableId="1084572421">
    <w:abstractNumId w:val="5"/>
  </w:num>
  <w:num w:numId="3" w16cid:durableId="1913193873">
    <w:abstractNumId w:val="3"/>
  </w:num>
  <w:num w:numId="4" w16cid:durableId="65223245">
    <w:abstractNumId w:val="0"/>
  </w:num>
  <w:num w:numId="5" w16cid:durableId="1628315699">
    <w:abstractNumId w:val="1"/>
  </w:num>
  <w:num w:numId="6" w16cid:durableId="1782606178">
    <w:abstractNumId w:val="2"/>
  </w:num>
  <w:num w:numId="7" w16cid:durableId="966739953">
    <w:abstractNumId w:val="7"/>
  </w:num>
  <w:num w:numId="8" w16cid:durableId="1850177244">
    <w:abstractNumId w:val="8"/>
  </w:num>
  <w:num w:numId="9" w16cid:durableId="412244770">
    <w:abstractNumId w:val="10"/>
  </w:num>
  <w:num w:numId="10" w16cid:durableId="443614340">
    <w:abstractNumId w:val="6"/>
  </w:num>
  <w:num w:numId="11" w16cid:durableId="59100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8"/>
    <w:rsid w:val="000779BE"/>
    <w:rsid w:val="00096B7A"/>
    <w:rsid w:val="000F3D72"/>
    <w:rsid w:val="0011430B"/>
    <w:rsid w:val="00151A0A"/>
    <w:rsid w:val="00192F33"/>
    <w:rsid w:val="001B1A22"/>
    <w:rsid w:val="00230B26"/>
    <w:rsid w:val="00253442"/>
    <w:rsid w:val="002A0994"/>
    <w:rsid w:val="002C36D2"/>
    <w:rsid w:val="002F7F8D"/>
    <w:rsid w:val="00372C25"/>
    <w:rsid w:val="0039337D"/>
    <w:rsid w:val="00394664"/>
    <w:rsid w:val="00395615"/>
    <w:rsid w:val="003B28B8"/>
    <w:rsid w:val="003D2ED6"/>
    <w:rsid w:val="003E611C"/>
    <w:rsid w:val="00423ABB"/>
    <w:rsid w:val="004450A3"/>
    <w:rsid w:val="00453257"/>
    <w:rsid w:val="005C1BB3"/>
    <w:rsid w:val="005C2EE6"/>
    <w:rsid w:val="005D3FEF"/>
    <w:rsid w:val="005E1AA4"/>
    <w:rsid w:val="006150CB"/>
    <w:rsid w:val="007B0031"/>
    <w:rsid w:val="007D7237"/>
    <w:rsid w:val="008934DA"/>
    <w:rsid w:val="008D2EF7"/>
    <w:rsid w:val="0098671E"/>
    <w:rsid w:val="00A5500E"/>
    <w:rsid w:val="00AC1C69"/>
    <w:rsid w:val="00B74535"/>
    <w:rsid w:val="00B97BAE"/>
    <w:rsid w:val="00BC6554"/>
    <w:rsid w:val="00BF004D"/>
    <w:rsid w:val="00C279C1"/>
    <w:rsid w:val="00D22BD6"/>
    <w:rsid w:val="00E34811"/>
    <w:rsid w:val="00E701B5"/>
    <w:rsid w:val="00EC2C6B"/>
    <w:rsid w:val="00EF3C2F"/>
    <w:rsid w:val="00EF3CEB"/>
    <w:rsid w:val="00F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9D202F"/>
  <w15:docId w15:val="{A792FE58-454F-4CEB-B6DF-F7CC6F71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CB"/>
    <w:pPr>
      <w:spacing w:after="200" w:line="276" w:lineRule="auto"/>
    </w:pPr>
    <w:rPr>
      <w:rFonts w:cs="Calibri"/>
      <w:w w:val="105"/>
      <w:kern w:val="4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0CB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64"/>
    <w:pPr>
      <w:keepNext/>
      <w:spacing w:before="240" w:after="6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0CB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8671E"/>
    <w:pPr>
      <w:outlineLvl w:val="3"/>
    </w:pPr>
    <w:rPr>
      <w:color w:val="595959" w:themeColor="text1" w:themeTint="A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5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7F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50CB"/>
    <w:rPr>
      <w:rFonts w:eastAsia="SimSun" w:cs="Angsana New"/>
      <w:b/>
      <w:bCs/>
      <w:color w:val="404040"/>
      <w:w w:val="105"/>
      <w:kern w:val="32"/>
      <w:sz w:val="52"/>
      <w:szCs w:val="5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150CB"/>
    <w:pPr>
      <w:spacing w:before="240" w:after="60" w:line="240" w:lineRule="auto"/>
      <w:outlineLvl w:val="0"/>
    </w:pPr>
    <w:rPr>
      <w:rFonts w:eastAsia="SimSun" w:cs="Angsana New"/>
      <w:b/>
      <w:bCs/>
      <w:noProof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150CB"/>
    <w:rPr>
      <w:rFonts w:eastAsia="SimSun" w:cs="Angsana New"/>
      <w:b/>
      <w:bCs/>
      <w:noProof/>
      <w:w w:val="105"/>
      <w:kern w:val="28"/>
      <w:sz w:val="5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394664"/>
    <w:rPr>
      <w:rFonts w:eastAsia="SimSun" w:cs="Angsana New"/>
      <w:b/>
      <w:bCs/>
      <w:iCs/>
      <w:color w:val="4D738A"/>
      <w:w w:val="105"/>
      <w:kern w:val="40"/>
      <w:sz w:val="40"/>
      <w:szCs w:val="48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6150CB"/>
    <w:pPr>
      <w:jc w:val="right"/>
    </w:pPr>
    <w:rPr>
      <w:sz w:val="28"/>
      <w:szCs w:val="28"/>
    </w:rPr>
  </w:style>
  <w:style w:type="character" w:customStyle="1" w:styleId="SubtitleChar">
    <w:name w:val="Subtitle Char"/>
    <w:link w:val="Subtitle"/>
    <w:uiPriority w:val="11"/>
    <w:rsid w:val="006150CB"/>
    <w:rPr>
      <w:rFonts w:eastAsia="SimSun" w:cs="Angsana New"/>
      <w:b/>
      <w:bCs/>
      <w:noProof/>
      <w:w w:val="105"/>
      <w:kern w:val="2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150CB"/>
    <w:rPr>
      <w:rFonts w:eastAsia="SimSun" w:cs="Angsana New"/>
      <w:b/>
      <w:bCs/>
      <w:color w:val="404040"/>
      <w:w w:val="105"/>
      <w:kern w:val="40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50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50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50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50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BB3"/>
    <w:rPr>
      <w:rFonts w:ascii="Tahoma" w:hAnsi="Tahoma" w:cs="Tahoma"/>
      <w:w w:val="105"/>
      <w:kern w:val="40"/>
      <w:sz w:val="16"/>
      <w:szCs w:val="16"/>
      <w:lang w:eastAsia="en-US"/>
    </w:rPr>
  </w:style>
  <w:style w:type="paragraph" w:customStyle="1" w:styleId="Bullet1">
    <w:name w:val="Bullet 1"/>
    <w:basedOn w:val="ListBullet2"/>
    <w:autoRedefine/>
    <w:qFormat/>
    <w:rsid w:val="00151A0A"/>
    <w:pPr>
      <w:numPr>
        <w:ilvl w:val="0"/>
      </w:numPr>
      <w:ind w:left="567" w:hanging="567"/>
    </w:pPr>
  </w:style>
  <w:style w:type="numbering" w:customStyle="1" w:styleId="Bullet2">
    <w:name w:val="Bullet 2"/>
    <w:basedOn w:val="NoList"/>
    <w:uiPriority w:val="99"/>
    <w:rsid w:val="0011430B"/>
    <w:pPr>
      <w:numPr>
        <w:numId w:val="2"/>
      </w:numPr>
    </w:pPr>
  </w:style>
  <w:style w:type="paragraph" w:styleId="ListBullet2">
    <w:name w:val="List Bullet 2"/>
    <w:basedOn w:val="ListBullet"/>
    <w:autoRedefine/>
    <w:uiPriority w:val="99"/>
    <w:unhideWhenUsed/>
    <w:qFormat/>
    <w:rsid w:val="00151A0A"/>
    <w:pPr>
      <w:ind w:left="1134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98671E"/>
    <w:rPr>
      <w:rFonts w:eastAsia="SimSun" w:cs="Angsana New"/>
      <w:b/>
      <w:bCs/>
      <w:color w:val="595959" w:themeColor="text1" w:themeTint="A6"/>
      <w:w w:val="105"/>
      <w:kern w:val="40"/>
      <w:sz w:val="26"/>
      <w:szCs w:val="26"/>
      <w:lang w:eastAsia="en-US"/>
    </w:rPr>
  </w:style>
  <w:style w:type="paragraph" w:styleId="ListBullet">
    <w:name w:val="List Bullet"/>
    <w:aliases w:val="List Bullet 1"/>
    <w:basedOn w:val="Normal"/>
    <w:uiPriority w:val="99"/>
    <w:unhideWhenUsed/>
    <w:rsid w:val="0011430B"/>
    <w:pPr>
      <w:numPr>
        <w:ilvl w:val="1"/>
        <w:numId w:val="1"/>
      </w:numPr>
      <w:ind w:left="1440"/>
      <w:contextualSpacing/>
    </w:pPr>
  </w:style>
  <w:style w:type="character" w:styleId="Strong">
    <w:name w:val="Strong"/>
    <w:basedOn w:val="DefaultParagraphFont"/>
    <w:uiPriority w:val="22"/>
    <w:rsid w:val="0011430B"/>
    <w:rPr>
      <w:b/>
      <w:bCs/>
    </w:rPr>
  </w:style>
  <w:style w:type="character" w:styleId="SubtleEmphasis">
    <w:name w:val="Subtle Emphasis"/>
    <w:basedOn w:val="DefaultParagraphFont"/>
    <w:uiPriority w:val="19"/>
    <w:rsid w:val="0011430B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rsid w:val="00BC655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C6554"/>
    <w:rPr>
      <w:rFonts w:asciiTheme="majorHAnsi" w:eastAsiaTheme="majorEastAsia" w:hAnsiTheme="majorHAnsi" w:cstheme="majorBidi"/>
      <w:color w:val="365F91" w:themeColor="accent1" w:themeShade="BF"/>
      <w:w w:val="105"/>
      <w:kern w:val="4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7F8D"/>
    <w:rPr>
      <w:rFonts w:asciiTheme="majorHAnsi" w:eastAsiaTheme="majorEastAsia" w:hAnsiTheme="majorHAnsi" w:cstheme="majorBidi"/>
      <w:color w:val="243F60" w:themeColor="accent1" w:themeShade="7F"/>
      <w:w w:val="105"/>
      <w:kern w:val="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Automated Decision Making - Plain text summary of the public consultation process</dc:title>
  <dc:creator/>
  <cp:lastModifiedBy>Maroya, Anthony</cp:lastModifiedBy>
  <cp:revision>2</cp:revision>
  <dcterms:created xsi:type="dcterms:W3CDTF">2025-08-22T04:52:00Z</dcterms:created>
  <dcterms:modified xsi:type="dcterms:W3CDTF">2025-08-22T04:53:00Z</dcterms:modified>
</cp:coreProperties>
</file>