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124E" w14:textId="670E96F4" w:rsidR="004518B0" w:rsidRPr="004716F4" w:rsidRDefault="00015E6D" w:rsidP="004716F4">
      <w:pPr>
        <w:pStyle w:val="Heading1"/>
        <w:pageBreakBefore/>
        <w:rPr>
          <w:color w:val="456378"/>
          <w:sz w:val="36"/>
        </w:rPr>
      </w:pPr>
      <w:bookmarkStart w:id="0" w:name="_GoBack"/>
      <w:bookmarkEnd w:id="0"/>
      <w:r w:rsidRPr="004716F4">
        <w:rPr>
          <w:color w:val="456378"/>
          <w:sz w:val="36"/>
        </w:rPr>
        <w:t xml:space="preserve">Administrative Review Reform </w:t>
      </w:r>
      <w:r w:rsidR="004518B0" w:rsidRPr="004716F4">
        <w:rPr>
          <w:color w:val="456378"/>
          <w:sz w:val="36"/>
        </w:rPr>
        <w:t>Issues Paper –</w:t>
      </w:r>
      <w:r w:rsidRPr="004716F4">
        <w:rPr>
          <w:color w:val="456378"/>
          <w:sz w:val="36"/>
        </w:rPr>
        <w:t xml:space="preserve"> </w:t>
      </w:r>
      <w:r w:rsidR="004518B0" w:rsidRPr="004716F4">
        <w:rPr>
          <w:color w:val="456378"/>
          <w:sz w:val="36"/>
        </w:rPr>
        <w:t>Summary</w:t>
      </w:r>
    </w:p>
    <w:p w14:paraId="1BF716F3" w14:textId="09A241D0" w:rsidR="004518B0" w:rsidRPr="00FE3157" w:rsidRDefault="00FE3157" w:rsidP="00FE3157">
      <w:pPr>
        <w:pStyle w:val="Heading2"/>
      </w:pPr>
      <w:r w:rsidRPr="00FE3157">
        <w:t>Overview</w:t>
      </w:r>
    </w:p>
    <w:p w14:paraId="56F7F73E" w14:textId="49A3C939" w:rsidR="00133A4F" w:rsidRDefault="0066399A" w:rsidP="00133A4F">
      <w:pPr>
        <w:pStyle w:val="DiscussionQuestions"/>
        <w:numPr>
          <w:ilvl w:val="0"/>
          <w:numId w:val="13"/>
        </w:numPr>
        <w:spacing w:before="0"/>
        <w:contextualSpacing w:val="0"/>
        <w:rPr>
          <w:bCs/>
          <w:lang w:val="en-AU"/>
        </w:rPr>
      </w:pPr>
      <w:r w:rsidRPr="0066399A">
        <w:rPr>
          <w:bCs/>
          <w:lang w:val="en-AU"/>
        </w:rPr>
        <w:t xml:space="preserve">The Australian Government </w:t>
      </w:r>
      <w:r w:rsidR="00B214FF">
        <w:rPr>
          <w:bCs/>
          <w:lang w:val="en-AU"/>
        </w:rPr>
        <w:t>is</w:t>
      </w:r>
      <w:r w:rsidRPr="0066399A">
        <w:rPr>
          <w:bCs/>
          <w:lang w:val="en-AU"/>
        </w:rPr>
        <w:t xml:space="preserve"> reform</w:t>
      </w:r>
      <w:r w:rsidR="00B214FF">
        <w:rPr>
          <w:bCs/>
          <w:lang w:val="en-AU"/>
        </w:rPr>
        <w:t>ing</w:t>
      </w:r>
      <w:r w:rsidRPr="0066399A">
        <w:rPr>
          <w:bCs/>
          <w:lang w:val="en-AU"/>
        </w:rPr>
        <w:t xml:space="preserve"> Australia’s system of administrative review. This reform will abolish the Administrative Appeals Tribunal (AAT) and </w:t>
      </w:r>
      <w:r w:rsidR="00342307">
        <w:rPr>
          <w:bCs/>
          <w:lang w:val="en-AU"/>
        </w:rPr>
        <w:t>establish</w:t>
      </w:r>
      <w:r w:rsidRPr="0066399A">
        <w:rPr>
          <w:bCs/>
          <w:lang w:val="en-AU"/>
        </w:rPr>
        <w:t xml:space="preserve"> a new federal administrative review body. </w:t>
      </w:r>
    </w:p>
    <w:p w14:paraId="16CE3CDF" w14:textId="5A1A471A" w:rsidR="0066399A" w:rsidRDefault="0066399A" w:rsidP="00133A4F">
      <w:pPr>
        <w:pStyle w:val="DiscussionQuestions"/>
        <w:numPr>
          <w:ilvl w:val="0"/>
          <w:numId w:val="13"/>
        </w:numPr>
        <w:spacing w:before="0"/>
        <w:contextualSpacing w:val="0"/>
        <w:rPr>
          <w:bCs/>
          <w:lang w:val="en-AU"/>
        </w:rPr>
      </w:pPr>
      <w:r w:rsidRPr="0066399A">
        <w:rPr>
          <w:bCs/>
          <w:lang w:val="en-AU"/>
        </w:rPr>
        <w:t>The reform will also include a transparent, merit-based system of appointments.</w:t>
      </w:r>
      <w:r>
        <w:rPr>
          <w:bCs/>
          <w:lang w:val="en-AU"/>
        </w:rPr>
        <w:t xml:space="preserve"> The reform is designed to ensure that Australia’s system of administrative review is user-focused, efficient, accessible, independent and fair.</w:t>
      </w:r>
    </w:p>
    <w:p w14:paraId="3D268D0F" w14:textId="7F90E082" w:rsidR="00342307" w:rsidRDefault="00342307" w:rsidP="00133A4F">
      <w:pPr>
        <w:pStyle w:val="DiscussionQuestions"/>
        <w:numPr>
          <w:ilvl w:val="0"/>
          <w:numId w:val="13"/>
        </w:numPr>
        <w:spacing w:before="0"/>
        <w:contextualSpacing w:val="0"/>
        <w:rPr>
          <w:bCs/>
          <w:lang w:val="en-AU"/>
        </w:rPr>
      </w:pPr>
      <w:r>
        <w:rPr>
          <w:bCs/>
          <w:lang w:val="en-AU"/>
        </w:rPr>
        <w:t xml:space="preserve">Written submissions can be made on the </w:t>
      </w:r>
      <w:hyperlink r:id="rId7" w:history="1">
        <w:r w:rsidRPr="00F633D6">
          <w:rPr>
            <w:rStyle w:val="Hyperlink"/>
            <w:bCs/>
            <w:lang w:val="en-AU"/>
          </w:rPr>
          <w:t>Attorney-General’s Department website</w:t>
        </w:r>
      </w:hyperlink>
      <w:r>
        <w:rPr>
          <w:bCs/>
          <w:lang w:val="en-AU"/>
        </w:rPr>
        <w:t xml:space="preserve"> by </w:t>
      </w:r>
      <w:r w:rsidRPr="008813B7">
        <w:rPr>
          <w:b/>
          <w:bCs/>
          <w:lang w:val="en-AU"/>
        </w:rPr>
        <w:t>12</w:t>
      </w:r>
      <w:r w:rsidR="00D15867">
        <w:rPr>
          <w:b/>
          <w:bCs/>
          <w:lang w:val="en-AU"/>
        </w:rPr>
        <w:t> </w:t>
      </w:r>
      <w:r w:rsidRPr="008813B7">
        <w:rPr>
          <w:b/>
          <w:bCs/>
          <w:lang w:val="en-AU"/>
        </w:rPr>
        <w:t>May</w:t>
      </w:r>
      <w:r w:rsidR="00D15867">
        <w:rPr>
          <w:b/>
          <w:bCs/>
          <w:lang w:val="en-AU"/>
        </w:rPr>
        <w:t> </w:t>
      </w:r>
      <w:r w:rsidRPr="008813B7">
        <w:rPr>
          <w:b/>
          <w:bCs/>
          <w:lang w:val="en-AU"/>
        </w:rPr>
        <w:t>2023</w:t>
      </w:r>
      <w:r>
        <w:rPr>
          <w:bCs/>
          <w:lang w:val="en-AU"/>
        </w:rPr>
        <w:t xml:space="preserve">. There is also a </w:t>
      </w:r>
      <w:hyperlink r:id="rId8" w:history="1">
        <w:r w:rsidRPr="00F633D6">
          <w:rPr>
            <w:rStyle w:val="Hyperlink"/>
            <w:bCs/>
            <w:lang w:val="en-AU"/>
          </w:rPr>
          <w:t>simplified survey</w:t>
        </w:r>
      </w:hyperlink>
      <w:r>
        <w:rPr>
          <w:bCs/>
          <w:lang w:val="en-AU"/>
        </w:rPr>
        <w:t xml:space="preserve"> if</w:t>
      </w:r>
      <w:r w:rsidR="00D51951">
        <w:rPr>
          <w:bCs/>
          <w:lang w:val="en-AU"/>
        </w:rPr>
        <w:t xml:space="preserve"> </w:t>
      </w:r>
      <w:r>
        <w:rPr>
          <w:bCs/>
          <w:lang w:val="en-AU"/>
        </w:rPr>
        <w:t>prefer</w:t>
      </w:r>
      <w:r w:rsidR="00D51951">
        <w:rPr>
          <w:bCs/>
          <w:lang w:val="en-AU"/>
        </w:rPr>
        <w:t>red</w:t>
      </w:r>
      <w:r>
        <w:rPr>
          <w:bCs/>
          <w:lang w:val="en-AU"/>
        </w:rPr>
        <w:t>.</w:t>
      </w:r>
    </w:p>
    <w:p w14:paraId="1378EB2A" w14:textId="1794FE40" w:rsidR="004518B0" w:rsidRDefault="00FE3157" w:rsidP="00FE3157">
      <w:pPr>
        <w:pStyle w:val="Heading2"/>
        <w:rPr>
          <w:b/>
          <w:bCs/>
        </w:rPr>
      </w:pPr>
      <w:r w:rsidRPr="00FE3157">
        <w:t>Introduction</w:t>
      </w:r>
    </w:p>
    <w:p w14:paraId="6392F3C0" w14:textId="471E3843" w:rsidR="00133A4F" w:rsidRDefault="00F96855" w:rsidP="00133A4F">
      <w:pPr>
        <w:pStyle w:val="DiscussionQuestions"/>
        <w:numPr>
          <w:ilvl w:val="0"/>
          <w:numId w:val="13"/>
        </w:numPr>
        <w:spacing w:before="0"/>
        <w:contextualSpacing w:val="0"/>
        <w:rPr>
          <w:bCs/>
          <w:lang w:val="en-AU"/>
        </w:rPr>
      </w:pPr>
      <w:r>
        <w:rPr>
          <w:bCs/>
          <w:lang w:val="en-AU"/>
        </w:rPr>
        <w:t>The</w:t>
      </w:r>
      <w:r w:rsidR="005F3D58">
        <w:rPr>
          <w:bCs/>
          <w:lang w:val="en-AU"/>
        </w:rPr>
        <w:t xml:space="preserve"> introduction of the</w:t>
      </w:r>
      <w:r>
        <w:rPr>
          <w:bCs/>
          <w:lang w:val="en-AU"/>
        </w:rPr>
        <w:t xml:space="preserve"> paper p</w:t>
      </w:r>
      <w:r w:rsidR="004518B0">
        <w:rPr>
          <w:bCs/>
          <w:lang w:val="en-AU"/>
        </w:rPr>
        <w:t>rovides an outline of administrative review in Australia and the key reports which led to the establishment of the</w:t>
      </w:r>
      <w:r w:rsidR="00F4444B">
        <w:rPr>
          <w:bCs/>
          <w:lang w:val="en-AU"/>
        </w:rPr>
        <w:t xml:space="preserve"> </w:t>
      </w:r>
      <w:r w:rsidR="00595DE4">
        <w:rPr>
          <w:bCs/>
          <w:lang w:val="en-AU"/>
        </w:rPr>
        <w:t>AAT</w:t>
      </w:r>
      <w:r w:rsidR="00342307">
        <w:rPr>
          <w:bCs/>
          <w:lang w:val="en-AU"/>
        </w:rPr>
        <w:t>, as well as more recent reviews and inquiries</w:t>
      </w:r>
      <w:r w:rsidR="00B214FF">
        <w:rPr>
          <w:bCs/>
          <w:lang w:val="en-AU"/>
        </w:rPr>
        <w:t xml:space="preserve">. </w:t>
      </w:r>
    </w:p>
    <w:p w14:paraId="20E26022" w14:textId="12A5CF29" w:rsidR="00F96855" w:rsidRDefault="00342307" w:rsidP="00133A4F">
      <w:pPr>
        <w:pStyle w:val="DiscussionQuestions"/>
        <w:numPr>
          <w:ilvl w:val="0"/>
          <w:numId w:val="13"/>
        </w:numPr>
        <w:spacing w:before="0"/>
        <w:contextualSpacing w:val="0"/>
        <w:rPr>
          <w:bCs/>
          <w:lang w:val="en-AU"/>
        </w:rPr>
      </w:pPr>
      <w:r>
        <w:rPr>
          <w:bCs/>
          <w:lang w:val="en-AU"/>
        </w:rPr>
        <w:t>T</w:t>
      </w:r>
      <w:r w:rsidR="004518B0">
        <w:rPr>
          <w:bCs/>
          <w:lang w:val="en-AU"/>
        </w:rPr>
        <w:t xml:space="preserve">he AAT </w:t>
      </w:r>
      <w:r>
        <w:rPr>
          <w:bCs/>
          <w:lang w:val="en-AU"/>
        </w:rPr>
        <w:t xml:space="preserve">is part of </w:t>
      </w:r>
      <w:r w:rsidR="004518B0">
        <w:rPr>
          <w:bCs/>
          <w:lang w:val="en-AU"/>
        </w:rPr>
        <w:t>the Commonwealth administrative review landscape</w:t>
      </w:r>
      <w:r>
        <w:rPr>
          <w:bCs/>
          <w:lang w:val="en-AU"/>
        </w:rPr>
        <w:t>, which includes internal review, external merits review, the Ombudsman and other integrity agencies and judicial review.</w:t>
      </w:r>
      <w:r w:rsidR="004518B0">
        <w:rPr>
          <w:bCs/>
          <w:lang w:val="en-AU"/>
        </w:rPr>
        <w:t xml:space="preserve"> </w:t>
      </w:r>
    </w:p>
    <w:p w14:paraId="278EC2D5" w14:textId="5A8953EA" w:rsidR="004518B0" w:rsidRDefault="00FE3157" w:rsidP="00FE3157">
      <w:pPr>
        <w:pStyle w:val="Heading2"/>
        <w:rPr>
          <w:b/>
          <w:bCs/>
        </w:rPr>
      </w:pPr>
      <w:r w:rsidRPr="00FE3157">
        <w:t>Design</w:t>
      </w:r>
    </w:p>
    <w:p w14:paraId="2E379944" w14:textId="3983EFF6" w:rsidR="00340371" w:rsidRDefault="003A4A30" w:rsidP="00133A4F">
      <w:pPr>
        <w:pStyle w:val="DiscussionQuestions"/>
        <w:numPr>
          <w:ilvl w:val="0"/>
          <w:numId w:val="13"/>
        </w:numPr>
        <w:spacing w:before="0"/>
        <w:contextualSpacing w:val="0"/>
        <w:rPr>
          <w:bCs/>
          <w:lang w:val="en-AU"/>
        </w:rPr>
      </w:pPr>
      <w:r w:rsidRPr="00133A4F">
        <w:rPr>
          <w:bCs/>
          <w:lang w:val="en-AU"/>
        </w:rPr>
        <w:t>This section of the paper outlines the nature of administrative review, as distinct from judicial review, and the key features of tribunals as distinct from courts.</w:t>
      </w:r>
      <w:r w:rsidR="00340371">
        <w:rPr>
          <w:bCs/>
          <w:lang w:val="en-AU"/>
        </w:rPr>
        <w:t xml:space="preserve"> These key features include accessibility, diversity of membership, flexibility of process and cost-effectiveness.</w:t>
      </w:r>
      <w:r w:rsidR="00130309" w:rsidRPr="00133A4F">
        <w:rPr>
          <w:bCs/>
          <w:lang w:val="en-AU"/>
        </w:rPr>
        <w:t xml:space="preserve"> </w:t>
      </w:r>
    </w:p>
    <w:p w14:paraId="4290630A" w14:textId="7E091302" w:rsidR="003A4A30" w:rsidRPr="00133A4F" w:rsidRDefault="003A4A30" w:rsidP="00133A4F">
      <w:pPr>
        <w:pStyle w:val="DiscussionQuestions"/>
        <w:numPr>
          <w:ilvl w:val="0"/>
          <w:numId w:val="13"/>
        </w:numPr>
        <w:spacing w:before="0"/>
        <w:contextualSpacing w:val="0"/>
        <w:rPr>
          <w:bCs/>
          <w:lang w:val="en-AU"/>
        </w:rPr>
      </w:pPr>
      <w:r w:rsidRPr="00133A4F">
        <w:rPr>
          <w:bCs/>
          <w:lang w:val="en-AU"/>
        </w:rPr>
        <w:t xml:space="preserve">The paper seeks views on general principles that will shape the approach to procedures and powers in the new body, </w:t>
      </w:r>
      <w:r w:rsidR="00340371">
        <w:rPr>
          <w:bCs/>
          <w:lang w:val="en-AU"/>
        </w:rPr>
        <w:t>and the balance that should be struck between informality and flexibility, on the one hand, and certainty, thoroughness and harmonisation, on the other</w:t>
      </w:r>
      <w:r w:rsidRPr="00133A4F">
        <w:rPr>
          <w:bCs/>
          <w:lang w:val="en-AU"/>
        </w:rPr>
        <w:t xml:space="preserve">. </w:t>
      </w:r>
    </w:p>
    <w:p w14:paraId="2AD52DFC" w14:textId="3F42CE50" w:rsidR="00F96855" w:rsidRPr="00133A4F" w:rsidRDefault="00F96855" w:rsidP="00133A4F">
      <w:pPr>
        <w:pStyle w:val="DiscussionQuestions"/>
        <w:numPr>
          <w:ilvl w:val="0"/>
          <w:numId w:val="13"/>
        </w:numPr>
        <w:spacing w:before="0"/>
        <w:contextualSpacing w:val="0"/>
        <w:rPr>
          <w:bCs/>
          <w:lang w:val="en-AU"/>
        </w:rPr>
      </w:pPr>
      <w:r w:rsidRPr="00133A4F">
        <w:rPr>
          <w:bCs/>
          <w:lang w:val="en-AU"/>
        </w:rPr>
        <w:t xml:space="preserve">The paper </w:t>
      </w:r>
      <w:r w:rsidR="00B214FF" w:rsidRPr="00133A4F">
        <w:rPr>
          <w:bCs/>
          <w:lang w:val="en-AU"/>
        </w:rPr>
        <w:t xml:space="preserve">seeks </w:t>
      </w:r>
      <w:r w:rsidR="004518B0" w:rsidRPr="00133A4F">
        <w:rPr>
          <w:bCs/>
          <w:lang w:val="en-AU"/>
        </w:rPr>
        <w:t xml:space="preserve">views on </w:t>
      </w:r>
      <w:r w:rsidR="00340371">
        <w:rPr>
          <w:bCs/>
          <w:lang w:val="en-AU"/>
        </w:rPr>
        <w:t xml:space="preserve">what the </w:t>
      </w:r>
      <w:r w:rsidR="004518B0" w:rsidRPr="00133A4F">
        <w:rPr>
          <w:bCs/>
          <w:lang w:val="en-AU"/>
        </w:rPr>
        <w:t>legislated objectives of the new review body</w:t>
      </w:r>
      <w:r w:rsidRPr="00133A4F">
        <w:rPr>
          <w:bCs/>
          <w:lang w:val="en-AU"/>
        </w:rPr>
        <w:t xml:space="preserve"> </w:t>
      </w:r>
      <w:r w:rsidR="00340371">
        <w:rPr>
          <w:bCs/>
          <w:lang w:val="en-AU"/>
        </w:rPr>
        <w:t xml:space="preserve">should be </w:t>
      </w:r>
      <w:r w:rsidRPr="00133A4F">
        <w:rPr>
          <w:bCs/>
          <w:lang w:val="en-AU"/>
        </w:rPr>
        <w:t xml:space="preserve">and </w:t>
      </w:r>
      <w:r w:rsidR="004518B0" w:rsidRPr="00133A4F">
        <w:rPr>
          <w:bCs/>
          <w:lang w:val="en-AU"/>
        </w:rPr>
        <w:t xml:space="preserve">how </w:t>
      </w:r>
      <w:r w:rsidR="00340371">
        <w:rPr>
          <w:bCs/>
          <w:lang w:val="en-AU"/>
        </w:rPr>
        <w:t xml:space="preserve">it </w:t>
      </w:r>
      <w:r w:rsidR="004518B0" w:rsidRPr="00133A4F">
        <w:rPr>
          <w:bCs/>
          <w:lang w:val="en-AU"/>
        </w:rPr>
        <w:t>could better assist government agencies to improve administrative decision-making practices across the Commonwealth.</w:t>
      </w:r>
    </w:p>
    <w:p w14:paraId="4F51F6C3" w14:textId="50BF9FE5" w:rsidR="00072CA8" w:rsidRPr="00133A4F" w:rsidRDefault="00F96855" w:rsidP="00133A4F">
      <w:pPr>
        <w:pStyle w:val="DiscussionQuestions"/>
        <w:numPr>
          <w:ilvl w:val="0"/>
          <w:numId w:val="13"/>
        </w:numPr>
        <w:spacing w:before="0"/>
        <w:contextualSpacing w:val="0"/>
        <w:rPr>
          <w:bCs/>
          <w:lang w:val="en-AU"/>
        </w:rPr>
      </w:pPr>
      <w:r w:rsidRPr="00133A4F">
        <w:rPr>
          <w:bCs/>
          <w:lang w:val="en-AU"/>
        </w:rPr>
        <w:t xml:space="preserve">It also </w:t>
      </w:r>
      <w:r w:rsidR="004518B0" w:rsidRPr="00133A4F">
        <w:rPr>
          <w:bCs/>
          <w:lang w:val="en-AU"/>
        </w:rPr>
        <w:t xml:space="preserve">seeks views on whether </w:t>
      </w:r>
      <w:r w:rsidR="00454B42" w:rsidRPr="00133A4F">
        <w:rPr>
          <w:bCs/>
          <w:lang w:val="en-AU"/>
        </w:rPr>
        <w:t xml:space="preserve">a body similar to the </w:t>
      </w:r>
      <w:r w:rsidR="00B214FF" w:rsidRPr="00133A4F">
        <w:rPr>
          <w:bCs/>
          <w:lang w:val="en-AU"/>
        </w:rPr>
        <w:t xml:space="preserve">Administrative Review Council </w:t>
      </w:r>
      <w:r w:rsidR="004518B0" w:rsidRPr="00133A4F">
        <w:rPr>
          <w:bCs/>
          <w:lang w:val="en-AU"/>
        </w:rPr>
        <w:t>should be established, and its role</w:t>
      </w:r>
      <w:r w:rsidR="009B1FD7">
        <w:rPr>
          <w:bCs/>
          <w:lang w:val="en-AU"/>
        </w:rPr>
        <w:t xml:space="preserve"> and membership</w:t>
      </w:r>
      <w:r w:rsidR="004518B0" w:rsidRPr="00133A4F">
        <w:rPr>
          <w:bCs/>
          <w:lang w:val="en-AU"/>
        </w:rPr>
        <w:t>.</w:t>
      </w:r>
    </w:p>
    <w:p w14:paraId="167464FE" w14:textId="5C1658E5" w:rsidR="004518B0" w:rsidRPr="00FE3157" w:rsidRDefault="00FE3157" w:rsidP="00FE3157">
      <w:pPr>
        <w:pStyle w:val="Heading2"/>
      </w:pPr>
      <w:r w:rsidRPr="00FE3157">
        <w:t>Structure</w:t>
      </w:r>
    </w:p>
    <w:p w14:paraId="73BDCCC5" w14:textId="77777777" w:rsidR="007A4DC3" w:rsidRDefault="00072CA8" w:rsidP="00133A4F">
      <w:pPr>
        <w:pStyle w:val="DiscussionQuestions"/>
        <w:numPr>
          <w:ilvl w:val="0"/>
          <w:numId w:val="13"/>
        </w:numPr>
        <w:spacing w:before="0"/>
        <w:contextualSpacing w:val="0"/>
        <w:rPr>
          <w:bCs/>
          <w:lang w:val="en-AU"/>
        </w:rPr>
        <w:sectPr w:rsidR="007A4DC3" w:rsidSect="004716F4">
          <w:headerReference w:type="default" r:id="rId9"/>
          <w:footerReference w:type="default" r:id="rId10"/>
          <w:pgSz w:w="11906" w:h="16838"/>
          <w:pgMar w:top="1276" w:right="1440" w:bottom="1440" w:left="1440" w:header="708" w:footer="708" w:gutter="0"/>
          <w:cols w:space="708"/>
          <w:docGrid w:linePitch="360"/>
        </w:sectPr>
      </w:pPr>
      <w:r w:rsidRPr="003E4B3E">
        <w:rPr>
          <w:bCs/>
          <w:lang w:val="en-AU"/>
        </w:rPr>
        <w:t>The paper c</w:t>
      </w:r>
      <w:r w:rsidR="004518B0" w:rsidRPr="003E4B3E">
        <w:rPr>
          <w:bCs/>
          <w:lang w:val="en-AU"/>
        </w:rPr>
        <w:t>onsiders the current divisional structure and possible alternatives, such as a practice group mode</w:t>
      </w:r>
      <w:r w:rsidR="00DB7BDF">
        <w:rPr>
          <w:bCs/>
          <w:lang w:val="en-AU"/>
        </w:rPr>
        <w:t>l</w:t>
      </w:r>
      <w:r w:rsidRPr="003E4B3E">
        <w:rPr>
          <w:bCs/>
          <w:lang w:val="en-AU"/>
        </w:rPr>
        <w:t xml:space="preserve">, </w:t>
      </w:r>
      <w:r w:rsidR="00454B42">
        <w:rPr>
          <w:bCs/>
          <w:lang w:val="en-AU"/>
        </w:rPr>
        <w:t xml:space="preserve">which could </w:t>
      </w:r>
      <w:r w:rsidR="004518B0" w:rsidRPr="003E4B3E">
        <w:rPr>
          <w:bCs/>
          <w:lang w:val="en-AU"/>
        </w:rPr>
        <w:t xml:space="preserve">increase </w:t>
      </w:r>
      <w:r w:rsidR="00454B42">
        <w:rPr>
          <w:bCs/>
          <w:lang w:val="en-AU"/>
        </w:rPr>
        <w:t>the abil</w:t>
      </w:r>
      <w:r w:rsidR="0066399A">
        <w:rPr>
          <w:bCs/>
          <w:lang w:val="en-AU"/>
        </w:rPr>
        <w:t>i</w:t>
      </w:r>
      <w:r w:rsidR="00454B42">
        <w:rPr>
          <w:bCs/>
          <w:lang w:val="en-AU"/>
        </w:rPr>
        <w:t xml:space="preserve">ty of the new body to </w:t>
      </w:r>
      <w:r w:rsidR="00454B42" w:rsidRPr="003E4B3E">
        <w:rPr>
          <w:bCs/>
          <w:lang w:val="en-AU"/>
        </w:rPr>
        <w:t>flexib</w:t>
      </w:r>
      <w:r w:rsidR="00454B42">
        <w:rPr>
          <w:bCs/>
          <w:lang w:val="en-AU"/>
        </w:rPr>
        <w:t xml:space="preserve">ly manage its workload and </w:t>
      </w:r>
      <w:r w:rsidR="004518B0" w:rsidRPr="003E4B3E">
        <w:rPr>
          <w:bCs/>
          <w:lang w:val="en-AU"/>
        </w:rPr>
        <w:t>members</w:t>
      </w:r>
      <w:r w:rsidRPr="003E4B3E">
        <w:rPr>
          <w:bCs/>
          <w:lang w:val="en-AU"/>
        </w:rPr>
        <w:t xml:space="preserve">. </w:t>
      </w:r>
    </w:p>
    <w:p w14:paraId="7C579D7F" w14:textId="77777777" w:rsidR="007A4DC3" w:rsidRDefault="00072CA8" w:rsidP="007A4DC3">
      <w:pPr>
        <w:pStyle w:val="DiscussionQuestions"/>
        <w:keepLines/>
        <w:numPr>
          <w:ilvl w:val="0"/>
          <w:numId w:val="13"/>
        </w:numPr>
        <w:spacing w:before="0"/>
        <w:ind w:left="714" w:hanging="357"/>
        <w:contextualSpacing w:val="0"/>
        <w:rPr>
          <w:bCs/>
          <w:lang w:val="en-AU"/>
        </w:rPr>
      </w:pPr>
      <w:r w:rsidRPr="007A4DC3">
        <w:rPr>
          <w:bCs/>
          <w:lang w:val="en-AU"/>
        </w:rPr>
        <w:lastRenderedPageBreak/>
        <w:t>The paper s</w:t>
      </w:r>
      <w:r w:rsidR="004518B0" w:rsidRPr="007A4DC3">
        <w:rPr>
          <w:bCs/>
          <w:lang w:val="en-AU"/>
        </w:rPr>
        <w:t>eeks views on what structure would best support an efficient and effective administrative review body, including how members should be assigned/moved</w:t>
      </w:r>
      <w:r w:rsidR="00DB7BDF" w:rsidRPr="007A4DC3">
        <w:rPr>
          <w:bCs/>
          <w:lang w:val="en-AU"/>
        </w:rPr>
        <w:t xml:space="preserve"> across </w:t>
      </w:r>
      <w:r w:rsidR="00450405" w:rsidRPr="007A4DC3">
        <w:rPr>
          <w:bCs/>
          <w:lang w:val="en-AU"/>
        </w:rPr>
        <w:t>categories</w:t>
      </w:r>
      <w:r w:rsidR="00DB7BDF" w:rsidRPr="007A4DC3">
        <w:rPr>
          <w:bCs/>
          <w:lang w:val="en-AU"/>
        </w:rPr>
        <w:t xml:space="preserve"> of matters</w:t>
      </w:r>
      <w:r w:rsidR="004518B0" w:rsidRPr="007A4DC3">
        <w:rPr>
          <w:bCs/>
          <w:lang w:val="en-AU"/>
        </w:rPr>
        <w:t xml:space="preserve">, and how legislation can support application of different procedures </w:t>
      </w:r>
      <w:r w:rsidR="00450405" w:rsidRPr="007A4DC3">
        <w:rPr>
          <w:bCs/>
          <w:lang w:val="en-AU"/>
        </w:rPr>
        <w:t xml:space="preserve">to </w:t>
      </w:r>
      <w:r w:rsidR="004518B0" w:rsidRPr="007A4DC3">
        <w:rPr>
          <w:bCs/>
          <w:lang w:val="en-AU"/>
        </w:rPr>
        <w:t>specific categories of matters.</w:t>
      </w:r>
    </w:p>
    <w:p w14:paraId="335AF48C" w14:textId="76BE4485" w:rsidR="003E4B3E" w:rsidRPr="007A4DC3" w:rsidRDefault="00072CA8" w:rsidP="00133A4F">
      <w:pPr>
        <w:pStyle w:val="DiscussionQuestions"/>
        <w:numPr>
          <w:ilvl w:val="0"/>
          <w:numId w:val="13"/>
        </w:numPr>
        <w:spacing w:before="0"/>
        <w:contextualSpacing w:val="0"/>
        <w:rPr>
          <w:bCs/>
          <w:lang w:val="en-AU"/>
        </w:rPr>
      </w:pPr>
      <w:r w:rsidRPr="007A4DC3">
        <w:rPr>
          <w:bCs/>
          <w:lang w:val="en-AU"/>
        </w:rPr>
        <w:t xml:space="preserve">The paper </w:t>
      </w:r>
      <w:r w:rsidR="005F3D58" w:rsidRPr="007A4DC3">
        <w:rPr>
          <w:bCs/>
          <w:lang w:val="en-AU"/>
        </w:rPr>
        <w:t xml:space="preserve">also </w:t>
      </w:r>
      <w:r w:rsidR="00450405" w:rsidRPr="007A4DC3">
        <w:rPr>
          <w:bCs/>
          <w:lang w:val="en-AU"/>
        </w:rPr>
        <w:t xml:space="preserve">seeks views on the </w:t>
      </w:r>
      <w:r w:rsidR="004518B0" w:rsidRPr="007A4DC3">
        <w:rPr>
          <w:bCs/>
          <w:lang w:val="en-AU"/>
        </w:rPr>
        <w:t xml:space="preserve">role of </w:t>
      </w:r>
      <w:r w:rsidR="00450405" w:rsidRPr="007A4DC3">
        <w:rPr>
          <w:bCs/>
          <w:lang w:val="en-AU"/>
        </w:rPr>
        <w:t>the</w:t>
      </w:r>
      <w:r w:rsidR="009517CC" w:rsidRPr="007A4DC3">
        <w:rPr>
          <w:bCs/>
          <w:lang w:val="en-AU"/>
        </w:rPr>
        <w:t xml:space="preserve"> judiciary in the new body and whether it should retain the requirement that the</w:t>
      </w:r>
      <w:r w:rsidR="00450405" w:rsidRPr="007A4DC3">
        <w:rPr>
          <w:bCs/>
          <w:lang w:val="en-AU"/>
        </w:rPr>
        <w:t xml:space="preserve"> </w:t>
      </w:r>
      <w:r w:rsidR="004518B0" w:rsidRPr="007A4DC3">
        <w:rPr>
          <w:bCs/>
          <w:lang w:val="en-AU"/>
        </w:rPr>
        <w:t>President</w:t>
      </w:r>
      <w:r w:rsidR="009517CC" w:rsidRPr="007A4DC3">
        <w:rPr>
          <w:bCs/>
          <w:lang w:val="en-AU"/>
        </w:rPr>
        <w:t xml:space="preserve"> be a judge of the Federal Court</w:t>
      </w:r>
      <w:r w:rsidR="004518B0" w:rsidRPr="007A4DC3">
        <w:rPr>
          <w:bCs/>
          <w:lang w:val="en-AU"/>
        </w:rPr>
        <w:t>.</w:t>
      </w:r>
    </w:p>
    <w:p w14:paraId="43647F5E" w14:textId="359CFA3E" w:rsidR="004518B0" w:rsidRPr="00CC6E2B" w:rsidRDefault="00FE3157" w:rsidP="00FE3157">
      <w:pPr>
        <w:pStyle w:val="Heading2"/>
      </w:pPr>
      <w:r w:rsidRPr="00FE3157">
        <w:t>Senior leadership</w:t>
      </w:r>
    </w:p>
    <w:p w14:paraId="01771131" w14:textId="59984580" w:rsidR="003E4B3E" w:rsidRDefault="003E4B3E" w:rsidP="00133A4F">
      <w:pPr>
        <w:pStyle w:val="DiscussionQuestions"/>
        <w:numPr>
          <w:ilvl w:val="0"/>
          <w:numId w:val="13"/>
        </w:numPr>
        <w:spacing w:before="0"/>
        <w:contextualSpacing w:val="0"/>
        <w:rPr>
          <w:bCs/>
          <w:lang w:val="en-AU"/>
        </w:rPr>
      </w:pPr>
      <w:r w:rsidRPr="00133A4F">
        <w:rPr>
          <w:bCs/>
          <w:lang w:val="en-AU"/>
        </w:rPr>
        <w:t xml:space="preserve">The paper </w:t>
      </w:r>
      <w:r w:rsidR="000207F4" w:rsidRPr="00133A4F">
        <w:rPr>
          <w:bCs/>
          <w:lang w:val="en-AU"/>
        </w:rPr>
        <w:t>seeks</w:t>
      </w:r>
      <w:r w:rsidR="004518B0" w:rsidRPr="00133A4F">
        <w:rPr>
          <w:bCs/>
          <w:lang w:val="en-AU"/>
        </w:rPr>
        <w:t xml:space="preserve"> views on the leadership structure </w:t>
      </w:r>
      <w:r w:rsidR="00367905" w:rsidRPr="00133A4F">
        <w:rPr>
          <w:bCs/>
          <w:lang w:val="en-AU"/>
        </w:rPr>
        <w:t xml:space="preserve">of the new body </w:t>
      </w:r>
      <w:r w:rsidR="004518B0" w:rsidRPr="00133A4F">
        <w:rPr>
          <w:bCs/>
          <w:lang w:val="en-AU"/>
        </w:rPr>
        <w:t>and role descriptions, and the necessary skills and qualifications for these positions.</w:t>
      </w:r>
    </w:p>
    <w:p w14:paraId="41AF222E" w14:textId="2651F178" w:rsidR="009517CC" w:rsidRPr="00133A4F" w:rsidRDefault="009517CC" w:rsidP="00133A4F">
      <w:pPr>
        <w:pStyle w:val="DiscussionQuestions"/>
        <w:numPr>
          <w:ilvl w:val="0"/>
          <w:numId w:val="13"/>
        </w:numPr>
        <w:spacing w:before="0"/>
        <w:contextualSpacing w:val="0"/>
        <w:rPr>
          <w:bCs/>
          <w:lang w:val="en-AU"/>
        </w:rPr>
      </w:pPr>
      <w:r>
        <w:rPr>
          <w:bCs/>
          <w:lang w:val="en-AU"/>
        </w:rPr>
        <w:t>It considers the functions and roles of the President and Registrar.</w:t>
      </w:r>
    </w:p>
    <w:p w14:paraId="4FDB48AF" w14:textId="1B559D5D" w:rsidR="003E4B3E" w:rsidRPr="00133A4F" w:rsidRDefault="003E4B3E" w:rsidP="00133A4F">
      <w:pPr>
        <w:pStyle w:val="DiscussionQuestions"/>
        <w:numPr>
          <w:ilvl w:val="0"/>
          <w:numId w:val="13"/>
        </w:numPr>
        <w:spacing w:before="0"/>
        <w:contextualSpacing w:val="0"/>
        <w:rPr>
          <w:bCs/>
          <w:lang w:val="en-AU"/>
        </w:rPr>
      </w:pPr>
      <w:r w:rsidRPr="00133A4F">
        <w:rPr>
          <w:bCs/>
          <w:lang w:val="en-AU"/>
        </w:rPr>
        <w:t>The paper o</w:t>
      </w:r>
      <w:r w:rsidR="004518B0" w:rsidRPr="00133A4F">
        <w:rPr>
          <w:bCs/>
          <w:lang w:val="en-AU"/>
        </w:rPr>
        <w:t>utlines existing arrangements for Deputy Presidents, Division Heads and Deputy Division Heads</w:t>
      </w:r>
      <w:r w:rsidR="00367905" w:rsidRPr="00133A4F">
        <w:rPr>
          <w:bCs/>
          <w:lang w:val="en-AU"/>
        </w:rPr>
        <w:t>. It</w:t>
      </w:r>
      <w:r w:rsidR="004518B0" w:rsidRPr="00133A4F">
        <w:rPr>
          <w:bCs/>
          <w:lang w:val="en-AU"/>
        </w:rPr>
        <w:t xml:space="preserve"> </w:t>
      </w:r>
      <w:r w:rsidR="00367905" w:rsidRPr="00133A4F">
        <w:rPr>
          <w:bCs/>
          <w:lang w:val="en-AU"/>
        </w:rPr>
        <w:t xml:space="preserve">seeks </w:t>
      </w:r>
      <w:r w:rsidR="004518B0" w:rsidRPr="00133A4F">
        <w:rPr>
          <w:bCs/>
          <w:lang w:val="en-AU"/>
        </w:rPr>
        <w:t>views on what levels of senior leadership are needed in the new body, how the roles should be defined and what qualifications are required.</w:t>
      </w:r>
    </w:p>
    <w:p w14:paraId="2A805125" w14:textId="54ED61C4" w:rsidR="004518B0" w:rsidRPr="00133A4F" w:rsidRDefault="006F347D" w:rsidP="00133A4F">
      <w:pPr>
        <w:pStyle w:val="DiscussionQuestions"/>
        <w:numPr>
          <w:ilvl w:val="0"/>
          <w:numId w:val="13"/>
        </w:numPr>
        <w:spacing w:before="0"/>
        <w:contextualSpacing w:val="0"/>
        <w:rPr>
          <w:bCs/>
          <w:lang w:val="en-AU"/>
        </w:rPr>
      </w:pPr>
      <w:r w:rsidRPr="00133A4F">
        <w:rPr>
          <w:bCs/>
          <w:lang w:val="en-AU"/>
        </w:rPr>
        <w:t>The paper</w:t>
      </w:r>
      <w:r w:rsidR="003E4B3E" w:rsidRPr="00133A4F">
        <w:rPr>
          <w:bCs/>
          <w:lang w:val="en-AU"/>
        </w:rPr>
        <w:t xml:space="preserve"> also c</w:t>
      </w:r>
      <w:r w:rsidR="004518B0" w:rsidRPr="00133A4F">
        <w:rPr>
          <w:bCs/>
          <w:lang w:val="en-AU"/>
        </w:rPr>
        <w:t xml:space="preserve">onsiders </w:t>
      </w:r>
      <w:r w:rsidR="00367905" w:rsidRPr="00133A4F">
        <w:rPr>
          <w:bCs/>
          <w:lang w:val="en-AU"/>
        </w:rPr>
        <w:t xml:space="preserve">how should responsibility for </w:t>
      </w:r>
      <w:r w:rsidR="009517CC">
        <w:rPr>
          <w:bCs/>
          <w:lang w:val="en-AU"/>
        </w:rPr>
        <w:t xml:space="preserve">the effective operation of the body should be shared </w:t>
      </w:r>
      <w:r w:rsidR="00440A42" w:rsidRPr="00133A4F">
        <w:rPr>
          <w:bCs/>
          <w:lang w:val="en-AU"/>
        </w:rPr>
        <w:t xml:space="preserve">between senior leaders, general members, and public service staff. </w:t>
      </w:r>
    </w:p>
    <w:p w14:paraId="17B5C924" w14:textId="1AABB297" w:rsidR="004518B0" w:rsidRPr="00CC6E2B" w:rsidRDefault="00FE3157" w:rsidP="00FE3157">
      <w:pPr>
        <w:pStyle w:val="Heading2"/>
      </w:pPr>
      <w:r w:rsidRPr="00FE3157">
        <w:t>Members</w:t>
      </w:r>
    </w:p>
    <w:p w14:paraId="33F2359B" w14:textId="4F64CBD7" w:rsidR="003E4B3E" w:rsidRPr="00133A4F" w:rsidRDefault="003E4B3E" w:rsidP="00133A4F">
      <w:pPr>
        <w:pStyle w:val="DiscussionQuestions"/>
        <w:numPr>
          <w:ilvl w:val="0"/>
          <w:numId w:val="13"/>
        </w:numPr>
        <w:spacing w:before="0"/>
        <w:contextualSpacing w:val="0"/>
        <w:rPr>
          <w:bCs/>
          <w:lang w:val="en-AU"/>
        </w:rPr>
      </w:pPr>
      <w:r w:rsidRPr="00133A4F">
        <w:rPr>
          <w:bCs/>
          <w:lang w:val="en-AU"/>
        </w:rPr>
        <w:t>The paper o</w:t>
      </w:r>
      <w:r w:rsidR="004518B0" w:rsidRPr="00133A4F">
        <w:rPr>
          <w:bCs/>
          <w:lang w:val="en-AU"/>
        </w:rPr>
        <w:t>utlines the six current membership levels</w:t>
      </w:r>
      <w:r w:rsidR="000F5C35" w:rsidRPr="00133A4F">
        <w:rPr>
          <w:bCs/>
          <w:lang w:val="en-AU"/>
        </w:rPr>
        <w:t>. It</w:t>
      </w:r>
      <w:r w:rsidR="004518B0" w:rsidRPr="00133A4F">
        <w:rPr>
          <w:bCs/>
          <w:lang w:val="en-AU"/>
        </w:rPr>
        <w:t xml:space="preserve"> invites views on </w:t>
      </w:r>
      <w:r w:rsidR="000E5DD6" w:rsidRPr="00133A4F">
        <w:rPr>
          <w:bCs/>
          <w:lang w:val="en-AU"/>
        </w:rPr>
        <w:t>rationalising levels</w:t>
      </w:r>
      <w:r w:rsidRPr="00133A4F">
        <w:rPr>
          <w:bCs/>
          <w:lang w:val="en-AU"/>
        </w:rPr>
        <w:t xml:space="preserve"> and </w:t>
      </w:r>
      <w:r w:rsidR="004518B0" w:rsidRPr="00133A4F">
        <w:rPr>
          <w:bCs/>
          <w:lang w:val="en-AU"/>
        </w:rPr>
        <w:t>the roles and responsibilities that should apply at each membership level.</w:t>
      </w:r>
    </w:p>
    <w:p w14:paraId="6DFF58BE" w14:textId="517727D5" w:rsidR="003E4B3E" w:rsidRPr="00133A4F" w:rsidRDefault="003E4B3E" w:rsidP="00133A4F">
      <w:pPr>
        <w:pStyle w:val="DiscussionQuestions"/>
        <w:numPr>
          <w:ilvl w:val="0"/>
          <w:numId w:val="13"/>
        </w:numPr>
        <w:spacing w:before="0"/>
        <w:contextualSpacing w:val="0"/>
        <w:rPr>
          <w:bCs/>
          <w:lang w:val="en-AU"/>
        </w:rPr>
      </w:pPr>
      <w:r w:rsidRPr="00133A4F">
        <w:rPr>
          <w:bCs/>
          <w:lang w:val="en-AU"/>
        </w:rPr>
        <w:t xml:space="preserve">The paper </w:t>
      </w:r>
      <w:r w:rsidR="00440A42" w:rsidRPr="00133A4F">
        <w:rPr>
          <w:bCs/>
          <w:lang w:val="en-AU"/>
        </w:rPr>
        <w:t xml:space="preserve">invites views on </w:t>
      </w:r>
      <w:r w:rsidR="004518B0" w:rsidRPr="00133A4F">
        <w:rPr>
          <w:bCs/>
          <w:lang w:val="en-AU"/>
        </w:rPr>
        <w:t>the appropriate qualifications that members should hold</w:t>
      </w:r>
      <w:r w:rsidR="000E5DD6" w:rsidRPr="00133A4F">
        <w:rPr>
          <w:bCs/>
          <w:lang w:val="en-AU"/>
        </w:rPr>
        <w:t xml:space="preserve"> and</w:t>
      </w:r>
      <w:r w:rsidR="004518B0" w:rsidRPr="00133A4F">
        <w:rPr>
          <w:bCs/>
          <w:lang w:val="en-AU"/>
        </w:rPr>
        <w:t xml:space="preserve"> whether </w:t>
      </w:r>
      <w:r w:rsidR="000E5DD6" w:rsidRPr="00133A4F">
        <w:rPr>
          <w:bCs/>
          <w:lang w:val="en-AU"/>
        </w:rPr>
        <w:t xml:space="preserve">legal qualifications should be required or </w:t>
      </w:r>
      <w:r w:rsidR="004518B0" w:rsidRPr="00133A4F">
        <w:rPr>
          <w:bCs/>
          <w:lang w:val="en-AU"/>
        </w:rPr>
        <w:t>the concept of ‘special knowledge or skills’ should be clarified.</w:t>
      </w:r>
      <w:r w:rsidRPr="00133A4F">
        <w:rPr>
          <w:bCs/>
          <w:lang w:val="en-AU"/>
        </w:rPr>
        <w:t xml:space="preserve"> </w:t>
      </w:r>
      <w:r w:rsidR="00936063">
        <w:rPr>
          <w:bCs/>
          <w:lang w:val="en-AU"/>
        </w:rPr>
        <w:t>It considers other ways to access expertise, including through tribunal-appointed experts and sessional members.</w:t>
      </w:r>
    </w:p>
    <w:p w14:paraId="77FC5E44" w14:textId="6F8FEE19" w:rsidR="003E4B3E" w:rsidRPr="00133A4F" w:rsidRDefault="003E4B3E" w:rsidP="00133A4F">
      <w:pPr>
        <w:pStyle w:val="DiscussionQuestions"/>
        <w:numPr>
          <w:ilvl w:val="0"/>
          <w:numId w:val="13"/>
        </w:numPr>
        <w:spacing w:before="0"/>
        <w:contextualSpacing w:val="0"/>
        <w:rPr>
          <w:bCs/>
          <w:lang w:val="en-AU"/>
        </w:rPr>
      </w:pPr>
      <w:r w:rsidRPr="00133A4F">
        <w:rPr>
          <w:bCs/>
          <w:lang w:val="en-AU"/>
        </w:rPr>
        <w:t xml:space="preserve">The paper </w:t>
      </w:r>
      <w:r w:rsidR="00936063">
        <w:rPr>
          <w:bCs/>
          <w:lang w:val="en-AU"/>
        </w:rPr>
        <w:t xml:space="preserve">considers the role of </w:t>
      </w:r>
      <w:r w:rsidR="00440A42" w:rsidRPr="00133A4F">
        <w:rPr>
          <w:bCs/>
          <w:lang w:val="en-AU"/>
        </w:rPr>
        <w:t>part-time members (</w:t>
      </w:r>
      <w:r w:rsidR="00936063">
        <w:rPr>
          <w:bCs/>
          <w:lang w:val="en-AU"/>
        </w:rPr>
        <w:t xml:space="preserve">currently </w:t>
      </w:r>
      <w:r w:rsidR="004518B0" w:rsidRPr="00133A4F">
        <w:rPr>
          <w:bCs/>
          <w:lang w:val="en-AU"/>
        </w:rPr>
        <w:t xml:space="preserve">57% of </w:t>
      </w:r>
      <w:r w:rsidR="00440A42" w:rsidRPr="00133A4F">
        <w:rPr>
          <w:bCs/>
          <w:lang w:val="en-AU"/>
        </w:rPr>
        <w:t xml:space="preserve">total </w:t>
      </w:r>
      <w:r w:rsidR="004518B0" w:rsidRPr="00133A4F">
        <w:rPr>
          <w:bCs/>
          <w:lang w:val="en-AU"/>
        </w:rPr>
        <w:t>members</w:t>
      </w:r>
      <w:r w:rsidR="00440A42" w:rsidRPr="00133A4F">
        <w:rPr>
          <w:bCs/>
          <w:lang w:val="en-AU"/>
        </w:rPr>
        <w:t xml:space="preserve">) </w:t>
      </w:r>
      <w:r w:rsidR="00936063">
        <w:rPr>
          <w:bCs/>
          <w:lang w:val="en-AU"/>
        </w:rPr>
        <w:t xml:space="preserve">in ensuring </w:t>
      </w:r>
      <w:r w:rsidR="00440A42" w:rsidRPr="00133A4F">
        <w:rPr>
          <w:bCs/>
          <w:lang w:val="en-AU"/>
        </w:rPr>
        <w:t>the efficient operation of the new body.</w:t>
      </w:r>
    </w:p>
    <w:p w14:paraId="18B3AC04" w14:textId="13E59CC5" w:rsidR="00936063" w:rsidRPr="00936063" w:rsidRDefault="00936063" w:rsidP="00936063">
      <w:pPr>
        <w:pStyle w:val="DiscussionQuestions"/>
        <w:numPr>
          <w:ilvl w:val="0"/>
          <w:numId w:val="13"/>
        </w:numPr>
        <w:spacing w:before="0"/>
        <w:contextualSpacing w:val="0"/>
        <w:rPr>
          <w:bCs/>
          <w:lang w:val="en-AU"/>
        </w:rPr>
      </w:pPr>
      <w:r>
        <w:rPr>
          <w:bCs/>
          <w:lang w:val="en-AU"/>
        </w:rPr>
        <w:t xml:space="preserve">It seeks views on the </w:t>
      </w:r>
      <w:r w:rsidR="004518B0" w:rsidRPr="00133A4F">
        <w:rPr>
          <w:bCs/>
          <w:lang w:val="en-AU"/>
        </w:rPr>
        <w:t>concept of “sessional member</w:t>
      </w:r>
      <w:r w:rsidR="004F4C97" w:rsidRPr="00133A4F">
        <w:rPr>
          <w:bCs/>
          <w:lang w:val="en-AU"/>
        </w:rPr>
        <w:t>s</w:t>
      </w:r>
      <w:r w:rsidR="004518B0" w:rsidRPr="00133A4F">
        <w:rPr>
          <w:bCs/>
          <w:lang w:val="en-AU"/>
        </w:rPr>
        <w:t xml:space="preserve">” </w:t>
      </w:r>
      <w:r w:rsidR="004F4C97" w:rsidRPr="00133A4F">
        <w:rPr>
          <w:bCs/>
          <w:lang w:val="en-AU"/>
        </w:rPr>
        <w:t>who hear cases on an ad hoc basis</w:t>
      </w:r>
      <w:r>
        <w:rPr>
          <w:bCs/>
          <w:lang w:val="en-AU"/>
        </w:rPr>
        <w:t>,</w:t>
      </w:r>
      <w:r w:rsidR="004F4C97" w:rsidRPr="00133A4F">
        <w:rPr>
          <w:bCs/>
          <w:lang w:val="en-AU"/>
        </w:rPr>
        <w:t xml:space="preserve"> </w:t>
      </w:r>
      <w:r w:rsidR="004518B0" w:rsidRPr="00133A4F">
        <w:rPr>
          <w:bCs/>
          <w:lang w:val="en-AU"/>
        </w:rPr>
        <w:t xml:space="preserve">might be preferable, </w:t>
      </w:r>
      <w:r>
        <w:rPr>
          <w:bCs/>
          <w:lang w:val="en-AU"/>
        </w:rPr>
        <w:t>in clarifying their role in providing specialist expertise for particular matters</w:t>
      </w:r>
      <w:r w:rsidR="004518B0" w:rsidRPr="00133A4F">
        <w:rPr>
          <w:bCs/>
          <w:lang w:val="en-AU"/>
        </w:rPr>
        <w:t xml:space="preserve">. </w:t>
      </w:r>
    </w:p>
    <w:p w14:paraId="0B565EE5" w14:textId="3A0E056B" w:rsidR="003E4B3E" w:rsidRPr="00FE3157" w:rsidRDefault="00FE3157" w:rsidP="00FE3157">
      <w:pPr>
        <w:pStyle w:val="Heading2"/>
      </w:pPr>
      <w:r w:rsidRPr="00FE3157">
        <w:t>Appointments and reappointments</w:t>
      </w:r>
    </w:p>
    <w:p w14:paraId="0B833217" w14:textId="642E259D" w:rsidR="006D13C2" w:rsidRPr="00133A4F" w:rsidRDefault="0073463E" w:rsidP="00133A4F">
      <w:pPr>
        <w:pStyle w:val="DiscussionQuestions"/>
        <w:numPr>
          <w:ilvl w:val="0"/>
          <w:numId w:val="13"/>
        </w:numPr>
        <w:spacing w:before="0"/>
        <w:contextualSpacing w:val="0"/>
        <w:rPr>
          <w:bCs/>
          <w:lang w:val="en-AU"/>
        </w:rPr>
      </w:pPr>
      <w:r w:rsidRPr="00133A4F">
        <w:rPr>
          <w:bCs/>
          <w:lang w:val="en-AU"/>
        </w:rPr>
        <w:t>The paper o</w:t>
      </w:r>
      <w:r w:rsidR="004518B0" w:rsidRPr="00133A4F">
        <w:rPr>
          <w:bCs/>
          <w:lang w:val="en-AU"/>
        </w:rPr>
        <w:t>utlines the Guidelines for appointing members to the AAT</w:t>
      </w:r>
      <w:r w:rsidR="00E160CA">
        <w:rPr>
          <w:bCs/>
          <w:lang w:val="en-AU"/>
        </w:rPr>
        <w:t>, published in December 2022,</w:t>
      </w:r>
      <w:r w:rsidR="004518B0" w:rsidRPr="00133A4F">
        <w:rPr>
          <w:bCs/>
          <w:lang w:val="en-AU"/>
        </w:rPr>
        <w:t xml:space="preserve"> and </w:t>
      </w:r>
      <w:r w:rsidR="00E160CA">
        <w:rPr>
          <w:bCs/>
          <w:lang w:val="en-AU"/>
        </w:rPr>
        <w:t xml:space="preserve">seeks views on whether and how </w:t>
      </w:r>
      <w:r w:rsidR="004518B0" w:rsidRPr="00133A4F">
        <w:rPr>
          <w:bCs/>
          <w:lang w:val="en-AU"/>
        </w:rPr>
        <w:t>a merit-based appointment proces</w:t>
      </w:r>
      <w:r w:rsidR="006D13C2" w:rsidRPr="00133A4F">
        <w:rPr>
          <w:bCs/>
          <w:lang w:val="en-AU"/>
        </w:rPr>
        <w:t>s</w:t>
      </w:r>
      <w:r w:rsidR="00E160CA">
        <w:rPr>
          <w:bCs/>
          <w:lang w:val="en-AU"/>
        </w:rPr>
        <w:t xml:space="preserve"> should be legislated</w:t>
      </w:r>
      <w:r w:rsidR="00440A42" w:rsidRPr="00133A4F">
        <w:rPr>
          <w:bCs/>
          <w:lang w:val="en-AU"/>
        </w:rPr>
        <w:t>.</w:t>
      </w:r>
      <w:r w:rsidR="004518B0" w:rsidRPr="00133A4F">
        <w:rPr>
          <w:bCs/>
          <w:lang w:val="en-AU"/>
        </w:rPr>
        <w:t xml:space="preserve"> </w:t>
      </w:r>
    </w:p>
    <w:p w14:paraId="23489684" w14:textId="0CA2393B" w:rsidR="00440A42" w:rsidRPr="00133A4F" w:rsidRDefault="006D13C2" w:rsidP="00133A4F">
      <w:pPr>
        <w:pStyle w:val="DiscussionQuestions"/>
        <w:numPr>
          <w:ilvl w:val="0"/>
          <w:numId w:val="13"/>
        </w:numPr>
        <w:spacing w:before="0"/>
        <w:contextualSpacing w:val="0"/>
        <w:rPr>
          <w:bCs/>
          <w:lang w:val="en-AU"/>
        </w:rPr>
      </w:pPr>
      <w:r w:rsidRPr="00133A4F">
        <w:rPr>
          <w:bCs/>
          <w:lang w:val="en-AU"/>
        </w:rPr>
        <w:t>The paper c</w:t>
      </w:r>
      <w:r w:rsidR="004518B0" w:rsidRPr="00133A4F">
        <w:rPr>
          <w:bCs/>
          <w:lang w:val="en-AU"/>
        </w:rPr>
        <w:t xml:space="preserve">onsiders </w:t>
      </w:r>
      <w:r w:rsidR="00440A42" w:rsidRPr="00133A4F">
        <w:rPr>
          <w:bCs/>
          <w:lang w:val="en-AU"/>
        </w:rPr>
        <w:t>the appropriate duration of members’ terms</w:t>
      </w:r>
      <w:r w:rsidR="004518B0" w:rsidRPr="00133A4F">
        <w:rPr>
          <w:bCs/>
          <w:lang w:val="en-AU"/>
        </w:rPr>
        <w:t xml:space="preserve">, whether they should be fixed, and whether </w:t>
      </w:r>
      <w:r w:rsidR="00E160CA">
        <w:rPr>
          <w:bCs/>
          <w:lang w:val="en-AU"/>
        </w:rPr>
        <w:t xml:space="preserve">there should be </w:t>
      </w:r>
      <w:r w:rsidR="004518B0" w:rsidRPr="00133A4F">
        <w:rPr>
          <w:bCs/>
          <w:lang w:val="en-AU"/>
        </w:rPr>
        <w:t>a maximum limit</w:t>
      </w:r>
      <w:r w:rsidR="008813B7">
        <w:rPr>
          <w:bCs/>
          <w:lang w:val="en-AU"/>
        </w:rPr>
        <w:t xml:space="preserve"> </w:t>
      </w:r>
      <w:r w:rsidR="00E160CA">
        <w:rPr>
          <w:bCs/>
          <w:lang w:val="en-AU"/>
        </w:rPr>
        <w:t>to the total amount of time a person can be a member</w:t>
      </w:r>
      <w:r w:rsidR="0073463E" w:rsidRPr="00133A4F">
        <w:rPr>
          <w:bCs/>
          <w:lang w:val="en-AU"/>
        </w:rPr>
        <w:t xml:space="preserve">. It </w:t>
      </w:r>
      <w:r w:rsidR="00681973" w:rsidRPr="00133A4F">
        <w:rPr>
          <w:bCs/>
          <w:lang w:val="en-AU"/>
        </w:rPr>
        <w:t xml:space="preserve">seeks </w:t>
      </w:r>
      <w:r w:rsidR="004518B0" w:rsidRPr="00133A4F">
        <w:rPr>
          <w:bCs/>
          <w:lang w:val="en-AU"/>
        </w:rPr>
        <w:t>views on</w:t>
      </w:r>
      <w:r w:rsidR="0073463E" w:rsidRPr="00133A4F">
        <w:rPr>
          <w:bCs/>
          <w:lang w:val="en-AU"/>
        </w:rPr>
        <w:t xml:space="preserve"> the</w:t>
      </w:r>
      <w:r w:rsidR="004518B0" w:rsidRPr="00133A4F">
        <w:rPr>
          <w:bCs/>
          <w:lang w:val="en-AU"/>
        </w:rPr>
        <w:t xml:space="preserve"> process for reappointment</w:t>
      </w:r>
      <w:r w:rsidR="00440A42" w:rsidRPr="00133A4F">
        <w:rPr>
          <w:bCs/>
          <w:lang w:val="en-AU"/>
        </w:rPr>
        <w:t xml:space="preserve">. </w:t>
      </w:r>
    </w:p>
    <w:p w14:paraId="432546FD" w14:textId="7F878264" w:rsidR="004518B0" w:rsidRPr="00133A4F" w:rsidRDefault="00440A42" w:rsidP="00133A4F">
      <w:pPr>
        <w:pStyle w:val="DiscussionQuestions"/>
        <w:numPr>
          <w:ilvl w:val="0"/>
          <w:numId w:val="13"/>
        </w:numPr>
        <w:spacing w:before="0"/>
        <w:contextualSpacing w:val="0"/>
        <w:rPr>
          <w:bCs/>
          <w:lang w:val="en-AU"/>
        </w:rPr>
      </w:pPr>
      <w:r w:rsidRPr="00133A4F">
        <w:rPr>
          <w:bCs/>
          <w:lang w:val="en-AU"/>
        </w:rPr>
        <w:t xml:space="preserve">The paper </w:t>
      </w:r>
      <w:r w:rsidR="00681973" w:rsidRPr="00133A4F">
        <w:rPr>
          <w:bCs/>
          <w:lang w:val="en-AU"/>
        </w:rPr>
        <w:t xml:space="preserve">seeks </w:t>
      </w:r>
      <w:r w:rsidRPr="00133A4F">
        <w:rPr>
          <w:bCs/>
          <w:lang w:val="en-AU"/>
        </w:rPr>
        <w:t xml:space="preserve">views on identifying and declaring and managing conflicts of interest, and legislative guidance on </w:t>
      </w:r>
      <w:r w:rsidR="004518B0" w:rsidRPr="00133A4F">
        <w:rPr>
          <w:bCs/>
          <w:lang w:val="en-AU"/>
        </w:rPr>
        <w:t>outside employment</w:t>
      </w:r>
      <w:r w:rsidR="00E160CA">
        <w:rPr>
          <w:bCs/>
          <w:lang w:val="en-AU"/>
        </w:rPr>
        <w:t>, particularly</w:t>
      </w:r>
      <w:r w:rsidR="004518B0" w:rsidRPr="00133A4F">
        <w:rPr>
          <w:bCs/>
          <w:lang w:val="en-AU"/>
        </w:rPr>
        <w:t xml:space="preserve"> for part-time members</w:t>
      </w:r>
      <w:r w:rsidRPr="00133A4F">
        <w:rPr>
          <w:bCs/>
          <w:lang w:val="en-AU"/>
        </w:rPr>
        <w:t>.</w:t>
      </w:r>
    </w:p>
    <w:p w14:paraId="08213F51" w14:textId="60FC0582" w:rsidR="006D0353" w:rsidRPr="00FE3157" w:rsidRDefault="00FE3157" w:rsidP="00FE3157">
      <w:pPr>
        <w:pStyle w:val="Heading2"/>
      </w:pPr>
      <w:r w:rsidRPr="00FE3157">
        <w:lastRenderedPageBreak/>
        <w:t>Performance management</w:t>
      </w:r>
    </w:p>
    <w:p w14:paraId="7E86AD03" w14:textId="027FFDB9" w:rsidR="006D0353" w:rsidRPr="00133A4F" w:rsidRDefault="006D0353" w:rsidP="00133A4F">
      <w:pPr>
        <w:pStyle w:val="DiscussionQuestions"/>
        <w:numPr>
          <w:ilvl w:val="0"/>
          <w:numId w:val="13"/>
        </w:numPr>
        <w:spacing w:before="0"/>
        <w:contextualSpacing w:val="0"/>
        <w:rPr>
          <w:bCs/>
          <w:lang w:val="en-AU"/>
        </w:rPr>
      </w:pPr>
      <w:r w:rsidRPr="00133A4F">
        <w:rPr>
          <w:bCs/>
          <w:lang w:val="en-AU"/>
        </w:rPr>
        <w:t xml:space="preserve">The paper </w:t>
      </w:r>
      <w:r w:rsidR="00BA3DD3" w:rsidRPr="00133A4F">
        <w:rPr>
          <w:bCs/>
          <w:lang w:val="en-AU"/>
        </w:rPr>
        <w:t xml:space="preserve">invites views on legislative measures to ensure member performance and conduct </w:t>
      </w:r>
      <w:r w:rsidR="00647044" w:rsidRPr="00133A4F">
        <w:rPr>
          <w:bCs/>
          <w:lang w:val="en-AU"/>
        </w:rPr>
        <w:t>can be</w:t>
      </w:r>
      <w:r w:rsidR="00BA3DD3" w:rsidRPr="00133A4F">
        <w:rPr>
          <w:bCs/>
          <w:lang w:val="en-AU"/>
        </w:rPr>
        <w:t xml:space="preserve"> managed appropriately</w:t>
      </w:r>
      <w:r w:rsidR="00647044" w:rsidRPr="00133A4F">
        <w:rPr>
          <w:bCs/>
          <w:lang w:val="en-AU"/>
        </w:rPr>
        <w:t xml:space="preserve"> in the new body</w:t>
      </w:r>
      <w:r w:rsidR="00BA3DD3" w:rsidRPr="00133A4F">
        <w:rPr>
          <w:bCs/>
          <w:lang w:val="en-AU"/>
        </w:rPr>
        <w:t xml:space="preserve">. It </w:t>
      </w:r>
      <w:r w:rsidRPr="00133A4F">
        <w:rPr>
          <w:bCs/>
          <w:lang w:val="en-AU"/>
        </w:rPr>
        <w:t>a</w:t>
      </w:r>
      <w:r w:rsidR="004518B0" w:rsidRPr="00133A4F">
        <w:rPr>
          <w:bCs/>
          <w:lang w:val="en-AU"/>
        </w:rPr>
        <w:t xml:space="preserve">cknowledges the importance of ensuring </w:t>
      </w:r>
      <w:r w:rsidR="007A0AD2" w:rsidRPr="00133A4F">
        <w:rPr>
          <w:bCs/>
          <w:lang w:val="en-AU"/>
        </w:rPr>
        <w:t>m</w:t>
      </w:r>
      <w:r w:rsidR="004518B0" w:rsidRPr="00133A4F">
        <w:rPr>
          <w:bCs/>
          <w:lang w:val="en-AU"/>
        </w:rPr>
        <w:t>embers are independent and unfettered in decision making</w:t>
      </w:r>
      <w:r w:rsidRPr="00133A4F">
        <w:rPr>
          <w:bCs/>
          <w:lang w:val="en-AU"/>
        </w:rPr>
        <w:t>.</w:t>
      </w:r>
      <w:r w:rsidR="004518B0" w:rsidRPr="00133A4F">
        <w:rPr>
          <w:bCs/>
          <w:lang w:val="en-AU"/>
        </w:rPr>
        <w:t xml:space="preserve">  </w:t>
      </w:r>
    </w:p>
    <w:p w14:paraId="0FA83AD6" w14:textId="59B31E61" w:rsidR="004518B0" w:rsidRPr="00133A4F" w:rsidRDefault="006D0353" w:rsidP="00133A4F">
      <w:pPr>
        <w:pStyle w:val="DiscussionQuestions"/>
        <w:numPr>
          <w:ilvl w:val="0"/>
          <w:numId w:val="13"/>
        </w:numPr>
        <w:spacing w:before="0"/>
        <w:contextualSpacing w:val="0"/>
        <w:rPr>
          <w:bCs/>
          <w:lang w:val="en-AU"/>
        </w:rPr>
      </w:pPr>
      <w:r w:rsidRPr="00133A4F">
        <w:rPr>
          <w:bCs/>
          <w:lang w:val="en-AU"/>
        </w:rPr>
        <w:t>The paper o</w:t>
      </w:r>
      <w:r w:rsidR="004518B0" w:rsidRPr="00133A4F">
        <w:rPr>
          <w:bCs/>
          <w:lang w:val="en-AU"/>
        </w:rPr>
        <w:t xml:space="preserve">utlines </w:t>
      </w:r>
      <w:r w:rsidR="007A0AD2" w:rsidRPr="00133A4F">
        <w:rPr>
          <w:bCs/>
          <w:lang w:val="en-AU"/>
        </w:rPr>
        <w:t xml:space="preserve">the </w:t>
      </w:r>
      <w:r w:rsidR="004518B0" w:rsidRPr="00133A4F">
        <w:rPr>
          <w:bCs/>
          <w:lang w:val="en-AU"/>
        </w:rPr>
        <w:t>existing grounds and process for terminating member terms (</w:t>
      </w:r>
      <w:r w:rsidR="00E2469F" w:rsidRPr="00133A4F">
        <w:rPr>
          <w:bCs/>
          <w:lang w:val="en-AU"/>
        </w:rPr>
        <w:t>currently a</w:t>
      </w:r>
      <w:r w:rsidR="00440A42" w:rsidRPr="00133A4F">
        <w:rPr>
          <w:bCs/>
          <w:lang w:val="en-AU"/>
        </w:rPr>
        <w:t xml:space="preserve"> </w:t>
      </w:r>
      <w:r w:rsidR="004518B0" w:rsidRPr="00133A4F">
        <w:rPr>
          <w:bCs/>
          <w:lang w:val="en-AU"/>
        </w:rPr>
        <w:t>high threshold</w:t>
      </w:r>
      <w:r w:rsidR="00440A42" w:rsidRPr="00133A4F">
        <w:rPr>
          <w:bCs/>
          <w:lang w:val="en-AU"/>
        </w:rPr>
        <w:t xml:space="preserve"> requir</w:t>
      </w:r>
      <w:r w:rsidR="00E2469F" w:rsidRPr="00133A4F">
        <w:rPr>
          <w:bCs/>
          <w:lang w:val="en-AU"/>
        </w:rPr>
        <w:t>ing</w:t>
      </w:r>
      <w:r w:rsidR="004518B0" w:rsidRPr="00133A4F">
        <w:rPr>
          <w:bCs/>
          <w:lang w:val="en-AU"/>
        </w:rPr>
        <w:t xml:space="preserve"> both houses of Parliament</w:t>
      </w:r>
      <w:r w:rsidR="00E2469F" w:rsidRPr="00133A4F">
        <w:rPr>
          <w:bCs/>
          <w:lang w:val="en-AU"/>
        </w:rPr>
        <w:t xml:space="preserve"> </w:t>
      </w:r>
      <w:r w:rsidR="004518B0" w:rsidRPr="00133A4F">
        <w:rPr>
          <w:bCs/>
          <w:lang w:val="en-AU"/>
        </w:rPr>
        <w:t>recommend</w:t>
      </w:r>
      <w:r w:rsidR="00E2469F" w:rsidRPr="00133A4F">
        <w:rPr>
          <w:bCs/>
          <w:lang w:val="en-AU"/>
        </w:rPr>
        <w:t>ing</w:t>
      </w:r>
      <w:r w:rsidR="004518B0" w:rsidRPr="00133A4F">
        <w:rPr>
          <w:bCs/>
          <w:lang w:val="en-AU"/>
        </w:rPr>
        <w:t xml:space="preserve"> removal </w:t>
      </w:r>
      <w:r w:rsidR="00E2469F" w:rsidRPr="00133A4F">
        <w:rPr>
          <w:bCs/>
          <w:lang w:val="en-AU"/>
        </w:rPr>
        <w:t xml:space="preserve">of a member </w:t>
      </w:r>
      <w:r w:rsidR="004518B0" w:rsidRPr="00133A4F">
        <w:rPr>
          <w:bCs/>
          <w:lang w:val="en-AU"/>
        </w:rPr>
        <w:t>to</w:t>
      </w:r>
      <w:r w:rsidR="00E2469F" w:rsidRPr="00133A4F">
        <w:rPr>
          <w:bCs/>
          <w:lang w:val="en-AU"/>
        </w:rPr>
        <w:t xml:space="preserve"> the</w:t>
      </w:r>
      <w:r w:rsidR="004518B0" w:rsidRPr="00133A4F">
        <w:rPr>
          <w:bCs/>
          <w:lang w:val="en-AU"/>
        </w:rPr>
        <w:t xml:space="preserve"> Governor-General)</w:t>
      </w:r>
      <w:r w:rsidR="007C397C" w:rsidRPr="00133A4F">
        <w:rPr>
          <w:bCs/>
          <w:lang w:val="en-AU"/>
        </w:rPr>
        <w:t>.</w:t>
      </w:r>
      <w:r w:rsidR="004518B0" w:rsidRPr="00133A4F">
        <w:rPr>
          <w:bCs/>
          <w:lang w:val="en-AU"/>
        </w:rPr>
        <w:t xml:space="preserve"> </w:t>
      </w:r>
      <w:r w:rsidR="007C397C" w:rsidRPr="00133A4F">
        <w:rPr>
          <w:bCs/>
          <w:lang w:val="en-AU"/>
        </w:rPr>
        <w:t xml:space="preserve">It </w:t>
      </w:r>
      <w:r w:rsidR="004518B0" w:rsidRPr="00133A4F">
        <w:rPr>
          <w:bCs/>
          <w:lang w:val="en-AU"/>
        </w:rPr>
        <w:t>compares</w:t>
      </w:r>
      <w:r w:rsidR="007C397C" w:rsidRPr="00133A4F">
        <w:rPr>
          <w:bCs/>
          <w:lang w:val="en-AU"/>
        </w:rPr>
        <w:t xml:space="preserve"> the AAT’s processes</w:t>
      </w:r>
      <w:r w:rsidR="004518B0" w:rsidRPr="00133A4F">
        <w:rPr>
          <w:bCs/>
          <w:lang w:val="en-AU"/>
        </w:rPr>
        <w:t xml:space="preserve"> to </w:t>
      </w:r>
      <w:r w:rsidR="00440A42" w:rsidRPr="00133A4F">
        <w:rPr>
          <w:bCs/>
          <w:lang w:val="en-AU"/>
        </w:rPr>
        <w:t xml:space="preserve">state and territory </w:t>
      </w:r>
      <w:r w:rsidR="004518B0" w:rsidRPr="00133A4F">
        <w:rPr>
          <w:bCs/>
          <w:lang w:val="en-AU"/>
        </w:rPr>
        <w:t>tribunal processes</w:t>
      </w:r>
      <w:r w:rsidRPr="00133A4F">
        <w:rPr>
          <w:bCs/>
          <w:lang w:val="en-AU"/>
        </w:rPr>
        <w:t xml:space="preserve"> and </w:t>
      </w:r>
      <w:r w:rsidR="007A0AD2" w:rsidRPr="00133A4F">
        <w:rPr>
          <w:bCs/>
          <w:lang w:val="en-AU"/>
        </w:rPr>
        <w:t>invites</w:t>
      </w:r>
      <w:r w:rsidR="004518B0" w:rsidRPr="00133A4F">
        <w:rPr>
          <w:bCs/>
          <w:lang w:val="en-AU"/>
        </w:rPr>
        <w:t xml:space="preserve"> views on the appropriate grounds, thresholds and process for terminating </w:t>
      </w:r>
      <w:r w:rsidR="00BB0DDA">
        <w:rPr>
          <w:bCs/>
          <w:lang w:val="en-AU"/>
        </w:rPr>
        <w:t xml:space="preserve">or suspending </w:t>
      </w:r>
      <w:r w:rsidR="004518B0" w:rsidRPr="00133A4F">
        <w:rPr>
          <w:bCs/>
          <w:lang w:val="en-AU"/>
        </w:rPr>
        <w:t xml:space="preserve">the appointment of a member. </w:t>
      </w:r>
    </w:p>
    <w:p w14:paraId="5481605B" w14:textId="77C7ADAC" w:rsidR="00EB5437" w:rsidRPr="00FE3157" w:rsidRDefault="00FE3157" w:rsidP="00FE3157">
      <w:pPr>
        <w:pStyle w:val="Heading2"/>
      </w:pPr>
      <w:r w:rsidRPr="00FE3157">
        <w:t>Making an application</w:t>
      </w:r>
    </w:p>
    <w:p w14:paraId="63200D64" w14:textId="5B4D696F" w:rsidR="00EB5437" w:rsidRPr="00133A4F" w:rsidRDefault="00BB0DDA" w:rsidP="00133A4F">
      <w:pPr>
        <w:pStyle w:val="DiscussionQuestions"/>
        <w:numPr>
          <w:ilvl w:val="0"/>
          <w:numId w:val="13"/>
        </w:numPr>
        <w:spacing w:before="0"/>
        <w:contextualSpacing w:val="0"/>
        <w:rPr>
          <w:bCs/>
          <w:lang w:val="en-AU"/>
        </w:rPr>
      </w:pPr>
      <w:r>
        <w:rPr>
          <w:bCs/>
          <w:lang w:val="en-AU"/>
        </w:rPr>
        <w:t>The paper outlines the various application requirements, timeframes, methods and fees that apply across the different areas of the AAT. The paper seeks views on how the new body can ensure that application methods and processes are accessible to all users, as well as opportunities for standardisation and simplification.</w:t>
      </w:r>
    </w:p>
    <w:p w14:paraId="5FAEB1C9" w14:textId="03F06940" w:rsidR="00EB5437" w:rsidRPr="00133A4F" w:rsidRDefault="00EB5437" w:rsidP="00133A4F">
      <w:pPr>
        <w:pStyle w:val="DiscussionQuestions"/>
        <w:numPr>
          <w:ilvl w:val="0"/>
          <w:numId w:val="13"/>
        </w:numPr>
        <w:spacing w:before="0"/>
        <w:contextualSpacing w:val="0"/>
        <w:rPr>
          <w:bCs/>
          <w:lang w:val="en-AU"/>
        </w:rPr>
      </w:pPr>
      <w:r w:rsidRPr="00133A4F">
        <w:rPr>
          <w:bCs/>
          <w:lang w:val="en-AU"/>
        </w:rPr>
        <w:t xml:space="preserve">The paper </w:t>
      </w:r>
      <w:r w:rsidR="00386AD6" w:rsidRPr="00133A4F">
        <w:rPr>
          <w:bCs/>
          <w:lang w:val="en-AU"/>
        </w:rPr>
        <w:t xml:space="preserve">seeks </w:t>
      </w:r>
      <w:r w:rsidR="004518B0" w:rsidRPr="00133A4F">
        <w:rPr>
          <w:bCs/>
          <w:lang w:val="en-AU"/>
        </w:rPr>
        <w:t>views on minimum requirements for lodgement of an application in the new body</w:t>
      </w:r>
      <w:r w:rsidR="00386AD6" w:rsidRPr="00133A4F">
        <w:rPr>
          <w:bCs/>
          <w:lang w:val="en-AU"/>
        </w:rPr>
        <w:t>,</w:t>
      </w:r>
      <w:r w:rsidR="004518B0" w:rsidRPr="00133A4F">
        <w:rPr>
          <w:bCs/>
          <w:lang w:val="en-AU"/>
        </w:rPr>
        <w:t xml:space="preserve"> and the consequences </w:t>
      </w:r>
      <w:r w:rsidR="00386AD6" w:rsidRPr="00133A4F">
        <w:rPr>
          <w:bCs/>
          <w:lang w:val="en-AU"/>
        </w:rPr>
        <w:t>if</w:t>
      </w:r>
      <w:r w:rsidR="004518B0" w:rsidRPr="00133A4F">
        <w:rPr>
          <w:bCs/>
          <w:lang w:val="en-AU"/>
        </w:rPr>
        <w:t xml:space="preserve"> an application </w:t>
      </w:r>
      <w:r w:rsidR="00386AD6" w:rsidRPr="00133A4F">
        <w:rPr>
          <w:bCs/>
          <w:lang w:val="en-AU"/>
        </w:rPr>
        <w:t>does not meet</w:t>
      </w:r>
      <w:r w:rsidR="004518B0" w:rsidRPr="00133A4F">
        <w:rPr>
          <w:bCs/>
          <w:lang w:val="en-AU"/>
        </w:rPr>
        <w:t xml:space="preserve"> lodgement</w:t>
      </w:r>
      <w:r w:rsidR="00386AD6" w:rsidRPr="00133A4F">
        <w:rPr>
          <w:bCs/>
          <w:lang w:val="en-AU"/>
        </w:rPr>
        <w:t xml:space="preserve"> requirements</w:t>
      </w:r>
      <w:r w:rsidR="004518B0" w:rsidRPr="00133A4F">
        <w:rPr>
          <w:bCs/>
          <w:lang w:val="en-AU"/>
        </w:rPr>
        <w:t>.</w:t>
      </w:r>
    </w:p>
    <w:p w14:paraId="58040CB9" w14:textId="63523032" w:rsidR="003A4A30" w:rsidRPr="00CC6E2B" w:rsidRDefault="00FE3157" w:rsidP="00FE3157">
      <w:pPr>
        <w:pStyle w:val="Heading2"/>
      </w:pPr>
      <w:r w:rsidRPr="00FE3157">
        <w:t>Case management, directions and conferencing</w:t>
      </w:r>
    </w:p>
    <w:p w14:paraId="34E56080" w14:textId="13B7FF84" w:rsidR="00E3032A" w:rsidRPr="00133A4F" w:rsidRDefault="00E3032A" w:rsidP="00E3032A">
      <w:pPr>
        <w:pStyle w:val="DiscussionQuestions"/>
        <w:numPr>
          <w:ilvl w:val="0"/>
          <w:numId w:val="13"/>
        </w:numPr>
        <w:spacing w:before="0"/>
        <w:contextualSpacing w:val="0"/>
        <w:rPr>
          <w:bCs/>
          <w:lang w:val="en-AU"/>
        </w:rPr>
      </w:pPr>
      <w:r w:rsidRPr="00133A4F">
        <w:rPr>
          <w:bCs/>
          <w:lang w:val="en-AU"/>
        </w:rPr>
        <w:t>The paper seeks views on what powers would best support the new body to manage cases, including directions powers (and consequences for failing to comply), holding directions hearings and other kinds of interlocutory powers.</w:t>
      </w:r>
    </w:p>
    <w:p w14:paraId="7884AA05" w14:textId="4B839DD2" w:rsidR="0072111E" w:rsidRDefault="00E3032A" w:rsidP="00133A4F">
      <w:pPr>
        <w:pStyle w:val="DiscussionQuestions"/>
        <w:numPr>
          <w:ilvl w:val="0"/>
          <w:numId w:val="13"/>
        </w:numPr>
        <w:spacing w:before="0"/>
        <w:contextualSpacing w:val="0"/>
        <w:rPr>
          <w:bCs/>
          <w:lang w:val="en-AU"/>
        </w:rPr>
      </w:pPr>
      <w:r>
        <w:rPr>
          <w:bCs/>
          <w:lang w:val="en-AU"/>
        </w:rPr>
        <w:t xml:space="preserve">It considers the role of case conferencing </w:t>
      </w:r>
      <w:r w:rsidR="00B808D4">
        <w:rPr>
          <w:bCs/>
          <w:lang w:val="en-AU"/>
        </w:rPr>
        <w:t xml:space="preserve">and </w:t>
      </w:r>
      <w:r>
        <w:rPr>
          <w:bCs/>
          <w:lang w:val="en-AU"/>
        </w:rPr>
        <w:t xml:space="preserve">whether </w:t>
      </w:r>
      <w:r w:rsidR="00B808D4">
        <w:rPr>
          <w:bCs/>
          <w:lang w:val="en-AU"/>
        </w:rPr>
        <w:t xml:space="preserve">it </w:t>
      </w:r>
      <w:r>
        <w:rPr>
          <w:bCs/>
          <w:lang w:val="en-AU"/>
        </w:rPr>
        <w:t>should available for all matters including where the respondent does not appear.</w:t>
      </w:r>
    </w:p>
    <w:p w14:paraId="44D95F9F" w14:textId="1EE9DA7F" w:rsidR="005F759E" w:rsidRPr="00133A4F" w:rsidRDefault="005F759E" w:rsidP="00133A4F">
      <w:pPr>
        <w:pStyle w:val="DiscussionQuestions"/>
        <w:numPr>
          <w:ilvl w:val="0"/>
          <w:numId w:val="13"/>
        </w:numPr>
        <w:spacing w:before="0"/>
        <w:contextualSpacing w:val="0"/>
        <w:rPr>
          <w:bCs/>
          <w:lang w:val="en-AU"/>
        </w:rPr>
      </w:pPr>
      <w:r w:rsidRPr="00133A4F">
        <w:rPr>
          <w:bCs/>
          <w:lang w:val="en-AU"/>
        </w:rPr>
        <w:t>The paper also seeks views on whether</w:t>
      </w:r>
      <w:r w:rsidR="00E3032A">
        <w:rPr>
          <w:bCs/>
          <w:lang w:val="en-AU"/>
        </w:rPr>
        <w:t>, and in what circumstances,</w:t>
      </w:r>
      <w:r w:rsidRPr="00133A4F">
        <w:rPr>
          <w:bCs/>
          <w:lang w:val="en-AU"/>
        </w:rPr>
        <w:t xml:space="preserve"> the new body should </w:t>
      </w:r>
      <w:r w:rsidR="00E3032A">
        <w:rPr>
          <w:bCs/>
          <w:lang w:val="en-AU"/>
        </w:rPr>
        <w:t xml:space="preserve">be able </w:t>
      </w:r>
      <w:r w:rsidRPr="00133A4F">
        <w:rPr>
          <w:bCs/>
          <w:lang w:val="en-AU"/>
        </w:rPr>
        <w:t xml:space="preserve">to expedite matters </w:t>
      </w:r>
      <w:r w:rsidR="00E3032A">
        <w:rPr>
          <w:bCs/>
          <w:lang w:val="en-AU"/>
        </w:rPr>
        <w:t>such as by limiting provision of new information (while affording procedural fairness) or making a decision on the papers</w:t>
      </w:r>
      <w:r w:rsidRPr="00133A4F">
        <w:rPr>
          <w:bCs/>
          <w:lang w:val="en-AU"/>
        </w:rPr>
        <w:t>.</w:t>
      </w:r>
    </w:p>
    <w:p w14:paraId="3C70D7BA" w14:textId="07A96BBC" w:rsidR="003A4A30" w:rsidRPr="00FE3157" w:rsidRDefault="00FE3157" w:rsidP="00FE3157">
      <w:pPr>
        <w:pStyle w:val="Heading2"/>
      </w:pPr>
      <w:r w:rsidRPr="00FE3157">
        <w:t>Information provision and protection</w:t>
      </w:r>
    </w:p>
    <w:p w14:paraId="3B6C0046" w14:textId="0AC4EDE0" w:rsidR="003A4A30" w:rsidRPr="00133A4F" w:rsidRDefault="003A4A30" w:rsidP="00133A4F">
      <w:pPr>
        <w:pStyle w:val="DiscussionQuestions"/>
        <w:numPr>
          <w:ilvl w:val="0"/>
          <w:numId w:val="13"/>
        </w:numPr>
        <w:spacing w:before="0"/>
        <w:contextualSpacing w:val="0"/>
        <w:rPr>
          <w:bCs/>
          <w:lang w:val="en-AU"/>
        </w:rPr>
      </w:pPr>
      <w:r w:rsidRPr="00133A4F">
        <w:rPr>
          <w:bCs/>
          <w:lang w:val="en-AU"/>
        </w:rPr>
        <w:t>The paper seeks views on how information is provided to the AAT and to parties to a proceeding. It considers what powers the AAT has to gather information, how they operate across the divisions of the AAT and the extent to which they should be standardised.</w:t>
      </w:r>
    </w:p>
    <w:p w14:paraId="4BA8E33F" w14:textId="4935291D" w:rsidR="003A4A30" w:rsidRPr="00133A4F" w:rsidRDefault="003A4A30" w:rsidP="00133A4F">
      <w:pPr>
        <w:pStyle w:val="DiscussionQuestions"/>
        <w:numPr>
          <w:ilvl w:val="0"/>
          <w:numId w:val="13"/>
        </w:numPr>
        <w:spacing w:before="0"/>
        <w:contextualSpacing w:val="0"/>
        <w:rPr>
          <w:bCs/>
          <w:lang w:val="en-AU"/>
        </w:rPr>
      </w:pPr>
      <w:r w:rsidRPr="00133A4F">
        <w:rPr>
          <w:bCs/>
          <w:lang w:val="en-AU"/>
        </w:rPr>
        <w:t xml:space="preserve">The paper also considers how sensitive or confidential </w:t>
      </w:r>
      <w:r w:rsidR="00CE2DFD" w:rsidRPr="00133A4F">
        <w:rPr>
          <w:bCs/>
          <w:lang w:val="en-AU"/>
        </w:rPr>
        <w:t xml:space="preserve">information </w:t>
      </w:r>
      <w:r w:rsidRPr="00133A4F">
        <w:rPr>
          <w:bCs/>
          <w:lang w:val="en-AU"/>
        </w:rPr>
        <w:t>is protected, including in a national security context</w:t>
      </w:r>
      <w:r w:rsidR="006839F9">
        <w:rPr>
          <w:bCs/>
          <w:lang w:val="en-AU"/>
        </w:rPr>
        <w:t xml:space="preserve"> or for the protection of personal privacy</w:t>
      </w:r>
      <w:r w:rsidRPr="00133A4F">
        <w:rPr>
          <w:bCs/>
          <w:lang w:val="en-AU"/>
        </w:rPr>
        <w:t>. The paper seeks views on what powers the new body should have to protect information.</w:t>
      </w:r>
    </w:p>
    <w:p w14:paraId="1103E645" w14:textId="5CC175B5" w:rsidR="003A4A30" w:rsidRPr="00FE3157" w:rsidRDefault="00FE3157" w:rsidP="00FE3157">
      <w:pPr>
        <w:pStyle w:val="Heading2"/>
      </w:pPr>
      <w:r w:rsidRPr="00FE3157">
        <w:t>Resolving a matter</w:t>
      </w:r>
    </w:p>
    <w:p w14:paraId="2B44FA50" w14:textId="77049B21" w:rsidR="006839F9" w:rsidRDefault="003A4A30" w:rsidP="00133A4F">
      <w:pPr>
        <w:pStyle w:val="DiscussionQuestions"/>
        <w:numPr>
          <w:ilvl w:val="0"/>
          <w:numId w:val="13"/>
        </w:numPr>
        <w:spacing w:before="0"/>
        <w:contextualSpacing w:val="0"/>
        <w:rPr>
          <w:bCs/>
          <w:lang w:val="en-AU"/>
        </w:rPr>
      </w:pPr>
      <w:r w:rsidRPr="00133A4F">
        <w:rPr>
          <w:bCs/>
          <w:lang w:val="en-AU"/>
        </w:rPr>
        <w:t>The paper outlines the history and types of Dispute Resolution available in the AAT</w:t>
      </w:r>
      <w:r w:rsidR="006839F9">
        <w:rPr>
          <w:bCs/>
          <w:lang w:val="en-AU"/>
        </w:rPr>
        <w:t xml:space="preserve"> and seeks views on its availability and use in the new body</w:t>
      </w:r>
      <w:r w:rsidRPr="00133A4F">
        <w:rPr>
          <w:bCs/>
          <w:lang w:val="en-AU"/>
        </w:rPr>
        <w:t xml:space="preserve">. </w:t>
      </w:r>
    </w:p>
    <w:p w14:paraId="5DA592EC" w14:textId="06C03A4D" w:rsidR="003A4A30" w:rsidRPr="00133A4F" w:rsidRDefault="006839F9" w:rsidP="00133A4F">
      <w:pPr>
        <w:pStyle w:val="DiscussionQuestions"/>
        <w:numPr>
          <w:ilvl w:val="0"/>
          <w:numId w:val="13"/>
        </w:numPr>
        <w:spacing w:before="0"/>
        <w:contextualSpacing w:val="0"/>
        <w:rPr>
          <w:bCs/>
          <w:lang w:val="en-AU"/>
        </w:rPr>
      </w:pPr>
      <w:r>
        <w:rPr>
          <w:bCs/>
          <w:lang w:val="en-AU"/>
        </w:rPr>
        <w:t xml:space="preserve">The paper </w:t>
      </w:r>
      <w:r w:rsidR="003A4A30" w:rsidRPr="00133A4F">
        <w:rPr>
          <w:bCs/>
          <w:lang w:val="en-AU"/>
        </w:rPr>
        <w:t xml:space="preserve">considers how a matter can be resolved without a hearing, arrangements for hearings and circumstances in which a decision can be made without a hearing (known as ‘on the papers’). </w:t>
      </w:r>
      <w:r>
        <w:rPr>
          <w:bCs/>
          <w:lang w:val="en-AU"/>
        </w:rPr>
        <w:t>It also considers what powers are needed to manage vexatious or frivolous applications.</w:t>
      </w:r>
    </w:p>
    <w:p w14:paraId="340247DE" w14:textId="75A328F4" w:rsidR="003A4A30" w:rsidRPr="00133A4F" w:rsidRDefault="003A4A30" w:rsidP="00133A4F">
      <w:pPr>
        <w:pStyle w:val="DiscussionQuestions"/>
        <w:numPr>
          <w:ilvl w:val="0"/>
          <w:numId w:val="13"/>
        </w:numPr>
        <w:spacing w:before="0"/>
        <w:contextualSpacing w:val="0"/>
        <w:rPr>
          <w:bCs/>
          <w:lang w:val="en-AU"/>
        </w:rPr>
      </w:pPr>
      <w:r w:rsidRPr="00133A4F">
        <w:rPr>
          <w:bCs/>
          <w:lang w:val="en-AU"/>
        </w:rPr>
        <w:lastRenderedPageBreak/>
        <w:t xml:space="preserve">The paper </w:t>
      </w:r>
      <w:r w:rsidR="006839F9">
        <w:rPr>
          <w:bCs/>
          <w:lang w:val="en-AU"/>
        </w:rPr>
        <w:t>invites views on whether some powers could be delegated to non-members, such as the power to remit to the original decision maker or to approve consent orders.</w:t>
      </w:r>
    </w:p>
    <w:p w14:paraId="7AD7E308" w14:textId="5FE9546B" w:rsidR="005F759E" w:rsidRPr="00D4779E" w:rsidRDefault="00FE3157" w:rsidP="00FE3157">
      <w:pPr>
        <w:pStyle w:val="Heading2"/>
        <w:rPr>
          <w:b/>
        </w:rPr>
      </w:pPr>
      <w:r w:rsidRPr="00FE3157">
        <w:t>Decisions and appeals</w:t>
      </w:r>
    </w:p>
    <w:p w14:paraId="51B2C65B" w14:textId="00F76ACE" w:rsidR="00AA7607" w:rsidRDefault="005F759E" w:rsidP="00133A4F">
      <w:pPr>
        <w:pStyle w:val="DiscussionQuestions"/>
        <w:numPr>
          <w:ilvl w:val="0"/>
          <w:numId w:val="13"/>
        </w:numPr>
        <w:spacing w:before="0"/>
        <w:contextualSpacing w:val="0"/>
        <w:rPr>
          <w:bCs/>
          <w:lang w:val="en-AU"/>
        </w:rPr>
      </w:pPr>
      <w:r w:rsidRPr="00133A4F">
        <w:rPr>
          <w:bCs/>
          <w:lang w:val="en-AU"/>
        </w:rPr>
        <w:t xml:space="preserve">The paper outlines </w:t>
      </w:r>
      <w:r w:rsidR="00AA7607">
        <w:rPr>
          <w:bCs/>
          <w:lang w:val="en-AU"/>
        </w:rPr>
        <w:t>how</w:t>
      </w:r>
      <w:r w:rsidRPr="00133A4F">
        <w:rPr>
          <w:bCs/>
          <w:lang w:val="en-AU"/>
        </w:rPr>
        <w:t xml:space="preserve"> the AAT can issue a decision</w:t>
      </w:r>
      <w:r w:rsidR="00AA7607">
        <w:rPr>
          <w:bCs/>
          <w:lang w:val="en-AU"/>
        </w:rPr>
        <w:t xml:space="preserve"> and reasons for decision</w:t>
      </w:r>
      <w:r w:rsidRPr="00133A4F">
        <w:rPr>
          <w:bCs/>
          <w:lang w:val="en-AU"/>
        </w:rPr>
        <w:t>, being orally and in writing</w:t>
      </w:r>
      <w:r w:rsidR="00AA7607">
        <w:rPr>
          <w:bCs/>
          <w:lang w:val="en-AU"/>
        </w:rPr>
        <w:t xml:space="preserve"> and the timeframes for doing so</w:t>
      </w:r>
      <w:r w:rsidRPr="00133A4F">
        <w:rPr>
          <w:bCs/>
          <w:lang w:val="en-AU"/>
        </w:rPr>
        <w:t xml:space="preserve">. </w:t>
      </w:r>
    </w:p>
    <w:p w14:paraId="66744C78" w14:textId="743A075D" w:rsidR="005F759E" w:rsidRPr="00133A4F" w:rsidRDefault="005F759E" w:rsidP="00133A4F">
      <w:pPr>
        <w:pStyle w:val="DiscussionQuestions"/>
        <w:numPr>
          <w:ilvl w:val="0"/>
          <w:numId w:val="13"/>
        </w:numPr>
        <w:spacing w:before="0"/>
        <w:contextualSpacing w:val="0"/>
        <w:rPr>
          <w:bCs/>
          <w:lang w:val="en-AU"/>
        </w:rPr>
      </w:pPr>
      <w:r w:rsidRPr="00133A4F">
        <w:rPr>
          <w:bCs/>
          <w:lang w:val="en-AU"/>
        </w:rPr>
        <w:t xml:space="preserve">It also considers appropriate timeframes for appeals and </w:t>
      </w:r>
      <w:r w:rsidR="00AA7607">
        <w:rPr>
          <w:bCs/>
          <w:lang w:val="en-AU"/>
        </w:rPr>
        <w:t xml:space="preserve">how </w:t>
      </w:r>
      <w:r w:rsidRPr="00133A4F">
        <w:rPr>
          <w:bCs/>
          <w:lang w:val="en-AU"/>
        </w:rPr>
        <w:t>the power to refer questions of law to the Federal Court</w:t>
      </w:r>
      <w:r w:rsidR="00AA7607">
        <w:rPr>
          <w:bCs/>
          <w:lang w:val="en-AU"/>
        </w:rPr>
        <w:t xml:space="preserve"> should be framed in the new body</w:t>
      </w:r>
      <w:r w:rsidRPr="00133A4F">
        <w:rPr>
          <w:bCs/>
          <w:lang w:val="en-AU"/>
        </w:rPr>
        <w:t xml:space="preserve">. </w:t>
      </w:r>
    </w:p>
    <w:p w14:paraId="03ADC611" w14:textId="54410012" w:rsidR="005F759E" w:rsidRPr="005F759E" w:rsidRDefault="005F759E" w:rsidP="00133A4F">
      <w:pPr>
        <w:pStyle w:val="DiscussionQuestions"/>
        <w:numPr>
          <w:ilvl w:val="0"/>
          <w:numId w:val="13"/>
        </w:numPr>
        <w:spacing w:before="0"/>
        <w:contextualSpacing w:val="0"/>
        <w:rPr>
          <w:lang w:val="en-AU"/>
        </w:rPr>
      </w:pPr>
      <w:r w:rsidRPr="00133A4F">
        <w:rPr>
          <w:bCs/>
          <w:lang w:val="en-AU"/>
        </w:rPr>
        <w:t xml:space="preserve">The paper seeks views on </w:t>
      </w:r>
      <w:r w:rsidRPr="00D4779E">
        <w:rPr>
          <w:lang w:val="en-AU"/>
        </w:rPr>
        <w:t>whether there should be a second tier of review in the new body</w:t>
      </w:r>
      <w:r w:rsidR="00AA7607">
        <w:rPr>
          <w:lang w:val="en-AU"/>
        </w:rPr>
        <w:t xml:space="preserve"> either for particular matters or across all matters</w:t>
      </w:r>
      <w:r w:rsidRPr="00D4779E">
        <w:rPr>
          <w:lang w:val="en-AU"/>
        </w:rPr>
        <w:t xml:space="preserve"> and </w:t>
      </w:r>
      <w:r w:rsidR="00AA78AF">
        <w:rPr>
          <w:lang w:val="en-AU"/>
        </w:rPr>
        <w:t>how it should be accessed (e</w:t>
      </w:r>
      <w:r w:rsidR="008813B7">
        <w:rPr>
          <w:lang w:val="en-AU"/>
        </w:rPr>
        <w:t>.</w:t>
      </w:r>
      <w:r w:rsidR="00AA78AF">
        <w:rPr>
          <w:lang w:val="en-AU"/>
        </w:rPr>
        <w:t>g</w:t>
      </w:r>
      <w:r w:rsidR="008813B7">
        <w:rPr>
          <w:lang w:val="en-AU"/>
        </w:rPr>
        <w:t>.</w:t>
      </w:r>
      <w:r w:rsidR="00AA78AF">
        <w:rPr>
          <w:lang w:val="en-AU"/>
        </w:rPr>
        <w:t xml:space="preserve"> through special leave, or the President’s own motion)</w:t>
      </w:r>
      <w:r w:rsidRPr="00D4779E">
        <w:rPr>
          <w:lang w:val="en-AU"/>
        </w:rPr>
        <w:t>.</w:t>
      </w:r>
    </w:p>
    <w:p w14:paraId="6F9DF714" w14:textId="6116499E" w:rsidR="005F3D58" w:rsidRPr="00FE3157" w:rsidRDefault="00FE3157" w:rsidP="00FE3157">
      <w:pPr>
        <w:pStyle w:val="Heading2"/>
      </w:pPr>
      <w:r w:rsidRPr="00FE3157">
        <w:t>Supporting parties with their matter</w:t>
      </w:r>
    </w:p>
    <w:p w14:paraId="090E4233" w14:textId="41ABE822" w:rsidR="00071C5E" w:rsidRDefault="005F3D58" w:rsidP="00133A4F">
      <w:pPr>
        <w:pStyle w:val="DiscussionQuestions"/>
        <w:numPr>
          <w:ilvl w:val="0"/>
          <w:numId w:val="13"/>
        </w:numPr>
        <w:spacing w:before="0"/>
        <w:contextualSpacing w:val="0"/>
        <w:rPr>
          <w:bCs/>
          <w:lang w:val="en-AU"/>
        </w:rPr>
      </w:pPr>
      <w:r w:rsidRPr="00133A4F">
        <w:rPr>
          <w:bCs/>
          <w:lang w:val="en-AU"/>
        </w:rPr>
        <w:t>The paper c</w:t>
      </w:r>
      <w:r w:rsidR="004518B0" w:rsidRPr="00133A4F">
        <w:rPr>
          <w:bCs/>
          <w:lang w:val="en-AU"/>
        </w:rPr>
        <w:t xml:space="preserve">onsiders </w:t>
      </w:r>
      <w:r w:rsidR="00071C5E">
        <w:rPr>
          <w:bCs/>
          <w:lang w:val="en-AU"/>
        </w:rPr>
        <w:t>representation for parties</w:t>
      </w:r>
      <w:r w:rsidR="004518B0" w:rsidRPr="00133A4F">
        <w:rPr>
          <w:bCs/>
          <w:lang w:val="en-AU"/>
        </w:rPr>
        <w:t xml:space="preserve"> (including legal and non-legal representatives)</w:t>
      </w:r>
      <w:r w:rsidR="00071C5E">
        <w:rPr>
          <w:bCs/>
          <w:lang w:val="en-AU"/>
        </w:rPr>
        <w:t xml:space="preserve"> and whether leave should be required to appear with representation</w:t>
      </w:r>
      <w:r w:rsidR="004518B0" w:rsidRPr="00133A4F">
        <w:rPr>
          <w:bCs/>
          <w:lang w:val="en-AU"/>
        </w:rPr>
        <w:t xml:space="preserve">. </w:t>
      </w:r>
      <w:r w:rsidR="00071C5E">
        <w:rPr>
          <w:bCs/>
          <w:lang w:val="en-AU"/>
        </w:rPr>
        <w:t>It seeks views on whether the should be conduct requirements for representatives and how these should be enforced.</w:t>
      </w:r>
    </w:p>
    <w:p w14:paraId="3AE95BC9" w14:textId="60451613" w:rsidR="00071C5E" w:rsidRPr="00133A4F" w:rsidRDefault="00071C5E" w:rsidP="00133A4F">
      <w:pPr>
        <w:pStyle w:val="DiscussionQuestions"/>
        <w:numPr>
          <w:ilvl w:val="0"/>
          <w:numId w:val="13"/>
        </w:numPr>
        <w:spacing w:before="0"/>
        <w:contextualSpacing w:val="0"/>
        <w:rPr>
          <w:bCs/>
          <w:lang w:val="en-AU"/>
        </w:rPr>
      </w:pPr>
      <w:r>
        <w:rPr>
          <w:bCs/>
          <w:lang w:val="en-AU"/>
        </w:rPr>
        <w:t>The paper seeks views on what support services should be provided to applicants, either by the new body, government departments and agencies or other organisations.</w:t>
      </w:r>
    </w:p>
    <w:p w14:paraId="28024986" w14:textId="77777777" w:rsidR="00071C5E" w:rsidRDefault="00071C5E" w:rsidP="00071C5E">
      <w:pPr>
        <w:pStyle w:val="DiscussionQuestions"/>
        <w:numPr>
          <w:ilvl w:val="0"/>
          <w:numId w:val="13"/>
        </w:numPr>
        <w:spacing w:before="0"/>
        <w:contextualSpacing w:val="0"/>
        <w:rPr>
          <w:bCs/>
          <w:lang w:val="en-AU"/>
        </w:rPr>
      </w:pPr>
      <w:r>
        <w:rPr>
          <w:bCs/>
          <w:lang w:val="en-AU"/>
        </w:rPr>
        <w:t xml:space="preserve">The paper considers what supports and services are needed to make the new body accessible to all users, including to ensure that a party with a disability is supported to participate in the matter in their own capacity. It seeks views on whether the new body should have the power to appoint </w:t>
      </w:r>
      <w:r w:rsidRPr="00133A4F">
        <w:rPr>
          <w:bCs/>
          <w:lang w:val="en-AU"/>
        </w:rPr>
        <w:t xml:space="preserve">a litigation guardian </w:t>
      </w:r>
      <w:r>
        <w:rPr>
          <w:bCs/>
          <w:lang w:val="en-AU"/>
        </w:rPr>
        <w:t>where this is not possible, and the requirements and processes for doing so</w:t>
      </w:r>
      <w:r w:rsidRPr="00133A4F">
        <w:rPr>
          <w:bCs/>
          <w:lang w:val="en-AU"/>
        </w:rPr>
        <w:t xml:space="preserve">. </w:t>
      </w:r>
    </w:p>
    <w:p w14:paraId="4E102D53" w14:textId="12365692" w:rsidR="006F0E93" w:rsidRPr="00133A4F" w:rsidRDefault="006F0E93" w:rsidP="00133A4F">
      <w:pPr>
        <w:pStyle w:val="DiscussionQuestions"/>
        <w:numPr>
          <w:ilvl w:val="0"/>
          <w:numId w:val="13"/>
        </w:numPr>
        <w:spacing w:before="0"/>
        <w:contextualSpacing w:val="0"/>
        <w:rPr>
          <w:bCs/>
          <w:lang w:val="en-AU"/>
        </w:rPr>
      </w:pPr>
      <w:r w:rsidRPr="00133A4F">
        <w:rPr>
          <w:bCs/>
          <w:lang w:val="en-AU"/>
        </w:rPr>
        <w:t xml:space="preserve">The paper also notes that the current AAT Act does not have specific protections for vulnerable or at-risk parties, </w:t>
      </w:r>
      <w:r w:rsidR="00071C5E">
        <w:rPr>
          <w:bCs/>
          <w:lang w:val="en-AU"/>
        </w:rPr>
        <w:t xml:space="preserve">and </w:t>
      </w:r>
      <w:r w:rsidR="00397619" w:rsidRPr="00133A4F">
        <w:rPr>
          <w:bCs/>
          <w:lang w:val="en-AU"/>
        </w:rPr>
        <w:t>seeks views on how</w:t>
      </w:r>
      <w:r w:rsidRPr="00133A4F">
        <w:rPr>
          <w:bCs/>
          <w:lang w:val="en-AU"/>
        </w:rPr>
        <w:t xml:space="preserve"> the new body can ensure safety in these circumstances</w:t>
      </w:r>
      <w:r w:rsidR="00133A4F">
        <w:rPr>
          <w:bCs/>
          <w:lang w:val="en-AU"/>
        </w:rPr>
        <w:t>.</w:t>
      </w:r>
    </w:p>
    <w:sectPr w:rsidR="006F0E93" w:rsidRPr="00133A4F" w:rsidSect="004716F4">
      <w:head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937D" w14:textId="77777777" w:rsidR="006441A4" w:rsidRDefault="006441A4" w:rsidP="00D4779E">
      <w:pPr>
        <w:spacing w:after="0" w:line="240" w:lineRule="auto"/>
      </w:pPr>
      <w:r>
        <w:separator/>
      </w:r>
    </w:p>
  </w:endnote>
  <w:endnote w:type="continuationSeparator" w:id="0">
    <w:p w14:paraId="5CECCA72" w14:textId="77777777" w:rsidR="006441A4" w:rsidRDefault="006441A4" w:rsidP="00D4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23841"/>
      <w:docPartObj>
        <w:docPartGallery w:val="Page Numbers (Bottom of Page)"/>
        <w:docPartUnique/>
      </w:docPartObj>
    </w:sdtPr>
    <w:sdtEndPr>
      <w:rPr>
        <w:noProof/>
      </w:rPr>
    </w:sdtEndPr>
    <w:sdtContent>
      <w:p w14:paraId="2A8E6ACB" w14:textId="0932826B" w:rsidR="007A4DC3" w:rsidRDefault="007A4D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8D07CD" w14:textId="77777777" w:rsidR="007A4DC3" w:rsidRDefault="007A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50A9" w14:textId="77777777" w:rsidR="006441A4" w:rsidRDefault="006441A4" w:rsidP="00D4779E">
      <w:pPr>
        <w:spacing w:after="0" w:line="240" w:lineRule="auto"/>
      </w:pPr>
      <w:r>
        <w:separator/>
      </w:r>
    </w:p>
  </w:footnote>
  <w:footnote w:type="continuationSeparator" w:id="0">
    <w:p w14:paraId="01D9A06B" w14:textId="77777777" w:rsidR="006441A4" w:rsidRDefault="006441A4" w:rsidP="00D4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978F" w14:textId="4C13984E" w:rsidR="004716F4" w:rsidRDefault="007A4DC3">
    <w:pPr>
      <w:pStyle w:val="Header"/>
      <w:rPr>
        <w:noProof/>
        <w:lang w:eastAsia="en-AU"/>
      </w:rPr>
    </w:pPr>
    <w:r>
      <w:rPr>
        <w:noProof/>
        <w:lang w:eastAsia="en-AU"/>
      </w:rPr>
      <w:drawing>
        <wp:inline distT="0" distB="0" distL="0" distR="0" wp14:anchorId="26C6C4A6" wp14:editId="2F94B3B0">
          <wp:extent cx="3378835" cy="762000"/>
          <wp:effectExtent l="0" t="0" r="0" b="0"/>
          <wp:docPr id="39" name="Picture 39"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rotWithShape="1">
                  <a:blip r:embed="rId1" cstate="print">
                    <a:extLst>
                      <a:ext uri="{28A0092B-C50C-407E-A947-70E740481C1C}">
                        <a14:useLocalDpi xmlns:a14="http://schemas.microsoft.com/office/drawing/2010/main" val="0"/>
                      </a:ext>
                    </a:extLst>
                  </a:blip>
                  <a:srcRect l="48601" t="27653" r="9209" b="23319"/>
                  <a:stretch/>
                </pic:blipFill>
                <pic:spPr bwMode="auto">
                  <a:xfrm>
                    <a:off x="0" y="0"/>
                    <a:ext cx="3378835" cy="762000"/>
                  </a:xfrm>
                  <a:prstGeom prst="rect">
                    <a:avLst/>
                  </a:prstGeom>
                  <a:ln>
                    <a:noFill/>
                  </a:ln>
                  <a:extLst>
                    <a:ext uri="{53640926-AAD7-44D8-BBD7-CCE9431645EC}">
                      <a14:shadowObscured xmlns:a14="http://schemas.microsoft.com/office/drawing/2010/main"/>
                    </a:ext>
                  </a:extLst>
                </pic:spPr>
              </pic:pic>
            </a:graphicData>
          </a:graphic>
        </wp:inline>
      </w:drawing>
    </w:r>
    <w:r w:rsidR="004716F4">
      <w:rPr>
        <w:noProof/>
      </w:rPr>
      <w:drawing>
        <wp:anchor distT="0" distB="0" distL="114300" distR="114300" simplePos="0" relativeHeight="251662336" behindDoc="0" locked="0" layoutInCell="1" allowOverlap="1" wp14:anchorId="1F75439C" wp14:editId="70AF78EF">
          <wp:simplePos x="0" y="0"/>
          <wp:positionH relativeFrom="page">
            <wp:posOffset>0</wp:posOffset>
          </wp:positionH>
          <wp:positionV relativeFrom="paragraph">
            <wp:posOffset>-445770</wp:posOffset>
          </wp:positionV>
          <wp:extent cx="428625" cy="10696575"/>
          <wp:effectExtent l="0" t="0" r="9525" b="9525"/>
          <wp:wrapThrough wrapText="bothSides">
            <wp:wrapPolygon edited="0">
              <wp:start x="0" y="0"/>
              <wp:lineTo x="0" y="21581"/>
              <wp:lineTo x="21120" y="21581"/>
              <wp:lineTo x="21120" y="0"/>
              <wp:lineTo x="0" y="0"/>
            </wp:wrapPolygon>
          </wp:wrapThrough>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10696575"/>
                  </a:xfrm>
                  <a:prstGeom prst="rect">
                    <a:avLst/>
                  </a:prstGeom>
                  <a:noFill/>
                  <a:ln>
                    <a:noFill/>
                  </a:ln>
                </pic:spPr>
              </pic:pic>
            </a:graphicData>
          </a:graphic>
        </wp:anchor>
      </w:drawing>
    </w:r>
  </w:p>
  <w:p w14:paraId="78563D29" w14:textId="77777777" w:rsidR="004716F4" w:rsidRDefault="0047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F7F8" w14:textId="1629D7CD" w:rsidR="007A4DC3" w:rsidRDefault="007A4DC3">
    <w:pPr>
      <w:pStyle w:val="Header"/>
      <w:rPr>
        <w:noProof/>
        <w:lang w:eastAsia="en-AU"/>
      </w:rPr>
    </w:pPr>
    <w:r>
      <w:rPr>
        <w:noProof/>
      </w:rPr>
      <w:drawing>
        <wp:anchor distT="0" distB="0" distL="114300" distR="114300" simplePos="0" relativeHeight="251664384" behindDoc="0" locked="0" layoutInCell="1" allowOverlap="1" wp14:anchorId="7476C269" wp14:editId="5E48975B">
          <wp:simplePos x="0" y="0"/>
          <wp:positionH relativeFrom="page">
            <wp:posOffset>0</wp:posOffset>
          </wp:positionH>
          <wp:positionV relativeFrom="paragraph">
            <wp:posOffset>-445770</wp:posOffset>
          </wp:positionV>
          <wp:extent cx="428625" cy="10696575"/>
          <wp:effectExtent l="0" t="0" r="9525" b="9525"/>
          <wp:wrapThrough wrapText="bothSides">
            <wp:wrapPolygon edited="0">
              <wp:start x="0" y="0"/>
              <wp:lineTo x="0" y="21581"/>
              <wp:lineTo x="21120" y="21581"/>
              <wp:lineTo x="2112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10696575"/>
                  </a:xfrm>
                  <a:prstGeom prst="rect">
                    <a:avLst/>
                  </a:prstGeom>
                  <a:noFill/>
                  <a:ln>
                    <a:noFill/>
                  </a:ln>
                </pic:spPr>
              </pic:pic>
            </a:graphicData>
          </a:graphic>
        </wp:anchor>
      </w:drawing>
    </w:r>
  </w:p>
  <w:p w14:paraId="1C089CFE" w14:textId="77777777" w:rsidR="007A4DC3" w:rsidRDefault="007A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A4D"/>
    <w:multiLevelType w:val="hybridMultilevel"/>
    <w:tmpl w:val="D7EE6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D9479E"/>
    <w:multiLevelType w:val="hybridMultilevel"/>
    <w:tmpl w:val="6F30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2E661F"/>
    <w:multiLevelType w:val="hybridMultilevel"/>
    <w:tmpl w:val="117E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46B4A"/>
    <w:multiLevelType w:val="hybridMultilevel"/>
    <w:tmpl w:val="6496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D812BA"/>
    <w:multiLevelType w:val="hybridMultilevel"/>
    <w:tmpl w:val="BE86BCA6"/>
    <w:lvl w:ilvl="0" w:tplc="F67A6876">
      <w:start w:val="1"/>
      <w:numFmt w:val="decimal"/>
      <w:pStyle w:val="DiscussionQuestion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3332782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8679F3"/>
    <w:multiLevelType w:val="hybridMultilevel"/>
    <w:tmpl w:val="CE14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B0"/>
    <w:rsid w:val="00015E6D"/>
    <w:rsid w:val="000207F4"/>
    <w:rsid w:val="00071C5E"/>
    <w:rsid w:val="00072CA8"/>
    <w:rsid w:val="000C7BF7"/>
    <w:rsid w:val="000E5DD6"/>
    <w:rsid w:val="000F5C35"/>
    <w:rsid w:val="00130309"/>
    <w:rsid w:val="00133A4F"/>
    <w:rsid w:val="001863FE"/>
    <w:rsid w:val="001B194D"/>
    <w:rsid w:val="00241990"/>
    <w:rsid w:val="002F2058"/>
    <w:rsid w:val="002F4C97"/>
    <w:rsid w:val="0031210A"/>
    <w:rsid w:val="00340371"/>
    <w:rsid w:val="00342307"/>
    <w:rsid w:val="00367905"/>
    <w:rsid w:val="00386AD6"/>
    <w:rsid w:val="00397619"/>
    <w:rsid w:val="003A4A30"/>
    <w:rsid w:val="003E1867"/>
    <w:rsid w:val="003E4B3E"/>
    <w:rsid w:val="00432B87"/>
    <w:rsid w:val="00434202"/>
    <w:rsid w:val="00440A42"/>
    <w:rsid w:val="00450405"/>
    <w:rsid w:val="004518B0"/>
    <w:rsid w:val="00454B42"/>
    <w:rsid w:val="00463EE9"/>
    <w:rsid w:val="004716F4"/>
    <w:rsid w:val="00475560"/>
    <w:rsid w:val="004D0408"/>
    <w:rsid w:val="004F4C97"/>
    <w:rsid w:val="005854B0"/>
    <w:rsid w:val="00586EC0"/>
    <w:rsid w:val="00595DE4"/>
    <w:rsid w:val="005F3A20"/>
    <w:rsid w:val="005F3D58"/>
    <w:rsid w:val="005F759E"/>
    <w:rsid w:val="006441A4"/>
    <w:rsid w:val="00647044"/>
    <w:rsid w:val="0066399A"/>
    <w:rsid w:val="00681973"/>
    <w:rsid w:val="006839F9"/>
    <w:rsid w:val="006D0353"/>
    <w:rsid w:val="006D13C2"/>
    <w:rsid w:val="006F0E93"/>
    <w:rsid w:val="006F347D"/>
    <w:rsid w:val="006F7ECB"/>
    <w:rsid w:val="0072111E"/>
    <w:rsid w:val="0073463E"/>
    <w:rsid w:val="00767823"/>
    <w:rsid w:val="007761FC"/>
    <w:rsid w:val="007A0AD2"/>
    <w:rsid w:val="007A3386"/>
    <w:rsid w:val="007A4DC3"/>
    <w:rsid w:val="007C397C"/>
    <w:rsid w:val="007F1F2C"/>
    <w:rsid w:val="00866EA0"/>
    <w:rsid w:val="00872F3C"/>
    <w:rsid w:val="008813B7"/>
    <w:rsid w:val="00891C39"/>
    <w:rsid w:val="008A422C"/>
    <w:rsid w:val="008C3512"/>
    <w:rsid w:val="00936063"/>
    <w:rsid w:val="00946FBF"/>
    <w:rsid w:val="009517CC"/>
    <w:rsid w:val="00954ED9"/>
    <w:rsid w:val="009B1FD7"/>
    <w:rsid w:val="009C0EC8"/>
    <w:rsid w:val="00A31D27"/>
    <w:rsid w:val="00A766B3"/>
    <w:rsid w:val="00A85FD7"/>
    <w:rsid w:val="00A947E0"/>
    <w:rsid w:val="00AA7607"/>
    <w:rsid w:val="00AA78AF"/>
    <w:rsid w:val="00AD7A33"/>
    <w:rsid w:val="00B16847"/>
    <w:rsid w:val="00B214FF"/>
    <w:rsid w:val="00B65D6A"/>
    <w:rsid w:val="00B808D4"/>
    <w:rsid w:val="00B90AC9"/>
    <w:rsid w:val="00BA3DD3"/>
    <w:rsid w:val="00BA4BB5"/>
    <w:rsid w:val="00BB0DDA"/>
    <w:rsid w:val="00BC254F"/>
    <w:rsid w:val="00BE5695"/>
    <w:rsid w:val="00C27D23"/>
    <w:rsid w:val="00C36701"/>
    <w:rsid w:val="00C54C0C"/>
    <w:rsid w:val="00C557EC"/>
    <w:rsid w:val="00CD7430"/>
    <w:rsid w:val="00CE2DFD"/>
    <w:rsid w:val="00CE57D4"/>
    <w:rsid w:val="00D05832"/>
    <w:rsid w:val="00D15867"/>
    <w:rsid w:val="00D4779E"/>
    <w:rsid w:val="00D51951"/>
    <w:rsid w:val="00D731EF"/>
    <w:rsid w:val="00D85277"/>
    <w:rsid w:val="00DB7BDF"/>
    <w:rsid w:val="00E160CA"/>
    <w:rsid w:val="00E2469F"/>
    <w:rsid w:val="00E3032A"/>
    <w:rsid w:val="00E811CB"/>
    <w:rsid w:val="00EB5437"/>
    <w:rsid w:val="00F4444B"/>
    <w:rsid w:val="00F633D6"/>
    <w:rsid w:val="00F96855"/>
    <w:rsid w:val="00FE3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2B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157"/>
    <w:pPr>
      <w:keepNext/>
      <w:keepLines/>
      <w:shd w:val="clear" w:color="auto" w:fill="EBF1F5"/>
      <w:spacing w:before="120" w:after="0" w:line="276" w:lineRule="auto"/>
      <w:outlineLvl w:val="1"/>
    </w:pPr>
    <w:rPr>
      <w:rFonts w:asciiTheme="majorHAnsi" w:eastAsiaTheme="majorEastAsia" w:hAnsiTheme="majorHAnsi" w:cstheme="majorBidi"/>
      <w:color w:val="456378"/>
      <w:sz w:val="26"/>
      <w:szCs w:val="26"/>
      <w:shd w:val="clear" w:color="auto" w:fill="EBF1F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8B0"/>
    <w:rPr>
      <w:rFonts w:asciiTheme="majorHAnsi" w:eastAsiaTheme="majorEastAsia" w:hAnsiTheme="majorHAnsi" w:cstheme="majorBidi"/>
      <w:color w:val="2F5496" w:themeColor="accent1" w:themeShade="BF"/>
      <w:sz w:val="32"/>
      <w:szCs w:val="32"/>
    </w:rPr>
  </w:style>
  <w:style w:type="paragraph" w:customStyle="1" w:styleId="DiscussionQuestions">
    <w:name w:val="Discussion Questions"/>
    <w:basedOn w:val="ListParagraph"/>
    <w:link w:val="DiscussionQuestionsChar"/>
    <w:qFormat/>
    <w:rsid w:val="004518B0"/>
    <w:pPr>
      <w:numPr>
        <w:numId w:val="1"/>
      </w:numPr>
      <w:spacing w:before="120" w:after="120" w:line="276" w:lineRule="auto"/>
    </w:pPr>
    <w:rPr>
      <w:rFonts w:ascii="Calibri" w:eastAsia="Calibri" w:hAnsi="Calibri" w:cs="Calibri"/>
      <w:lang w:val="en-US"/>
    </w:rPr>
  </w:style>
  <w:style w:type="character" w:customStyle="1" w:styleId="DiscussionQuestionsChar">
    <w:name w:val="Discussion Questions Char"/>
    <w:basedOn w:val="DefaultParagraphFont"/>
    <w:link w:val="DiscussionQuestions"/>
    <w:rsid w:val="004518B0"/>
    <w:rPr>
      <w:rFonts w:ascii="Calibri" w:eastAsia="Calibri" w:hAnsi="Calibri" w:cs="Calibri"/>
      <w:lang w:val="en-US"/>
    </w:rPr>
  </w:style>
  <w:style w:type="paragraph" w:styleId="ListParagraph">
    <w:name w:val="List Paragraph"/>
    <w:basedOn w:val="Normal"/>
    <w:uiPriority w:val="34"/>
    <w:qFormat/>
    <w:rsid w:val="004518B0"/>
    <w:pPr>
      <w:ind w:left="720"/>
      <w:contextualSpacing/>
    </w:pPr>
  </w:style>
  <w:style w:type="character" w:styleId="CommentReference">
    <w:name w:val="annotation reference"/>
    <w:basedOn w:val="DefaultParagraphFont"/>
    <w:uiPriority w:val="99"/>
    <w:semiHidden/>
    <w:unhideWhenUsed/>
    <w:rsid w:val="007A0AD2"/>
    <w:rPr>
      <w:sz w:val="16"/>
      <w:szCs w:val="16"/>
    </w:rPr>
  </w:style>
  <w:style w:type="paragraph" w:styleId="CommentText">
    <w:name w:val="annotation text"/>
    <w:basedOn w:val="Normal"/>
    <w:link w:val="CommentTextChar"/>
    <w:uiPriority w:val="99"/>
    <w:semiHidden/>
    <w:unhideWhenUsed/>
    <w:rsid w:val="007A0AD2"/>
    <w:pPr>
      <w:spacing w:line="240" w:lineRule="auto"/>
    </w:pPr>
    <w:rPr>
      <w:sz w:val="20"/>
      <w:szCs w:val="20"/>
    </w:rPr>
  </w:style>
  <w:style w:type="character" w:customStyle="1" w:styleId="CommentTextChar">
    <w:name w:val="Comment Text Char"/>
    <w:basedOn w:val="DefaultParagraphFont"/>
    <w:link w:val="CommentText"/>
    <w:uiPriority w:val="99"/>
    <w:semiHidden/>
    <w:rsid w:val="007A0AD2"/>
    <w:rPr>
      <w:sz w:val="20"/>
      <w:szCs w:val="20"/>
    </w:rPr>
  </w:style>
  <w:style w:type="paragraph" w:styleId="CommentSubject">
    <w:name w:val="annotation subject"/>
    <w:basedOn w:val="CommentText"/>
    <w:next w:val="CommentText"/>
    <w:link w:val="CommentSubjectChar"/>
    <w:uiPriority w:val="99"/>
    <w:semiHidden/>
    <w:unhideWhenUsed/>
    <w:rsid w:val="007A0AD2"/>
    <w:rPr>
      <w:b/>
      <w:bCs/>
    </w:rPr>
  </w:style>
  <w:style w:type="character" w:customStyle="1" w:styleId="CommentSubjectChar">
    <w:name w:val="Comment Subject Char"/>
    <w:basedOn w:val="CommentTextChar"/>
    <w:link w:val="CommentSubject"/>
    <w:uiPriority w:val="99"/>
    <w:semiHidden/>
    <w:rsid w:val="007A0AD2"/>
    <w:rPr>
      <w:b/>
      <w:bCs/>
      <w:sz w:val="20"/>
      <w:szCs w:val="20"/>
    </w:rPr>
  </w:style>
  <w:style w:type="paragraph" w:styleId="BalloonText">
    <w:name w:val="Balloon Text"/>
    <w:basedOn w:val="Normal"/>
    <w:link w:val="BalloonTextChar"/>
    <w:uiPriority w:val="99"/>
    <w:semiHidden/>
    <w:unhideWhenUsed/>
    <w:rsid w:val="007A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D2"/>
    <w:rPr>
      <w:rFonts w:ascii="Segoe UI" w:hAnsi="Segoe UI" w:cs="Segoe UI"/>
      <w:sz w:val="18"/>
      <w:szCs w:val="18"/>
    </w:rPr>
  </w:style>
  <w:style w:type="paragraph" w:styleId="Header">
    <w:name w:val="header"/>
    <w:basedOn w:val="Normal"/>
    <w:link w:val="HeaderChar"/>
    <w:uiPriority w:val="99"/>
    <w:unhideWhenUsed/>
    <w:rsid w:val="00D4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79E"/>
  </w:style>
  <w:style w:type="paragraph" w:styleId="Footer">
    <w:name w:val="footer"/>
    <w:basedOn w:val="Normal"/>
    <w:link w:val="FooterChar"/>
    <w:uiPriority w:val="99"/>
    <w:unhideWhenUsed/>
    <w:rsid w:val="00D4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79E"/>
  </w:style>
  <w:style w:type="character" w:customStyle="1" w:styleId="Heading2Char">
    <w:name w:val="Heading 2 Char"/>
    <w:basedOn w:val="DefaultParagraphFont"/>
    <w:link w:val="Heading2"/>
    <w:uiPriority w:val="9"/>
    <w:rsid w:val="00FE3157"/>
    <w:rPr>
      <w:rFonts w:asciiTheme="majorHAnsi" w:eastAsiaTheme="majorEastAsia" w:hAnsiTheme="majorHAnsi" w:cstheme="majorBidi"/>
      <w:color w:val="456378"/>
      <w:sz w:val="26"/>
      <w:szCs w:val="26"/>
      <w:shd w:val="clear" w:color="auto" w:fill="EBF1F5"/>
    </w:rPr>
  </w:style>
  <w:style w:type="character" w:styleId="Hyperlink">
    <w:name w:val="Hyperlink"/>
    <w:basedOn w:val="DefaultParagraphFont"/>
    <w:uiPriority w:val="99"/>
    <w:unhideWhenUsed/>
    <w:rsid w:val="00F633D6"/>
    <w:rPr>
      <w:color w:val="0563C1" w:themeColor="hyperlink"/>
      <w:u w:val="single"/>
    </w:rPr>
  </w:style>
  <w:style w:type="character" w:styleId="UnresolvedMention">
    <w:name w:val="Unresolved Mention"/>
    <w:basedOn w:val="DefaultParagraphFont"/>
    <w:uiPriority w:val="99"/>
    <w:semiHidden/>
    <w:unhideWhenUsed/>
    <w:rsid w:val="00F63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ag.gov.au/legal-system/administrative-review-reform-short-surv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ations.ag.gov.au/legal-system/administrative-review-reform-issues-pap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DocSecurity>0</DocSecurity>
  <Lines>67</Lines>
  <Paragraphs>19</Paragraphs>
  <ScaleCrop>false</ScaleCrop>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2023-04-26T05:19:00Z</dcterms:created>
  <dcterms:modified xsi:type="dcterms:W3CDTF">2023-04-26T05:20:00Z</dcterms:modified>
</cp:coreProperties>
</file>