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914" w:rsidRPr="00D21FC4" w:rsidRDefault="00DA186E" w:rsidP="00B05CF4">
      <w:pPr>
        <w:rPr>
          <w:sz w:val="28"/>
        </w:rPr>
      </w:pPr>
      <w:bookmarkStart w:id="0" w:name="_GoBack"/>
      <w:bookmarkEnd w:id="0"/>
      <w:r w:rsidRPr="00D21FC4">
        <w:rPr>
          <w:noProof/>
          <w:lang w:eastAsia="en-AU"/>
        </w:rPr>
        <w:drawing>
          <wp:inline distT="0" distB="0" distL="0" distR="0" wp14:anchorId="1C9E92B6" wp14:editId="0A6F0C4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529"/>
      </w:tblGrid>
      <w:tr w:rsidR="008B7B58" w:rsidTr="008B7B58">
        <w:tc>
          <w:tcPr>
            <w:tcW w:w="5000" w:type="pct"/>
            <w:shd w:val="clear" w:color="auto" w:fill="auto"/>
          </w:tcPr>
          <w:p w:rsidR="008B7B58" w:rsidRDefault="008B7B58" w:rsidP="008B7B58">
            <w:pPr>
              <w:jc w:val="center"/>
              <w:rPr>
                <w:b/>
                <w:sz w:val="26"/>
              </w:rPr>
            </w:pPr>
            <w:r>
              <w:rPr>
                <w:b/>
                <w:sz w:val="26"/>
              </w:rPr>
              <w:t>EXPOSURE DRAFT (19/07/2024)</w:t>
            </w:r>
          </w:p>
          <w:p w:rsidR="008B7B58" w:rsidRPr="008B7B58" w:rsidRDefault="008B7B58" w:rsidP="008B7B58">
            <w:pPr>
              <w:rPr>
                <w:b/>
                <w:sz w:val="20"/>
              </w:rPr>
            </w:pPr>
          </w:p>
        </w:tc>
      </w:tr>
    </w:tbl>
    <w:p w:rsidR="00715914" w:rsidRDefault="00715914" w:rsidP="00715914">
      <w:pPr>
        <w:rPr>
          <w:sz w:val="19"/>
        </w:rPr>
      </w:pPr>
    </w:p>
    <w:p w:rsidR="008B7B58" w:rsidRPr="00D21FC4" w:rsidRDefault="008B7B58" w:rsidP="00715914">
      <w:pPr>
        <w:rPr>
          <w:sz w:val="19"/>
        </w:rPr>
      </w:pPr>
    </w:p>
    <w:p w:rsidR="00715914" w:rsidRPr="00D21FC4" w:rsidRDefault="00E13EDA" w:rsidP="00715914">
      <w:pPr>
        <w:pStyle w:val="ShortT"/>
      </w:pPr>
      <w:r w:rsidRPr="00D21FC4">
        <w:t xml:space="preserve">Administrative Review Tribunal </w:t>
      </w:r>
      <w:r w:rsidR="0043277C" w:rsidRPr="00D21FC4">
        <w:t>Rules 2</w:t>
      </w:r>
      <w:r w:rsidRPr="00D21FC4">
        <w:t>024</w:t>
      </w:r>
    </w:p>
    <w:p w:rsidR="00E13EDA" w:rsidRPr="00D21FC4" w:rsidRDefault="00E13EDA" w:rsidP="00C50823">
      <w:pPr>
        <w:pStyle w:val="SignCoverPageStart"/>
        <w:rPr>
          <w:szCs w:val="22"/>
        </w:rPr>
      </w:pPr>
      <w:r w:rsidRPr="00D21FC4">
        <w:rPr>
          <w:szCs w:val="22"/>
        </w:rPr>
        <w:t>I, Mark Dreyfus KC, Attorney</w:t>
      </w:r>
      <w:r w:rsidR="00D21FC4">
        <w:rPr>
          <w:szCs w:val="22"/>
        </w:rPr>
        <w:noBreakHyphen/>
      </w:r>
      <w:r w:rsidRPr="00D21FC4">
        <w:rPr>
          <w:szCs w:val="22"/>
        </w:rPr>
        <w:t>General, make the following rules.</w:t>
      </w:r>
    </w:p>
    <w:p w:rsidR="00E13EDA" w:rsidRPr="00D21FC4" w:rsidRDefault="00E13EDA" w:rsidP="00C50823">
      <w:pPr>
        <w:keepNext/>
        <w:spacing w:before="300" w:line="240" w:lineRule="atLeast"/>
        <w:ind w:right="397"/>
        <w:jc w:val="both"/>
        <w:rPr>
          <w:szCs w:val="22"/>
        </w:rPr>
      </w:pPr>
      <w:r w:rsidRPr="00D21FC4">
        <w:rPr>
          <w:szCs w:val="22"/>
        </w:rPr>
        <w:t>Dated</w:t>
      </w:r>
      <w:r w:rsidRPr="00D21FC4">
        <w:rPr>
          <w:szCs w:val="22"/>
        </w:rPr>
        <w:tab/>
      </w:r>
      <w:r w:rsidRPr="00D21FC4">
        <w:rPr>
          <w:szCs w:val="22"/>
        </w:rPr>
        <w:tab/>
      </w:r>
      <w:r w:rsidRPr="00D21FC4">
        <w:rPr>
          <w:szCs w:val="22"/>
        </w:rPr>
        <w:tab/>
      </w:r>
      <w:r w:rsidRPr="00D21FC4">
        <w:rPr>
          <w:szCs w:val="22"/>
        </w:rPr>
        <w:tab/>
      </w:r>
      <w:r w:rsidRPr="00D21FC4">
        <w:rPr>
          <w:szCs w:val="22"/>
        </w:rPr>
        <w:fldChar w:fldCharType="begin"/>
      </w:r>
      <w:r w:rsidRPr="00D21FC4">
        <w:rPr>
          <w:szCs w:val="22"/>
        </w:rPr>
        <w:instrText xml:space="preserve"> DOCPROPERTY  DateMade </w:instrText>
      </w:r>
      <w:r w:rsidRPr="00D21FC4">
        <w:rPr>
          <w:szCs w:val="22"/>
        </w:rPr>
        <w:fldChar w:fldCharType="separate"/>
      </w:r>
      <w:r w:rsidR="00EF49D5">
        <w:rPr>
          <w:szCs w:val="22"/>
        </w:rPr>
        <w:t>2024</w:t>
      </w:r>
      <w:r w:rsidRPr="00D21FC4">
        <w:rPr>
          <w:szCs w:val="22"/>
        </w:rPr>
        <w:fldChar w:fldCharType="end"/>
      </w:r>
    </w:p>
    <w:p w:rsidR="00E13EDA" w:rsidRPr="00D21FC4" w:rsidRDefault="00E13EDA" w:rsidP="00C50823">
      <w:pPr>
        <w:keepNext/>
        <w:tabs>
          <w:tab w:val="left" w:pos="3402"/>
        </w:tabs>
        <w:spacing w:before="1440" w:line="300" w:lineRule="atLeast"/>
        <w:ind w:right="397"/>
        <w:rPr>
          <w:szCs w:val="22"/>
        </w:rPr>
      </w:pPr>
      <w:r w:rsidRPr="00D21FC4">
        <w:rPr>
          <w:szCs w:val="22"/>
        </w:rPr>
        <w:t>Mark Dreyfus KC</w:t>
      </w:r>
      <w:r w:rsidRPr="00D21FC4">
        <w:t xml:space="preserve"> </w:t>
      </w:r>
      <w:r w:rsidRPr="00D21FC4">
        <w:rPr>
          <w:b/>
          <w:szCs w:val="22"/>
        </w:rPr>
        <w:t>[DRAFT ONLY—NOT FOR SIGNATURE]</w:t>
      </w:r>
    </w:p>
    <w:p w:rsidR="00E13EDA" w:rsidRPr="00D21FC4" w:rsidRDefault="00E13EDA" w:rsidP="00C50823">
      <w:pPr>
        <w:pStyle w:val="SignCoverPageEnd"/>
        <w:rPr>
          <w:szCs w:val="22"/>
        </w:rPr>
      </w:pPr>
      <w:r w:rsidRPr="00D21FC4">
        <w:rPr>
          <w:szCs w:val="22"/>
        </w:rPr>
        <w:t>Attorney</w:t>
      </w:r>
      <w:r w:rsidR="00D21FC4">
        <w:rPr>
          <w:szCs w:val="22"/>
        </w:rPr>
        <w:noBreakHyphen/>
      </w:r>
      <w:r w:rsidRPr="00D21FC4">
        <w:rPr>
          <w:szCs w:val="22"/>
        </w:rPr>
        <w:t>General</w:t>
      </w:r>
    </w:p>
    <w:p w:rsidR="00E13EDA" w:rsidRPr="00D21FC4" w:rsidRDefault="00E13EDA" w:rsidP="00C50823"/>
    <w:p w:rsidR="00715914" w:rsidRPr="008B7B58" w:rsidRDefault="00715914" w:rsidP="00715914">
      <w:pPr>
        <w:pStyle w:val="Header"/>
        <w:tabs>
          <w:tab w:val="clear" w:pos="4150"/>
          <w:tab w:val="clear" w:pos="8307"/>
        </w:tabs>
      </w:pPr>
      <w:r w:rsidRPr="008B7B58">
        <w:rPr>
          <w:rStyle w:val="CharChapNo"/>
        </w:rPr>
        <w:t xml:space="preserve"> </w:t>
      </w:r>
      <w:r w:rsidRPr="008B7B58">
        <w:rPr>
          <w:rStyle w:val="CharChapText"/>
        </w:rPr>
        <w:t xml:space="preserve"> </w:t>
      </w:r>
    </w:p>
    <w:p w:rsidR="00715914" w:rsidRPr="008B7B58" w:rsidRDefault="00715914" w:rsidP="00715914">
      <w:pPr>
        <w:pStyle w:val="Header"/>
        <w:tabs>
          <w:tab w:val="clear" w:pos="4150"/>
          <w:tab w:val="clear" w:pos="8307"/>
        </w:tabs>
      </w:pPr>
      <w:r w:rsidRPr="008B7B58">
        <w:rPr>
          <w:rStyle w:val="CharPartNo"/>
        </w:rPr>
        <w:t xml:space="preserve"> </w:t>
      </w:r>
      <w:r w:rsidRPr="008B7B58">
        <w:rPr>
          <w:rStyle w:val="CharPartText"/>
        </w:rPr>
        <w:t xml:space="preserve"> </w:t>
      </w:r>
    </w:p>
    <w:p w:rsidR="00715914" w:rsidRPr="008B7B58" w:rsidRDefault="00715914" w:rsidP="00715914">
      <w:pPr>
        <w:pStyle w:val="Header"/>
        <w:tabs>
          <w:tab w:val="clear" w:pos="4150"/>
          <w:tab w:val="clear" w:pos="8307"/>
        </w:tabs>
      </w:pPr>
      <w:r w:rsidRPr="008B7B58">
        <w:rPr>
          <w:rStyle w:val="CharDivNo"/>
        </w:rPr>
        <w:t xml:space="preserve"> </w:t>
      </w:r>
      <w:r w:rsidRPr="008B7B58">
        <w:rPr>
          <w:rStyle w:val="CharDivText"/>
        </w:rPr>
        <w:t xml:space="preserve"> </w:t>
      </w:r>
    </w:p>
    <w:p w:rsidR="00715914" w:rsidRPr="00D21FC4" w:rsidRDefault="00715914" w:rsidP="00715914">
      <w:pPr>
        <w:sectPr w:rsidR="00715914" w:rsidRPr="00D21FC4" w:rsidSect="00FA1E52">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F67BCA" w:rsidRPr="00D21FC4" w:rsidRDefault="00715914" w:rsidP="00715914">
      <w:pPr>
        <w:outlineLvl w:val="0"/>
        <w:rPr>
          <w:sz w:val="36"/>
        </w:rPr>
      </w:pPr>
      <w:r w:rsidRPr="00D21FC4">
        <w:rPr>
          <w:sz w:val="36"/>
        </w:rPr>
        <w:lastRenderedPageBreak/>
        <w:t>Contents</w:t>
      </w:r>
    </w:p>
    <w:p w:rsidR="008B7B58" w:rsidRDefault="008B7B58">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8B7B58">
        <w:rPr>
          <w:b w:val="0"/>
          <w:noProof/>
          <w:sz w:val="18"/>
        </w:rPr>
        <w:tab/>
      </w:r>
      <w:r w:rsidRPr="008B7B58">
        <w:rPr>
          <w:b w:val="0"/>
          <w:noProof/>
          <w:sz w:val="18"/>
        </w:rPr>
        <w:fldChar w:fldCharType="begin"/>
      </w:r>
      <w:r w:rsidRPr="008B7B58">
        <w:rPr>
          <w:b w:val="0"/>
          <w:noProof/>
          <w:sz w:val="18"/>
        </w:rPr>
        <w:instrText xml:space="preserve"> PAGEREF _Toc172278414 \h </w:instrText>
      </w:r>
      <w:r w:rsidRPr="008B7B58">
        <w:rPr>
          <w:b w:val="0"/>
          <w:noProof/>
          <w:sz w:val="18"/>
        </w:rPr>
      </w:r>
      <w:r w:rsidRPr="008B7B58">
        <w:rPr>
          <w:b w:val="0"/>
          <w:noProof/>
          <w:sz w:val="18"/>
        </w:rPr>
        <w:fldChar w:fldCharType="separate"/>
      </w:r>
      <w:r w:rsidR="00EF49D5">
        <w:rPr>
          <w:b w:val="0"/>
          <w:noProof/>
          <w:sz w:val="18"/>
        </w:rPr>
        <w:t>1</w:t>
      </w:r>
      <w:r w:rsidRPr="008B7B58">
        <w:rPr>
          <w:b w:val="0"/>
          <w:noProof/>
          <w:sz w:val="18"/>
        </w:rPr>
        <w:fldChar w:fldCharType="end"/>
      </w:r>
    </w:p>
    <w:p w:rsidR="008B7B58" w:rsidRDefault="008B7B58">
      <w:pPr>
        <w:pStyle w:val="TOC5"/>
        <w:rPr>
          <w:rFonts w:asciiTheme="minorHAnsi" w:eastAsiaTheme="minorEastAsia" w:hAnsiTheme="minorHAnsi" w:cstheme="minorBidi"/>
          <w:noProof/>
          <w:kern w:val="0"/>
          <w:sz w:val="22"/>
          <w:szCs w:val="22"/>
        </w:rPr>
      </w:pPr>
      <w:r>
        <w:rPr>
          <w:noProof/>
        </w:rPr>
        <w:t>1</w:t>
      </w:r>
      <w:r>
        <w:rPr>
          <w:noProof/>
        </w:rPr>
        <w:tab/>
        <w:t>Name</w:t>
      </w:r>
      <w:r w:rsidRPr="008B7B58">
        <w:rPr>
          <w:noProof/>
        </w:rPr>
        <w:tab/>
      </w:r>
      <w:r w:rsidRPr="008B7B58">
        <w:rPr>
          <w:noProof/>
        </w:rPr>
        <w:fldChar w:fldCharType="begin"/>
      </w:r>
      <w:r w:rsidRPr="008B7B58">
        <w:rPr>
          <w:noProof/>
        </w:rPr>
        <w:instrText xml:space="preserve"> PAGEREF _Toc172278415 \h </w:instrText>
      </w:r>
      <w:r w:rsidRPr="008B7B58">
        <w:rPr>
          <w:noProof/>
        </w:rPr>
      </w:r>
      <w:r w:rsidRPr="008B7B58">
        <w:rPr>
          <w:noProof/>
        </w:rPr>
        <w:fldChar w:fldCharType="separate"/>
      </w:r>
      <w:r w:rsidR="00EF49D5">
        <w:rPr>
          <w:noProof/>
        </w:rPr>
        <w:t>1</w:t>
      </w:r>
      <w:r w:rsidRPr="008B7B58">
        <w:rPr>
          <w:noProof/>
        </w:rPr>
        <w:fldChar w:fldCharType="end"/>
      </w:r>
    </w:p>
    <w:p w:rsidR="008B7B58" w:rsidRDefault="008B7B58">
      <w:pPr>
        <w:pStyle w:val="TOC5"/>
        <w:rPr>
          <w:rFonts w:asciiTheme="minorHAnsi" w:eastAsiaTheme="minorEastAsia" w:hAnsiTheme="minorHAnsi" w:cstheme="minorBidi"/>
          <w:noProof/>
          <w:kern w:val="0"/>
          <w:sz w:val="22"/>
          <w:szCs w:val="22"/>
        </w:rPr>
      </w:pPr>
      <w:r>
        <w:rPr>
          <w:noProof/>
        </w:rPr>
        <w:t>2</w:t>
      </w:r>
      <w:r>
        <w:rPr>
          <w:noProof/>
        </w:rPr>
        <w:tab/>
        <w:t>Commencement</w:t>
      </w:r>
      <w:r w:rsidRPr="008B7B58">
        <w:rPr>
          <w:noProof/>
        </w:rPr>
        <w:tab/>
      </w:r>
      <w:r w:rsidRPr="008B7B58">
        <w:rPr>
          <w:noProof/>
        </w:rPr>
        <w:fldChar w:fldCharType="begin"/>
      </w:r>
      <w:r w:rsidRPr="008B7B58">
        <w:rPr>
          <w:noProof/>
        </w:rPr>
        <w:instrText xml:space="preserve"> PAGEREF _Toc172278416 \h </w:instrText>
      </w:r>
      <w:r w:rsidRPr="008B7B58">
        <w:rPr>
          <w:noProof/>
        </w:rPr>
      </w:r>
      <w:r w:rsidRPr="008B7B58">
        <w:rPr>
          <w:noProof/>
        </w:rPr>
        <w:fldChar w:fldCharType="separate"/>
      </w:r>
      <w:r w:rsidR="00EF49D5">
        <w:rPr>
          <w:noProof/>
        </w:rPr>
        <w:t>1</w:t>
      </w:r>
      <w:r w:rsidRPr="008B7B58">
        <w:rPr>
          <w:noProof/>
        </w:rPr>
        <w:fldChar w:fldCharType="end"/>
      </w:r>
    </w:p>
    <w:p w:rsidR="008B7B58" w:rsidRDefault="008B7B58">
      <w:pPr>
        <w:pStyle w:val="TOC5"/>
        <w:rPr>
          <w:rFonts w:asciiTheme="minorHAnsi" w:eastAsiaTheme="minorEastAsia" w:hAnsiTheme="minorHAnsi" w:cstheme="minorBidi"/>
          <w:noProof/>
          <w:kern w:val="0"/>
          <w:sz w:val="22"/>
          <w:szCs w:val="22"/>
        </w:rPr>
      </w:pPr>
      <w:r>
        <w:rPr>
          <w:noProof/>
        </w:rPr>
        <w:t>3</w:t>
      </w:r>
      <w:r>
        <w:rPr>
          <w:noProof/>
        </w:rPr>
        <w:tab/>
        <w:t>Authority</w:t>
      </w:r>
      <w:r w:rsidRPr="008B7B58">
        <w:rPr>
          <w:noProof/>
        </w:rPr>
        <w:tab/>
      </w:r>
      <w:r w:rsidRPr="008B7B58">
        <w:rPr>
          <w:noProof/>
        </w:rPr>
        <w:fldChar w:fldCharType="begin"/>
      </w:r>
      <w:r w:rsidRPr="008B7B58">
        <w:rPr>
          <w:noProof/>
        </w:rPr>
        <w:instrText xml:space="preserve"> PAGEREF _Toc172278417 \h </w:instrText>
      </w:r>
      <w:r w:rsidRPr="008B7B58">
        <w:rPr>
          <w:noProof/>
        </w:rPr>
      </w:r>
      <w:r w:rsidRPr="008B7B58">
        <w:rPr>
          <w:noProof/>
        </w:rPr>
        <w:fldChar w:fldCharType="separate"/>
      </w:r>
      <w:r w:rsidR="00EF49D5">
        <w:rPr>
          <w:noProof/>
        </w:rPr>
        <w:t>1</w:t>
      </w:r>
      <w:r w:rsidRPr="008B7B58">
        <w:rPr>
          <w:noProof/>
        </w:rPr>
        <w:fldChar w:fldCharType="end"/>
      </w:r>
    </w:p>
    <w:p w:rsidR="008B7B58" w:rsidRDefault="008B7B58">
      <w:pPr>
        <w:pStyle w:val="TOC5"/>
        <w:rPr>
          <w:rFonts w:asciiTheme="minorHAnsi" w:eastAsiaTheme="minorEastAsia" w:hAnsiTheme="minorHAnsi" w:cstheme="minorBidi"/>
          <w:noProof/>
          <w:kern w:val="0"/>
          <w:sz w:val="22"/>
          <w:szCs w:val="22"/>
        </w:rPr>
      </w:pPr>
      <w:r>
        <w:rPr>
          <w:noProof/>
        </w:rPr>
        <w:t>4</w:t>
      </w:r>
      <w:r>
        <w:rPr>
          <w:noProof/>
        </w:rPr>
        <w:tab/>
        <w:t>Definitions</w:t>
      </w:r>
      <w:r w:rsidRPr="008B7B58">
        <w:rPr>
          <w:noProof/>
        </w:rPr>
        <w:tab/>
      </w:r>
      <w:r w:rsidRPr="008B7B58">
        <w:rPr>
          <w:noProof/>
        </w:rPr>
        <w:fldChar w:fldCharType="begin"/>
      </w:r>
      <w:r w:rsidRPr="008B7B58">
        <w:rPr>
          <w:noProof/>
        </w:rPr>
        <w:instrText xml:space="preserve"> PAGEREF _Toc172278418 \h </w:instrText>
      </w:r>
      <w:r w:rsidRPr="008B7B58">
        <w:rPr>
          <w:noProof/>
        </w:rPr>
      </w:r>
      <w:r w:rsidRPr="008B7B58">
        <w:rPr>
          <w:noProof/>
        </w:rPr>
        <w:fldChar w:fldCharType="separate"/>
      </w:r>
      <w:r w:rsidR="00EF49D5">
        <w:rPr>
          <w:noProof/>
        </w:rPr>
        <w:t>1</w:t>
      </w:r>
      <w:r w:rsidRPr="008B7B58">
        <w:rPr>
          <w:noProof/>
        </w:rPr>
        <w:fldChar w:fldCharType="end"/>
      </w:r>
    </w:p>
    <w:p w:rsidR="008B7B58" w:rsidRDefault="008B7B58">
      <w:pPr>
        <w:pStyle w:val="TOC2"/>
        <w:rPr>
          <w:rFonts w:asciiTheme="minorHAnsi" w:eastAsiaTheme="minorEastAsia" w:hAnsiTheme="minorHAnsi" w:cstheme="minorBidi"/>
          <w:b w:val="0"/>
          <w:noProof/>
          <w:kern w:val="0"/>
          <w:sz w:val="22"/>
          <w:szCs w:val="22"/>
        </w:rPr>
      </w:pPr>
      <w:r>
        <w:rPr>
          <w:noProof/>
        </w:rPr>
        <w:t>Part 2—Applying for review of decision</w:t>
      </w:r>
      <w:r w:rsidRPr="008B7B58">
        <w:rPr>
          <w:b w:val="0"/>
          <w:noProof/>
          <w:sz w:val="18"/>
        </w:rPr>
        <w:tab/>
      </w:r>
      <w:r w:rsidRPr="008B7B58">
        <w:rPr>
          <w:b w:val="0"/>
          <w:noProof/>
          <w:sz w:val="18"/>
        </w:rPr>
        <w:fldChar w:fldCharType="begin"/>
      </w:r>
      <w:r w:rsidRPr="008B7B58">
        <w:rPr>
          <w:b w:val="0"/>
          <w:noProof/>
          <w:sz w:val="18"/>
        </w:rPr>
        <w:instrText xml:space="preserve"> PAGEREF _Toc172278419 \h </w:instrText>
      </w:r>
      <w:r w:rsidRPr="008B7B58">
        <w:rPr>
          <w:b w:val="0"/>
          <w:noProof/>
          <w:sz w:val="18"/>
        </w:rPr>
      </w:r>
      <w:r w:rsidRPr="008B7B58">
        <w:rPr>
          <w:b w:val="0"/>
          <w:noProof/>
          <w:sz w:val="18"/>
        </w:rPr>
        <w:fldChar w:fldCharType="separate"/>
      </w:r>
      <w:r w:rsidR="00EF49D5">
        <w:rPr>
          <w:b w:val="0"/>
          <w:noProof/>
          <w:sz w:val="18"/>
        </w:rPr>
        <w:t>3</w:t>
      </w:r>
      <w:r w:rsidRPr="008B7B58">
        <w:rPr>
          <w:b w:val="0"/>
          <w:noProof/>
          <w:sz w:val="18"/>
        </w:rPr>
        <w:fldChar w:fldCharType="end"/>
      </w:r>
    </w:p>
    <w:p w:rsidR="008B7B58" w:rsidRDefault="008B7B58">
      <w:pPr>
        <w:pStyle w:val="TOC5"/>
        <w:rPr>
          <w:rFonts w:asciiTheme="minorHAnsi" w:eastAsiaTheme="minorEastAsia" w:hAnsiTheme="minorHAnsi" w:cstheme="minorBidi"/>
          <w:noProof/>
          <w:kern w:val="0"/>
          <w:sz w:val="22"/>
          <w:szCs w:val="22"/>
        </w:rPr>
      </w:pPr>
      <w:r>
        <w:rPr>
          <w:noProof/>
        </w:rPr>
        <w:t>5</w:t>
      </w:r>
      <w:r>
        <w:rPr>
          <w:noProof/>
        </w:rPr>
        <w:tab/>
        <w:t>When to apply—notice of decision given in writing</w:t>
      </w:r>
      <w:r w:rsidRPr="008B7B58">
        <w:rPr>
          <w:noProof/>
        </w:rPr>
        <w:tab/>
      </w:r>
      <w:r w:rsidRPr="008B7B58">
        <w:rPr>
          <w:noProof/>
        </w:rPr>
        <w:fldChar w:fldCharType="begin"/>
      </w:r>
      <w:r w:rsidRPr="008B7B58">
        <w:rPr>
          <w:noProof/>
        </w:rPr>
        <w:instrText xml:space="preserve"> PAGEREF _Toc172278420 \h </w:instrText>
      </w:r>
      <w:r w:rsidRPr="008B7B58">
        <w:rPr>
          <w:noProof/>
        </w:rPr>
      </w:r>
      <w:r w:rsidRPr="008B7B58">
        <w:rPr>
          <w:noProof/>
        </w:rPr>
        <w:fldChar w:fldCharType="separate"/>
      </w:r>
      <w:r w:rsidR="00EF49D5">
        <w:rPr>
          <w:noProof/>
        </w:rPr>
        <w:t>3</w:t>
      </w:r>
      <w:r w:rsidRPr="008B7B58">
        <w:rPr>
          <w:noProof/>
        </w:rPr>
        <w:fldChar w:fldCharType="end"/>
      </w:r>
    </w:p>
    <w:p w:rsidR="008B7B58" w:rsidRDefault="008B7B58">
      <w:pPr>
        <w:pStyle w:val="TOC5"/>
        <w:rPr>
          <w:rFonts w:asciiTheme="minorHAnsi" w:eastAsiaTheme="minorEastAsia" w:hAnsiTheme="minorHAnsi" w:cstheme="minorBidi"/>
          <w:noProof/>
          <w:kern w:val="0"/>
          <w:sz w:val="22"/>
          <w:szCs w:val="22"/>
        </w:rPr>
      </w:pPr>
      <w:r>
        <w:rPr>
          <w:noProof/>
        </w:rPr>
        <w:t>6</w:t>
      </w:r>
      <w:r>
        <w:rPr>
          <w:noProof/>
        </w:rPr>
        <w:tab/>
        <w:t>When to apply—decisions taken to be made because timeframe expires</w:t>
      </w:r>
      <w:r w:rsidRPr="008B7B58">
        <w:rPr>
          <w:noProof/>
        </w:rPr>
        <w:tab/>
      </w:r>
      <w:r w:rsidRPr="008B7B58">
        <w:rPr>
          <w:noProof/>
        </w:rPr>
        <w:fldChar w:fldCharType="begin"/>
      </w:r>
      <w:r w:rsidRPr="008B7B58">
        <w:rPr>
          <w:noProof/>
        </w:rPr>
        <w:instrText xml:space="preserve"> PAGEREF _Toc172278421 \h </w:instrText>
      </w:r>
      <w:r w:rsidRPr="008B7B58">
        <w:rPr>
          <w:noProof/>
        </w:rPr>
      </w:r>
      <w:r w:rsidRPr="008B7B58">
        <w:rPr>
          <w:noProof/>
        </w:rPr>
        <w:fldChar w:fldCharType="separate"/>
      </w:r>
      <w:r w:rsidR="00EF49D5">
        <w:rPr>
          <w:noProof/>
        </w:rPr>
        <w:t>4</w:t>
      </w:r>
      <w:r w:rsidRPr="008B7B58">
        <w:rPr>
          <w:noProof/>
        </w:rPr>
        <w:fldChar w:fldCharType="end"/>
      </w:r>
    </w:p>
    <w:p w:rsidR="008B7B58" w:rsidRDefault="008B7B58">
      <w:pPr>
        <w:pStyle w:val="TOC2"/>
        <w:rPr>
          <w:rFonts w:asciiTheme="minorHAnsi" w:eastAsiaTheme="minorEastAsia" w:hAnsiTheme="minorHAnsi" w:cstheme="minorBidi"/>
          <w:b w:val="0"/>
          <w:noProof/>
          <w:kern w:val="0"/>
          <w:sz w:val="22"/>
          <w:szCs w:val="22"/>
        </w:rPr>
      </w:pPr>
      <w:r>
        <w:rPr>
          <w:noProof/>
        </w:rPr>
        <w:t>Part 3—Proceedings</w:t>
      </w:r>
      <w:r w:rsidRPr="008B7B58">
        <w:rPr>
          <w:b w:val="0"/>
          <w:noProof/>
          <w:sz w:val="18"/>
        </w:rPr>
        <w:tab/>
      </w:r>
      <w:r w:rsidRPr="008B7B58">
        <w:rPr>
          <w:b w:val="0"/>
          <w:noProof/>
          <w:sz w:val="18"/>
        </w:rPr>
        <w:fldChar w:fldCharType="begin"/>
      </w:r>
      <w:r w:rsidRPr="008B7B58">
        <w:rPr>
          <w:b w:val="0"/>
          <w:noProof/>
          <w:sz w:val="18"/>
        </w:rPr>
        <w:instrText xml:space="preserve"> PAGEREF _Toc172278422 \h </w:instrText>
      </w:r>
      <w:r w:rsidRPr="008B7B58">
        <w:rPr>
          <w:b w:val="0"/>
          <w:noProof/>
          <w:sz w:val="18"/>
        </w:rPr>
      </w:r>
      <w:r w:rsidRPr="008B7B58">
        <w:rPr>
          <w:b w:val="0"/>
          <w:noProof/>
          <w:sz w:val="18"/>
        </w:rPr>
        <w:fldChar w:fldCharType="separate"/>
      </w:r>
      <w:r w:rsidR="00EF49D5">
        <w:rPr>
          <w:b w:val="0"/>
          <w:noProof/>
          <w:sz w:val="18"/>
        </w:rPr>
        <w:t>5</w:t>
      </w:r>
      <w:r w:rsidRPr="008B7B58">
        <w:rPr>
          <w:b w:val="0"/>
          <w:noProof/>
          <w:sz w:val="18"/>
        </w:rPr>
        <w:fldChar w:fldCharType="end"/>
      </w:r>
    </w:p>
    <w:p w:rsidR="008B7B58" w:rsidRDefault="008B7B58">
      <w:pPr>
        <w:pStyle w:val="TOC3"/>
        <w:rPr>
          <w:rFonts w:asciiTheme="minorHAnsi" w:eastAsiaTheme="minorEastAsia" w:hAnsiTheme="minorHAnsi" w:cstheme="minorBidi"/>
          <w:b w:val="0"/>
          <w:noProof/>
          <w:kern w:val="0"/>
          <w:szCs w:val="22"/>
        </w:rPr>
      </w:pPr>
      <w:r>
        <w:rPr>
          <w:noProof/>
        </w:rPr>
        <w:t>Division 1—Elections not to participate in kind of proceeding or Tribunal case event</w:t>
      </w:r>
      <w:r w:rsidRPr="008B7B58">
        <w:rPr>
          <w:b w:val="0"/>
          <w:noProof/>
          <w:sz w:val="18"/>
        </w:rPr>
        <w:tab/>
      </w:r>
      <w:r w:rsidRPr="008B7B58">
        <w:rPr>
          <w:b w:val="0"/>
          <w:noProof/>
          <w:sz w:val="18"/>
        </w:rPr>
        <w:fldChar w:fldCharType="begin"/>
      </w:r>
      <w:r w:rsidRPr="008B7B58">
        <w:rPr>
          <w:b w:val="0"/>
          <w:noProof/>
          <w:sz w:val="18"/>
        </w:rPr>
        <w:instrText xml:space="preserve"> PAGEREF _Toc172278423 \h </w:instrText>
      </w:r>
      <w:r w:rsidRPr="008B7B58">
        <w:rPr>
          <w:b w:val="0"/>
          <w:noProof/>
          <w:sz w:val="18"/>
        </w:rPr>
      </w:r>
      <w:r w:rsidRPr="008B7B58">
        <w:rPr>
          <w:b w:val="0"/>
          <w:noProof/>
          <w:sz w:val="18"/>
        </w:rPr>
        <w:fldChar w:fldCharType="separate"/>
      </w:r>
      <w:r w:rsidR="00EF49D5">
        <w:rPr>
          <w:b w:val="0"/>
          <w:noProof/>
          <w:sz w:val="18"/>
        </w:rPr>
        <w:t>5</w:t>
      </w:r>
      <w:r w:rsidRPr="008B7B58">
        <w:rPr>
          <w:b w:val="0"/>
          <w:noProof/>
          <w:sz w:val="18"/>
        </w:rPr>
        <w:fldChar w:fldCharType="end"/>
      </w:r>
    </w:p>
    <w:p w:rsidR="008B7B58" w:rsidRDefault="008B7B58">
      <w:pPr>
        <w:pStyle w:val="TOC5"/>
        <w:rPr>
          <w:rFonts w:asciiTheme="minorHAnsi" w:eastAsiaTheme="minorEastAsia" w:hAnsiTheme="minorHAnsi" w:cstheme="minorBidi"/>
          <w:noProof/>
          <w:kern w:val="0"/>
          <w:sz w:val="22"/>
          <w:szCs w:val="22"/>
        </w:rPr>
      </w:pPr>
      <w:r>
        <w:rPr>
          <w:noProof/>
        </w:rPr>
        <w:t>7</w:t>
      </w:r>
      <w:r>
        <w:rPr>
          <w:noProof/>
        </w:rPr>
        <w:tab/>
        <w:t>Election notices</w:t>
      </w:r>
      <w:r w:rsidRPr="008B7B58">
        <w:rPr>
          <w:noProof/>
        </w:rPr>
        <w:tab/>
      </w:r>
      <w:r w:rsidRPr="008B7B58">
        <w:rPr>
          <w:noProof/>
        </w:rPr>
        <w:fldChar w:fldCharType="begin"/>
      </w:r>
      <w:r w:rsidRPr="008B7B58">
        <w:rPr>
          <w:noProof/>
        </w:rPr>
        <w:instrText xml:space="preserve"> PAGEREF _Toc172278424 \h </w:instrText>
      </w:r>
      <w:r w:rsidRPr="008B7B58">
        <w:rPr>
          <w:noProof/>
        </w:rPr>
      </w:r>
      <w:r w:rsidRPr="008B7B58">
        <w:rPr>
          <w:noProof/>
        </w:rPr>
        <w:fldChar w:fldCharType="separate"/>
      </w:r>
      <w:r w:rsidR="00EF49D5">
        <w:rPr>
          <w:noProof/>
        </w:rPr>
        <w:t>5</w:t>
      </w:r>
      <w:r w:rsidRPr="008B7B58">
        <w:rPr>
          <w:noProof/>
        </w:rPr>
        <w:fldChar w:fldCharType="end"/>
      </w:r>
    </w:p>
    <w:p w:rsidR="008B7B58" w:rsidRDefault="008B7B58">
      <w:pPr>
        <w:pStyle w:val="TOC5"/>
        <w:rPr>
          <w:rFonts w:asciiTheme="minorHAnsi" w:eastAsiaTheme="minorEastAsia" w:hAnsiTheme="minorHAnsi" w:cstheme="minorBidi"/>
          <w:noProof/>
          <w:kern w:val="0"/>
          <w:sz w:val="22"/>
          <w:szCs w:val="22"/>
        </w:rPr>
      </w:pPr>
      <w:r>
        <w:rPr>
          <w:noProof/>
        </w:rPr>
        <w:t>8</w:t>
      </w:r>
      <w:r>
        <w:rPr>
          <w:noProof/>
        </w:rPr>
        <w:tab/>
        <w:t>Conditions to be satisfied for a person to be a non</w:t>
      </w:r>
      <w:r>
        <w:rPr>
          <w:noProof/>
        </w:rPr>
        <w:noBreakHyphen/>
        <w:t>participating party</w:t>
      </w:r>
      <w:r w:rsidRPr="008B7B58">
        <w:rPr>
          <w:noProof/>
        </w:rPr>
        <w:tab/>
      </w:r>
      <w:r w:rsidRPr="008B7B58">
        <w:rPr>
          <w:noProof/>
        </w:rPr>
        <w:fldChar w:fldCharType="begin"/>
      </w:r>
      <w:r w:rsidRPr="008B7B58">
        <w:rPr>
          <w:noProof/>
        </w:rPr>
        <w:instrText xml:space="preserve"> PAGEREF _Toc172278425 \h </w:instrText>
      </w:r>
      <w:r w:rsidRPr="008B7B58">
        <w:rPr>
          <w:noProof/>
        </w:rPr>
      </w:r>
      <w:r w:rsidRPr="008B7B58">
        <w:rPr>
          <w:noProof/>
        </w:rPr>
        <w:fldChar w:fldCharType="separate"/>
      </w:r>
      <w:r w:rsidR="00EF49D5">
        <w:rPr>
          <w:noProof/>
        </w:rPr>
        <w:t>6</w:t>
      </w:r>
      <w:r w:rsidRPr="008B7B58">
        <w:rPr>
          <w:noProof/>
        </w:rPr>
        <w:fldChar w:fldCharType="end"/>
      </w:r>
    </w:p>
    <w:p w:rsidR="008B7B58" w:rsidRDefault="008B7B58">
      <w:pPr>
        <w:pStyle w:val="TOC5"/>
        <w:rPr>
          <w:rFonts w:asciiTheme="minorHAnsi" w:eastAsiaTheme="minorEastAsia" w:hAnsiTheme="minorHAnsi" w:cstheme="minorBidi"/>
          <w:noProof/>
          <w:kern w:val="0"/>
          <w:sz w:val="22"/>
          <w:szCs w:val="22"/>
        </w:rPr>
      </w:pPr>
      <w:r>
        <w:rPr>
          <w:noProof/>
        </w:rPr>
        <w:t>9</w:t>
      </w:r>
      <w:r>
        <w:rPr>
          <w:noProof/>
        </w:rPr>
        <w:tab/>
        <w:t>Additional circumstances in which a person is a non</w:t>
      </w:r>
      <w:r>
        <w:rPr>
          <w:noProof/>
        </w:rPr>
        <w:noBreakHyphen/>
        <w:t>participating party</w:t>
      </w:r>
      <w:r w:rsidRPr="008B7B58">
        <w:rPr>
          <w:noProof/>
        </w:rPr>
        <w:tab/>
      </w:r>
      <w:r w:rsidRPr="008B7B58">
        <w:rPr>
          <w:noProof/>
        </w:rPr>
        <w:fldChar w:fldCharType="begin"/>
      </w:r>
      <w:r w:rsidRPr="008B7B58">
        <w:rPr>
          <w:noProof/>
        </w:rPr>
        <w:instrText xml:space="preserve"> PAGEREF _Toc172278426 \h </w:instrText>
      </w:r>
      <w:r w:rsidRPr="008B7B58">
        <w:rPr>
          <w:noProof/>
        </w:rPr>
      </w:r>
      <w:r w:rsidRPr="008B7B58">
        <w:rPr>
          <w:noProof/>
        </w:rPr>
        <w:fldChar w:fldCharType="separate"/>
      </w:r>
      <w:r w:rsidR="00EF49D5">
        <w:rPr>
          <w:noProof/>
        </w:rPr>
        <w:t>6</w:t>
      </w:r>
      <w:r w:rsidRPr="008B7B58">
        <w:rPr>
          <w:noProof/>
        </w:rPr>
        <w:fldChar w:fldCharType="end"/>
      </w:r>
    </w:p>
    <w:p w:rsidR="008B7B58" w:rsidRDefault="008B7B58">
      <w:pPr>
        <w:pStyle w:val="TOC5"/>
        <w:rPr>
          <w:rFonts w:asciiTheme="minorHAnsi" w:eastAsiaTheme="minorEastAsia" w:hAnsiTheme="minorHAnsi" w:cstheme="minorBidi"/>
          <w:noProof/>
          <w:kern w:val="0"/>
          <w:sz w:val="22"/>
          <w:szCs w:val="22"/>
        </w:rPr>
      </w:pPr>
      <w:r>
        <w:rPr>
          <w:noProof/>
        </w:rPr>
        <w:t>10</w:t>
      </w:r>
      <w:r>
        <w:rPr>
          <w:noProof/>
        </w:rPr>
        <w:tab/>
        <w:t>Publication</w:t>
      </w:r>
      <w:r w:rsidRPr="008B7B58">
        <w:rPr>
          <w:noProof/>
        </w:rPr>
        <w:tab/>
      </w:r>
      <w:r w:rsidRPr="008B7B58">
        <w:rPr>
          <w:noProof/>
        </w:rPr>
        <w:fldChar w:fldCharType="begin"/>
      </w:r>
      <w:r w:rsidRPr="008B7B58">
        <w:rPr>
          <w:noProof/>
        </w:rPr>
        <w:instrText xml:space="preserve"> PAGEREF _Toc172278427 \h </w:instrText>
      </w:r>
      <w:r w:rsidRPr="008B7B58">
        <w:rPr>
          <w:noProof/>
        </w:rPr>
      </w:r>
      <w:r w:rsidRPr="008B7B58">
        <w:rPr>
          <w:noProof/>
        </w:rPr>
        <w:fldChar w:fldCharType="separate"/>
      </w:r>
      <w:r w:rsidR="00EF49D5">
        <w:rPr>
          <w:noProof/>
        </w:rPr>
        <w:t>6</w:t>
      </w:r>
      <w:r w:rsidRPr="008B7B58">
        <w:rPr>
          <w:noProof/>
        </w:rPr>
        <w:fldChar w:fldCharType="end"/>
      </w:r>
    </w:p>
    <w:p w:rsidR="008B7B58" w:rsidRDefault="008B7B58">
      <w:pPr>
        <w:pStyle w:val="TOC5"/>
        <w:rPr>
          <w:rFonts w:asciiTheme="minorHAnsi" w:eastAsiaTheme="minorEastAsia" w:hAnsiTheme="minorHAnsi" w:cstheme="minorBidi"/>
          <w:noProof/>
          <w:kern w:val="0"/>
          <w:sz w:val="22"/>
          <w:szCs w:val="22"/>
        </w:rPr>
      </w:pPr>
      <w:r>
        <w:rPr>
          <w:noProof/>
        </w:rPr>
        <w:t>11</w:t>
      </w:r>
      <w:r>
        <w:rPr>
          <w:noProof/>
        </w:rPr>
        <w:tab/>
        <w:t>Participation notices</w:t>
      </w:r>
      <w:r w:rsidRPr="008B7B58">
        <w:rPr>
          <w:noProof/>
        </w:rPr>
        <w:tab/>
      </w:r>
      <w:r w:rsidRPr="008B7B58">
        <w:rPr>
          <w:noProof/>
        </w:rPr>
        <w:fldChar w:fldCharType="begin"/>
      </w:r>
      <w:r w:rsidRPr="008B7B58">
        <w:rPr>
          <w:noProof/>
        </w:rPr>
        <w:instrText xml:space="preserve"> PAGEREF _Toc172278428 \h </w:instrText>
      </w:r>
      <w:r w:rsidRPr="008B7B58">
        <w:rPr>
          <w:noProof/>
        </w:rPr>
      </w:r>
      <w:r w:rsidRPr="008B7B58">
        <w:rPr>
          <w:noProof/>
        </w:rPr>
        <w:fldChar w:fldCharType="separate"/>
      </w:r>
      <w:r w:rsidR="00EF49D5">
        <w:rPr>
          <w:noProof/>
        </w:rPr>
        <w:t>6</w:t>
      </w:r>
      <w:r w:rsidRPr="008B7B58">
        <w:rPr>
          <w:noProof/>
        </w:rPr>
        <w:fldChar w:fldCharType="end"/>
      </w:r>
    </w:p>
    <w:p w:rsidR="008B7B58" w:rsidRDefault="008B7B58">
      <w:pPr>
        <w:pStyle w:val="TOC5"/>
        <w:rPr>
          <w:rFonts w:asciiTheme="minorHAnsi" w:eastAsiaTheme="minorEastAsia" w:hAnsiTheme="minorHAnsi" w:cstheme="minorBidi"/>
          <w:noProof/>
          <w:kern w:val="0"/>
          <w:sz w:val="22"/>
          <w:szCs w:val="22"/>
        </w:rPr>
      </w:pPr>
      <w:r>
        <w:rPr>
          <w:noProof/>
        </w:rPr>
        <w:t>12</w:t>
      </w:r>
      <w:r>
        <w:rPr>
          <w:noProof/>
        </w:rPr>
        <w:tab/>
        <w:t>Participation of non</w:t>
      </w:r>
      <w:r>
        <w:rPr>
          <w:noProof/>
        </w:rPr>
        <w:noBreakHyphen/>
        <w:t>participating parties</w:t>
      </w:r>
      <w:r w:rsidRPr="008B7B58">
        <w:rPr>
          <w:noProof/>
        </w:rPr>
        <w:tab/>
      </w:r>
      <w:r w:rsidRPr="008B7B58">
        <w:rPr>
          <w:noProof/>
        </w:rPr>
        <w:fldChar w:fldCharType="begin"/>
      </w:r>
      <w:r w:rsidRPr="008B7B58">
        <w:rPr>
          <w:noProof/>
        </w:rPr>
        <w:instrText xml:space="preserve"> PAGEREF _Toc172278429 \h </w:instrText>
      </w:r>
      <w:r w:rsidRPr="008B7B58">
        <w:rPr>
          <w:noProof/>
        </w:rPr>
      </w:r>
      <w:r w:rsidRPr="008B7B58">
        <w:rPr>
          <w:noProof/>
        </w:rPr>
        <w:fldChar w:fldCharType="separate"/>
      </w:r>
      <w:r w:rsidR="00EF49D5">
        <w:rPr>
          <w:noProof/>
        </w:rPr>
        <w:t>7</w:t>
      </w:r>
      <w:r w:rsidRPr="008B7B58">
        <w:rPr>
          <w:noProof/>
        </w:rPr>
        <w:fldChar w:fldCharType="end"/>
      </w:r>
    </w:p>
    <w:p w:rsidR="008B7B58" w:rsidRDefault="008B7B58">
      <w:pPr>
        <w:pStyle w:val="TOC3"/>
        <w:rPr>
          <w:rFonts w:asciiTheme="minorHAnsi" w:eastAsiaTheme="minorEastAsia" w:hAnsiTheme="minorHAnsi" w:cstheme="minorBidi"/>
          <w:b w:val="0"/>
          <w:noProof/>
          <w:kern w:val="0"/>
          <w:szCs w:val="22"/>
        </w:rPr>
      </w:pPr>
      <w:r>
        <w:rPr>
          <w:noProof/>
        </w:rPr>
        <w:t>Division 2—Witness fees and expenses</w:t>
      </w:r>
      <w:r w:rsidRPr="008B7B58">
        <w:rPr>
          <w:b w:val="0"/>
          <w:noProof/>
          <w:sz w:val="18"/>
        </w:rPr>
        <w:tab/>
      </w:r>
      <w:r w:rsidRPr="008B7B58">
        <w:rPr>
          <w:b w:val="0"/>
          <w:noProof/>
          <w:sz w:val="18"/>
        </w:rPr>
        <w:fldChar w:fldCharType="begin"/>
      </w:r>
      <w:r w:rsidRPr="008B7B58">
        <w:rPr>
          <w:b w:val="0"/>
          <w:noProof/>
          <w:sz w:val="18"/>
        </w:rPr>
        <w:instrText xml:space="preserve"> PAGEREF _Toc172278430 \h </w:instrText>
      </w:r>
      <w:r w:rsidRPr="008B7B58">
        <w:rPr>
          <w:b w:val="0"/>
          <w:noProof/>
          <w:sz w:val="18"/>
        </w:rPr>
      </w:r>
      <w:r w:rsidRPr="008B7B58">
        <w:rPr>
          <w:b w:val="0"/>
          <w:noProof/>
          <w:sz w:val="18"/>
        </w:rPr>
        <w:fldChar w:fldCharType="separate"/>
      </w:r>
      <w:r w:rsidR="00EF49D5">
        <w:rPr>
          <w:b w:val="0"/>
          <w:noProof/>
          <w:sz w:val="18"/>
        </w:rPr>
        <w:t>8</w:t>
      </w:r>
      <w:r w:rsidRPr="008B7B58">
        <w:rPr>
          <w:b w:val="0"/>
          <w:noProof/>
          <w:sz w:val="18"/>
        </w:rPr>
        <w:fldChar w:fldCharType="end"/>
      </w:r>
    </w:p>
    <w:p w:rsidR="008B7B58" w:rsidRDefault="008B7B58">
      <w:pPr>
        <w:pStyle w:val="TOC5"/>
        <w:rPr>
          <w:rFonts w:asciiTheme="minorHAnsi" w:eastAsiaTheme="minorEastAsia" w:hAnsiTheme="minorHAnsi" w:cstheme="minorBidi"/>
          <w:noProof/>
          <w:kern w:val="0"/>
          <w:sz w:val="22"/>
          <w:szCs w:val="22"/>
        </w:rPr>
      </w:pPr>
      <w:r>
        <w:rPr>
          <w:noProof/>
        </w:rPr>
        <w:t>13</w:t>
      </w:r>
      <w:r>
        <w:rPr>
          <w:noProof/>
        </w:rPr>
        <w:tab/>
        <w:t>Entitlement to fees and allowances</w:t>
      </w:r>
      <w:r w:rsidRPr="008B7B58">
        <w:rPr>
          <w:noProof/>
        </w:rPr>
        <w:tab/>
      </w:r>
      <w:r w:rsidRPr="008B7B58">
        <w:rPr>
          <w:noProof/>
        </w:rPr>
        <w:fldChar w:fldCharType="begin"/>
      </w:r>
      <w:r w:rsidRPr="008B7B58">
        <w:rPr>
          <w:noProof/>
        </w:rPr>
        <w:instrText xml:space="preserve"> PAGEREF _Toc172278431 \h </w:instrText>
      </w:r>
      <w:r w:rsidRPr="008B7B58">
        <w:rPr>
          <w:noProof/>
        </w:rPr>
      </w:r>
      <w:r w:rsidRPr="008B7B58">
        <w:rPr>
          <w:noProof/>
        </w:rPr>
        <w:fldChar w:fldCharType="separate"/>
      </w:r>
      <w:r w:rsidR="00EF49D5">
        <w:rPr>
          <w:noProof/>
        </w:rPr>
        <w:t>8</w:t>
      </w:r>
      <w:r w:rsidRPr="008B7B58">
        <w:rPr>
          <w:noProof/>
        </w:rPr>
        <w:fldChar w:fldCharType="end"/>
      </w:r>
    </w:p>
    <w:p w:rsidR="008B7B58" w:rsidRDefault="008B7B58">
      <w:pPr>
        <w:pStyle w:val="TOC5"/>
        <w:rPr>
          <w:rFonts w:asciiTheme="minorHAnsi" w:eastAsiaTheme="minorEastAsia" w:hAnsiTheme="minorHAnsi" w:cstheme="minorBidi"/>
          <w:noProof/>
          <w:kern w:val="0"/>
          <w:sz w:val="22"/>
          <w:szCs w:val="22"/>
        </w:rPr>
      </w:pPr>
      <w:r>
        <w:rPr>
          <w:noProof/>
        </w:rPr>
        <w:t>14</w:t>
      </w:r>
      <w:r>
        <w:rPr>
          <w:noProof/>
        </w:rPr>
        <w:tab/>
        <w:t>Fees and allowances</w:t>
      </w:r>
      <w:r w:rsidRPr="008B7B58">
        <w:rPr>
          <w:noProof/>
        </w:rPr>
        <w:tab/>
      </w:r>
      <w:r w:rsidRPr="008B7B58">
        <w:rPr>
          <w:noProof/>
        </w:rPr>
        <w:fldChar w:fldCharType="begin"/>
      </w:r>
      <w:r w:rsidRPr="008B7B58">
        <w:rPr>
          <w:noProof/>
        </w:rPr>
        <w:instrText xml:space="preserve"> PAGEREF _Toc172278432 \h </w:instrText>
      </w:r>
      <w:r w:rsidRPr="008B7B58">
        <w:rPr>
          <w:noProof/>
        </w:rPr>
      </w:r>
      <w:r w:rsidRPr="008B7B58">
        <w:rPr>
          <w:noProof/>
        </w:rPr>
        <w:fldChar w:fldCharType="separate"/>
      </w:r>
      <w:r w:rsidR="00EF49D5">
        <w:rPr>
          <w:noProof/>
        </w:rPr>
        <w:t>8</w:t>
      </w:r>
      <w:r w:rsidRPr="008B7B58">
        <w:rPr>
          <w:noProof/>
        </w:rPr>
        <w:fldChar w:fldCharType="end"/>
      </w:r>
    </w:p>
    <w:p w:rsidR="008B7B58" w:rsidRDefault="008B7B58">
      <w:pPr>
        <w:pStyle w:val="TOC2"/>
        <w:rPr>
          <w:rFonts w:asciiTheme="minorHAnsi" w:eastAsiaTheme="minorEastAsia" w:hAnsiTheme="minorHAnsi" w:cstheme="minorBidi"/>
          <w:b w:val="0"/>
          <w:noProof/>
          <w:kern w:val="0"/>
          <w:sz w:val="22"/>
          <w:szCs w:val="22"/>
        </w:rPr>
      </w:pPr>
      <w:r>
        <w:rPr>
          <w:noProof/>
        </w:rPr>
        <w:t>Part 4—Notice and information about administrative decisions</w:t>
      </w:r>
      <w:r w:rsidRPr="008B7B58">
        <w:rPr>
          <w:b w:val="0"/>
          <w:noProof/>
          <w:sz w:val="18"/>
        </w:rPr>
        <w:tab/>
      </w:r>
      <w:r w:rsidRPr="008B7B58">
        <w:rPr>
          <w:b w:val="0"/>
          <w:noProof/>
          <w:sz w:val="18"/>
        </w:rPr>
        <w:fldChar w:fldCharType="begin"/>
      </w:r>
      <w:r w:rsidRPr="008B7B58">
        <w:rPr>
          <w:b w:val="0"/>
          <w:noProof/>
          <w:sz w:val="18"/>
        </w:rPr>
        <w:instrText xml:space="preserve"> PAGEREF _Toc172278433 \h </w:instrText>
      </w:r>
      <w:r w:rsidRPr="008B7B58">
        <w:rPr>
          <w:b w:val="0"/>
          <w:noProof/>
          <w:sz w:val="18"/>
        </w:rPr>
      </w:r>
      <w:r w:rsidRPr="008B7B58">
        <w:rPr>
          <w:b w:val="0"/>
          <w:noProof/>
          <w:sz w:val="18"/>
        </w:rPr>
        <w:fldChar w:fldCharType="separate"/>
      </w:r>
      <w:r w:rsidR="00EF49D5">
        <w:rPr>
          <w:b w:val="0"/>
          <w:noProof/>
          <w:sz w:val="18"/>
        </w:rPr>
        <w:t>10</w:t>
      </w:r>
      <w:r w:rsidRPr="008B7B58">
        <w:rPr>
          <w:b w:val="0"/>
          <w:noProof/>
          <w:sz w:val="18"/>
        </w:rPr>
        <w:fldChar w:fldCharType="end"/>
      </w:r>
    </w:p>
    <w:p w:rsidR="008B7B58" w:rsidRDefault="008B7B58">
      <w:pPr>
        <w:pStyle w:val="TOC5"/>
        <w:rPr>
          <w:rFonts w:asciiTheme="minorHAnsi" w:eastAsiaTheme="minorEastAsia" w:hAnsiTheme="minorHAnsi" w:cstheme="minorBidi"/>
          <w:noProof/>
          <w:kern w:val="0"/>
          <w:sz w:val="22"/>
          <w:szCs w:val="22"/>
        </w:rPr>
      </w:pPr>
      <w:r>
        <w:rPr>
          <w:noProof/>
        </w:rPr>
        <w:t>15</w:t>
      </w:r>
      <w:r>
        <w:rPr>
          <w:noProof/>
        </w:rPr>
        <w:tab/>
        <w:t>Decision</w:t>
      </w:r>
      <w:r>
        <w:rPr>
          <w:noProof/>
        </w:rPr>
        <w:noBreakHyphen/>
        <w:t>maker must have regard to matters when giving notice of decisions in certain review pathways</w:t>
      </w:r>
      <w:r w:rsidRPr="008B7B58">
        <w:rPr>
          <w:noProof/>
        </w:rPr>
        <w:tab/>
      </w:r>
      <w:r w:rsidRPr="008B7B58">
        <w:rPr>
          <w:noProof/>
        </w:rPr>
        <w:fldChar w:fldCharType="begin"/>
      </w:r>
      <w:r w:rsidRPr="008B7B58">
        <w:rPr>
          <w:noProof/>
        </w:rPr>
        <w:instrText xml:space="preserve"> PAGEREF _Toc172278434 \h </w:instrText>
      </w:r>
      <w:r w:rsidRPr="008B7B58">
        <w:rPr>
          <w:noProof/>
        </w:rPr>
      </w:r>
      <w:r w:rsidRPr="008B7B58">
        <w:rPr>
          <w:noProof/>
        </w:rPr>
        <w:fldChar w:fldCharType="separate"/>
      </w:r>
      <w:r w:rsidR="00EF49D5">
        <w:rPr>
          <w:noProof/>
        </w:rPr>
        <w:t>10</w:t>
      </w:r>
      <w:r w:rsidRPr="008B7B58">
        <w:rPr>
          <w:noProof/>
        </w:rPr>
        <w:fldChar w:fldCharType="end"/>
      </w:r>
    </w:p>
    <w:p w:rsidR="008B7B58" w:rsidRDefault="008B7B58">
      <w:pPr>
        <w:pStyle w:val="TOC2"/>
        <w:rPr>
          <w:rFonts w:asciiTheme="minorHAnsi" w:eastAsiaTheme="minorEastAsia" w:hAnsiTheme="minorHAnsi" w:cstheme="minorBidi"/>
          <w:b w:val="0"/>
          <w:noProof/>
          <w:kern w:val="0"/>
          <w:sz w:val="22"/>
          <w:szCs w:val="22"/>
        </w:rPr>
      </w:pPr>
      <w:r>
        <w:rPr>
          <w:noProof/>
        </w:rPr>
        <w:t>Part 5—Miscellaneous</w:t>
      </w:r>
      <w:r w:rsidRPr="008B7B58">
        <w:rPr>
          <w:b w:val="0"/>
          <w:noProof/>
          <w:sz w:val="18"/>
        </w:rPr>
        <w:tab/>
      </w:r>
      <w:r w:rsidRPr="008B7B58">
        <w:rPr>
          <w:b w:val="0"/>
          <w:noProof/>
          <w:sz w:val="18"/>
        </w:rPr>
        <w:fldChar w:fldCharType="begin"/>
      </w:r>
      <w:r w:rsidRPr="008B7B58">
        <w:rPr>
          <w:b w:val="0"/>
          <w:noProof/>
          <w:sz w:val="18"/>
        </w:rPr>
        <w:instrText xml:space="preserve"> PAGEREF _Toc172278435 \h </w:instrText>
      </w:r>
      <w:r w:rsidRPr="008B7B58">
        <w:rPr>
          <w:b w:val="0"/>
          <w:noProof/>
          <w:sz w:val="18"/>
        </w:rPr>
      </w:r>
      <w:r w:rsidRPr="008B7B58">
        <w:rPr>
          <w:b w:val="0"/>
          <w:noProof/>
          <w:sz w:val="18"/>
        </w:rPr>
        <w:fldChar w:fldCharType="separate"/>
      </w:r>
      <w:r w:rsidR="00EF49D5">
        <w:rPr>
          <w:b w:val="0"/>
          <w:noProof/>
          <w:sz w:val="18"/>
        </w:rPr>
        <w:t>12</w:t>
      </w:r>
      <w:r w:rsidRPr="008B7B58">
        <w:rPr>
          <w:b w:val="0"/>
          <w:noProof/>
          <w:sz w:val="18"/>
        </w:rPr>
        <w:fldChar w:fldCharType="end"/>
      </w:r>
    </w:p>
    <w:p w:rsidR="008B7B58" w:rsidRDefault="008B7B58">
      <w:pPr>
        <w:pStyle w:val="TOC3"/>
        <w:rPr>
          <w:rFonts w:asciiTheme="minorHAnsi" w:eastAsiaTheme="minorEastAsia" w:hAnsiTheme="minorHAnsi" w:cstheme="minorBidi"/>
          <w:b w:val="0"/>
          <w:noProof/>
          <w:kern w:val="0"/>
          <w:szCs w:val="22"/>
        </w:rPr>
      </w:pPr>
      <w:r>
        <w:rPr>
          <w:noProof/>
        </w:rPr>
        <w:t>Division 1—Performing and exercising functions and powers of Tribunal</w:t>
      </w:r>
      <w:r w:rsidRPr="008B7B58">
        <w:rPr>
          <w:b w:val="0"/>
          <w:noProof/>
          <w:sz w:val="18"/>
        </w:rPr>
        <w:tab/>
      </w:r>
      <w:r w:rsidRPr="008B7B58">
        <w:rPr>
          <w:b w:val="0"/>
          <w:noProof/>
          <w:sz w:val="18"/>
        </w:rPr>
        <w:fldChar w:fldCharType="begin"/>
      </w:r>
      <w:r w:rsidRPr="008B7B58">
        <w:rPr>
          <w:b w:val="0"/>
          <w:noProof/>
          <w:sz w:val="18"/>
        </w:rPr>
        <w:instrText xml:space="preserve"> PAGEREF _Toc172278436 \h </w:instrText>
      </w:r>
      <w:r w:rsidRPr="008B7B58">
        <w:rPr>
          <w:b w:val="0"/>
          <w:noProof/>
          <w:sz w:val="18"/>
        </w:rPr>
      </w:r>
      <w:r w:rsidRPr="008B7B58">
        <w:rPr>
          <w:b w:val="0"/>
          <w:noProof/>
          <w:sz w:val="18"/>
        </w:rPr>
        <w:fldChar w:fldCharType="separate"/>
      </w:r>
      <w:r w:rsidR="00EF49D5">
        <w:rPr>
          <w:b w:val="0"/>
          <w:noProof/>
          <w:sz w:val="18"/>
        </w:rPr>
        <w:t>12</w:t>
      </w:r>
      <w:r w:rsidRPr="008B7B58">
        <w:rPr>
          <w:b w:val="0"/>
          <w:noProof/>
          <w:sz w:val="18"/>
        </w:rPr>
        <w:fldChar w:fldCharType="end"/>
      </w:r>
    </w:p>
    <w:p w:rsidR="008B7B58" w:rsidRDefault="008B7B58">
      <w:pPr>
        <w:pStyle w:val="TOC5"/>
        <w:rPr>
          <w:rFonts w:asciiTheme="minorHAnsi" w:eastAsiaTheme="minorEastAsia" w:hAnsiTheme="minorHAnsi" w:cstheme="minorBidi"/>
          <w:noProof/>
          <w:kern w:val="0"/>
          <w:sz w:val="22"/>
          <w:szCs w:val="22"/>
        </w:rPr>
      </w:pPr>
      <w:r>
        <w:rPr>
          <w:noProof/>
        </w:rPr>
        <w:t>16</w:t>
      </w:r>
      <w:r>
        <w:rPr>
          <w:noProof/>
        </w:rPr>
        <w:tab/>
        <w:t>Authorisations for members</w:t>
      </w:r>
      <w:r w:rsidRPr="008B7B58">
        <w:rPr>
          <w:noProof/>
        </w:rPr>
        <w:tab/>
      </w:r>
      <w:r w:rsidRPr="008B7B58">
        <w:rPr>
          <w:noProof/>
        </w:rPr>
        <w:fldChar w:fldCharType="begin"/>
      </w:r>
      <w:r w:rsidRPr="008B7B58">
        <w:rPr>
          <w:noProof/>
        </w:rPr>
        <w:instrText xml:space="preserve"> PAGEREF _Toc172278437 \h </w:instrText>
      </w:r>
      <w:r w:rsidRPr="008B7B58">
        <w:rPr>
          <w:noProof/>
        </w:rPr>
      </w:r>
      <w:r w:rsidRPr="008B7B58">
        <w:rPr>
          <w:noProof/>
        </w:rPr>
        <w:fldChar w:fldCharType="separate"/>
      </w:r>
      <w:r w:rsidR="00EF49D5">
        <w:rPr>
          <w:noProof/>
        </w:rPr>
        <w:t>12</w:t>
      </w:r>
      <w:r w:rsidRPr="008B7B58">
        <w:rPr>
          <w:noProof/>
        </w:rPr>
        <w:fldChar w:fldCharType="end"/>
      </w:r>
    </w:p>
    <w:p w:rsidR="008B7B58" w:rsidRDefault="008B7B58">
      <w:pPr>
        <w:pStyle w:val="TOC5"/>
        <w:rPr>
          <w:rFonts w:asciiTheme="minorHAnsi" w:eastAsiaTheme="minorEastAsia" w:hAnsiTheme="minorHAnsi" w:cstheme="minorBidi"/>
          <w:noProof/>
          <w:kern w:val="0"/>
          <w:sz w:val="22"/>
          <w:szCs w:val="22"/>
        </w:rPr>
      </w:pPr>
      <w:r>
        <w:rPr>
          <w:noProof/>
        </w:rPr>
        <w:t>17</w:t>
      </w:r>
      <w:r>
        <w:rPr>
          <w:noProof/>
        </w:rPr>
        <w:tab/>
        <w:t>Authorisations for registrars</w:t>
      </w:r>
      <w:r w:rsidRPr="008B7B58">
        <w:rPr>
          <w:noProof/>
        </w:rPr>
        <w:tab/>
      </w:r>
      <w:r w:rsidRPr="008B7B58">
        <w:rPr>
          <w:noProof/>
        </w:rPr>
        <w:fldChar w:fldCharType="begin"/>
      </w:r>
      <w:r w:rsidRPr="008B7B58">
        <w:rPr>
          <w:noProof/>
        </w:rPr>
        <w:instrText xml:space="preserve"> PAGEREF _Toc172278438 \h </w:instrText>
      </w:r>
      <w:r w:rsidRPr="008B7B58">
        <w:rPr>
          <w:noProof/>
        </w:rPr>
      </w:r>
      <w:r w:rsidRPr="008B7B58">
        <w:rPr>
          <w:noProof/>
        </w:rPr>
        <w:fldChar w:fldCharType="separate"/>
      </w:r>
      <w:r w:rsidR="00EF49D5">
        <w:rPr>
          <w:noProof/>
        </w:rPr>
        <w:t>13</w:t>
      </w:r>
      <w:r w:rsidRPr="008B7B58">
        <w:rPr>
          <w:noProof/>
        </w:rPr>
        <w:fldChar w:fldCharType="end"/>
      </w:r>
    </w:p>
    <w:p w:rsidR="008B7B58" w:rsidRDefault="008B7B58">
      <w:pPr>
        <w:pStyle w:val="TOC5"/>
        <w:rPr>
          <w:rFonts w:asciiTheme="minorHAnsi" w:eastAsiaTheme="minorEastAsia" w:hAnsiTheme="minorHAnsi" w:cstheme="minorBidi"/>
          <w:noProof/>
          <w:kern w:val="0"/>
          <w:sz w:val="22"/>
          <w:szCs w:val="22"/>
        </w:rPr>
      </w:pPr>
      <w:r>
        <w:rPr>
          <w:noProof/>
        </w:rPr>
        <w:t>18</w:t>
      </w:r>
      <w:r>
        <w:rPr>
          <w:noProof/>
        </w:rPr>
        <w:tab/>
        <w:t>Authorisations for staff members</w:t>
      </w:r>
      <w:r w:rsidRPr="008B7B58">
        <w:rPr>
          <w:noProof/>
        </w:rPr>
        <w:tab/>
      </w:r>
      <w:r w:rsidRPr="008B7B58">
        <w:rPr>
          <w:noProof/>
        </w:rPr>
        <w:fldChar w:fldCharType="begin"/>
      </w:r>
      <w:r w:rsidRPr="008B7B58">
        <w:rPr>
          <w:noProof/>
        </w:rPr>
        <w:instrText xml:space="preserve"> PAGEREF _Toc172278439 \h </w:instrText>
      </w:r>
      <w:r w:rsidRPr="008B7B58">
        <w:rPr>
          <w:noProof/>
        </w:rPr>
      </w:r>
      <w:r w:rsidRPr="008B7B58">
        <w:rPr>
          <w:noProof/>
        </w:rPr>
        <w:fldChar w:fldCharType="separate"/>
      </w:r>
      <w:r w:rsidR="00EF49D5">
        <w:rPr>
          <w:noProof/>
        </w:rPr>
        <w:t>15</w:t>
      </w:r>
      <w:r w:rsidRPr="008B7B58">
        <w:rPr>
          <w:noProof/>
        </w:rPr>
        <w:fldChar w:fldCharType="end"/>
      </w:r>
    </w:p>
    <w:p w:rsidR="008B7B58" w:rsidRDefault="008B7B58">
      <w:pPr>
        <w:pStyle w:val="TOC3"/>
        <w:rPr>
          <w:rFonts w:asciiTheme="minorHAnsi" w:eastAsiaTheme="minorEastAsia" w:hAnsiTheme="minorHAnsi" w:cstheme="minorBidi"/>
          <w:b w:val="0"/>
          <w:noProof/>
          <w:kern w:val="0"/>
          <w:szCs w:val="22"/>
        </w:rPr>
      </w:pPr>
      <w:r>
        <w:rPr>
          <w:noProof/>
        </w:rPr>
        <w:t>Division 2—Fees</w:t>
      </w:r>
      <w:r w:rsidRPr="008B7B58">
        <w:rPr>
          <w:b w:val="0"/>
          <w:noProof/>
          <w:sz w:val="18"/>
        </w:rPr>
        <w:tab/>
      </w:r>
      <w:r w:rsidRPr="008B7B58">
        <w:rPr>
          <w:b w:val="0"/>
          <w:noProof/>
          <w:sz w:val="18"/>
        </w:rPr>
        <w:fldChar w:fldCharType="begin"/>
      </w:r>
      <w:r w:rsidRPr="008B7B58">
        <w:rPr>
          <w:b w:val="0"/>
          <w:noProof/>
          <w:sz w:val="18"/>
        </w:rPr>
        <w:instrText xml:space="preserve"> PAGEREF _Toc172278440 \h </w:instrText>
      </w:r>
      <w:r w:rsidRPr="008B7B58">
        <w:rPr>
          <w:b w:val="0"/>
          <w:noProof/>
          <w:sz w:val="18"/>
        </w:rPr>
      </w:r>
      <w:r w:rsidRPr="008B7B58">
        <w:rPr>
          <w:b w:val="0"/>
          <w:noProof/>
          <w:sz w:val="18"/>
        </w:rPr>
        <w:fldChar w:fldCharType="separate"/>
      </w:r>
      <w:r w:rsidR="00EF49D5">
        <w:rPr>
          <w:b w:val="0"/>
          <w:noProof/>
          <w:sz w:val="18"/>
        </w:rPr>
        <w:t>16</w:t>
      </w:r>
      <w:r w:rsidRPr="008B7B58">
        <w:rPr>
          <w:b w:val="0"/>
          <w:noProof/>
          <w:sz w:val="18"/>
        </w:rPr>
        <w:fldChar w:fldCharType="end"/>
      </w:r>
    </w:p>
    <w:p w:rsidR="008B7B58" w:rsidRDefault="008B7B58">
      <w:pPr>
        <w:pStyle w:val="TOC4"/>
        <w:rPr>
          <w:rFonts w:asciiTheme="minorHAnsi" w:eastAsiaTheme="minorEastAsia" w:hAnsiTheme="minorHAnsi" w:cstheme="minorBidi"/>
          <w:b w:val="0"/>
          <w:noProof/>
          <w:kern w:val="0"/>
          <w:sz w:val="22"/>
          <w:szCs w:val="22"/>
        </w:rPr>
      </w:pPr>
      <w:r>
        <w:rPr>
          <w:noProof/>
        </w:rPr>
        <w:t>Subdivision A—Purpose and scope of operation of this Division</w:t>
      </w:r>
      <w:r w:rsidRPr="008B7B58">
        <w:rPr>
          <w:b w:val="0"/>
          <w:noProof/>
          <w:sz w:val="18"/>
        </w:rPr>
        <w:tab/>
      </w:r>
      <w:r w:rsidRPr="008B7B58">
        <w:rPr>
          <w:b w:val="0"/>
          <w:noProof/>
          <w:sz w:val="18"/>
        </w:rPr>
        <w:fldChar w:fldCharType="begin"/>
      </w:r>
      <w:r w:rsidRPr="008B7B58">
        <w:rPr>
          <w:b w:val="0"/>
          <w:noProof/>
          <w:sz w:val="18"/>
        </w:rPr>
        <w:instrText xml:space="preserve"> PAGEREF _Toc172278441 \h </w:instrText>
      </w:r>
      <w:r w:rsidRPr="008B7B58">
        <w:rPr>
          <w:b w:val="0"/>
          <w:noProof/>
          <w:sz w:val="18"/>
        </w:rPr>
      </w:r>
      <w:r w:rsidRPr="008B7B58">
        <w:rPr>
          <w:b w:val="0"/>
          <w:noProof/>
          <w:sz w:val="18"/>
        </w:rPr>
        <w:fldChar w:fldCharType="separate"/>
      </w:r>
      <w:r w:rsidR="00EF49D5">
        <w:rPr>
          <w:b w:val="0"/>
          <w:noProof/>
          <w:sz w:val="18"/>
        </w:rPr>
        <w:t>16</w:t>
      </w:r>
      <w:r w:rsidRPr="008B7B58">
        <w:rPr>
          <w:b w:val="0"/>
          <w:noProof/>
          <w:sz w:val="18"/>
        </w:rPr>
        <w:fldChar w:fldCharType="end"/>
      </w:r>
    </w:p>
    <w:p w:rsidR="008B7B58" w:rsidRDefault="008B7B58">
      <w:pPr>
        <w:pStyle w:val="TOC5"/>
        <w:rPr>
          <w:rFonts w:asciiTheme="minorHAnsi" w:eastAsiaTheme="minorEastAsia" w:hAnsiTheme="minorHAnsi" w:cstheme="minorBidi"/>
          <w:noProof/>
          <w:kern w:val="0"/>
          <w:sz w:val="22"/>
          <w:szCs w:val="22"/>
        </w:rPr>
      </w:pPr>
      <w:r>
        <w:rPr>
          <w:noProof/>
        </w:rPr>
        <w:t>19</w:t>
      </w:r>
      <w:r>
        <w:rPr>
          <w:noProof/>
        </w:rPr>
        <w:tab/>
        <w:t>Purpose of this Division</w:t>
      </w:r>
      <w:r w:rsidRPr="008B7B58">
        <w:rPr>
          <w:noProof/>
        </w:rPr>
        <w:tab/>
      </w:r>
      <w:r w:rsidRPr="008B7B58">
        <w:rPr>
          <w:noProof/>
        </w:rPr>
        <w:fldChar w:fldCharType="begin"/>
      </w:r>
      <w:r w:rsidRPr="008B7B58">
        <w:rPr>
          <w:noProof/>
        </w:rPr>
        <w:instrText xml:space="preserve"> PAGEREF _Toc172278442 \h </w:instrText>
      </w:r>
      <w:r w:rsidRPr="008B7B58">
        <w:rPr>
          <w:noProof/>
        </w:rPr>
      </w:r>
      <w:r w:rsidRPr="008B7B58">
        <w:rPr>
          <w:noProof/>
        </w:rPr>
        <w:fldChar w:fldCharType="separate"/>
      </w:r>
      <w:r w:rsidR="00EF49D5">
        <w:rPr>
          <w:noProof/>
        </w:rPr>
        <w:t>16</w:t>
      </w:r>
      <w:r w:rsidRPr="008B7B58">
        <w:rPr>
          <w:noProof/>
        </w:rPr>
        <w:fldChar w:fldCharType="end"/>
      </w:r>
    </w:p>
    <w:p w:rsidR="008B7B58" w:rsidRDefault="008B7B58">
      <w:pPr>
        <w:pStyle w:val="TOC5"/>
        <w:rPr>
          <w:rFonts w:asciiTheme="minorHAnsi" w:eastAsiaTheme="minorEastAsia" w:hAnsiTheme="minorHAnsi" w:cstheme="minorBidi"/>
          <w:noProof/>
          <w:kern w:val="0"/>
          <w:sz w:val="22"/>
          <w:szCs w:val="22"/>
        </w:rPr>
      </w:pPr>
      <w:r>
        <w:rPr>
          <w:noProof/>
        </w:rPr>
        <w:t>20</w:t>
      </w:r>
      <w:r>
        <w:rPr>
          <w:noProof/>
        </w:rPr>
        <w:tab/>
        <w:t>Scope of operation of this Division</w:t>
      </w:r>
      <w:r w:rsidRPr="008B7B58">
        <w:rPr>
          <w:noProof/>
        </w:rPr>
        <w:tab/>
      </w:r>
      <w:r w:rsidRPr="008B7B58">
        <w:rPr>
          <w:noProof/>
        </w:rPr>
        <w:fldChar w:fldCharType="begin"/>
      </w:r>
      <w:r w:rsidRPr="008B7B58">
        <w:rPr>
          <w:noProof/>
        </w:rPr>
        <w:instrText xml:space="preserve"> PAGEREF _Toc172278443 \h </w:instrText>
      </w:r>
      <w:r w:rsidRPr="008B7B58">
        <w:rPr>
          <w:noProof/>
        </w:rPr>
      </w:r>
      <w:r w:rsidRPr="008B7B58">
        <w:rPr>
          <w:noProof/>
        </w:rPr>
        <w:fldChar w:fldCharType="separate"/>
      </w:r>
      <w:r w:rsidR="00EF49D5">
        <w:rPr>
          <w:noProof/>
        </w:rPr>
        <w:t>16</w:t>
      </w:r>
      <w:r w:rsidRPr="008B7B58">
        <w:rPr>
          <w:noProof/>
        </w:rPr>
        <w:fldChar w:fldCharType="end"/>
      </w:r>
    </w:p>
    <w:p w:rsidR="008B7B58" w:rsidRDefault="008B7B58">
      <w:pPr>
        <w:pStyle w:val="TOC4"/>
        <w:rPr>
          <w:rFonts w:asciiTheme="minorHAnsi" w:eastAsiaTheme="minorEastAsia" w:hAnsiTheme="minorHAnsi" w:cstheme="minorBidi"/>
          <w:b w:val="0"/>
          <w:noProof/>
          <w:kern w:val="0"/>
          <w:sz w:val="22"/>
          <w:szCs w:val="22"/>
        </w:rPr>
      </w:pPr>
      <w:r>
        <w:rPr>
          <w:noProof/>
        </w:rPr>
        <w:t>Subdivision B—Applications to the Tribunal</w:t>
      </w:r>
      <w:r w:rsidRPr="008B7B58">
        <w:rPr>
          <w:b w:val="0"/>
          <w:noProof/>
          <w:sz w:val="18"/>
        </w:rPr>
        <w:tab/>
      </w:r>
      <w:r w:rsidRPr="008B7B58">
        <w:rPr>
          <w:b w:val="0"/>
          <w:noProof/>
          <w:sz w:val="18"/>
        </w:rPr>
        <w:fldChar w:fldCharType="begin"/>
      </w:r>
      <w:r w:rsidRPr="008B7B58">
        <w:rPr>
          <w:b w:val="0"/>
          <w:noProof/>
          <w:sz w:val="18"/>
        </w:rPr>
        <w:instrText xml:space="preserve"> PAGEREF _Toc172278444 \h </w:instrText>
      </w:r>
      <w:r w:rsidRPr="008B7B58">
        <w:rPr>
          <w:b w:val="0"/>
          <w:noProof/>
          <w:sz w:val="18"/>
        </w:rPr>
      </w:r>
      <w:r w:rsidRPr="008B7B58">
        <w:rPr>
          <w:b w:val="0"/>
          <w:noProof/>
          <w:sz w:val="18"/>
        </w:rPr>
        <w:fldChar w:fldCharType="separate"/>
      </w:r>
      <w:r w:rsidR="00EF49D5">
        <w:rPr>
          <w:b w:val="0"/>
          <w:noProof/>
          <w:sz w:val="18"/>
        </w:rPr>
        <w:t>16</w:t>
      </w:r>
      <w:r w:rsidRPr="008B7B58">
        <w:rPr>
          <w:b w:val="0"/>
          <w:noProof/>
          <w:sz w:val="18"/>
        </w:rPr>
        <w:fldChar w:fldCharType="end"/>
      </w:r>
    </w:p>
    <w:p w:rsidR="008B7B58" w:rsidRDefault="008B7B58">
      <w:pPr>
        <w:pStyle w:val="TOC5"/>
        <w:rPr>
          <w:rFonts w:asciiTheme="minorHAnsi" w:eastAsiaTheme="minorEastAsia" w:hAnsiTheme="minorHAnsi" w:cstheme="minorBidi"/>
          <w:noProof/>
          <w:kern w:val="0"/>
          <w:sz w:val="22"/>
          <w:szCs w:val="22"/>
        </w:rPr>
      </w:pPr>
      <w:r>
        <w:rPr>
          <w:noProof/>
        </w:rPr>
        <w:t>21</w:t>
      </w:r>
      <w:r>
        <w:rPr>
          <w:noProof/>
        </w:rPr>
        <w:tab/>
        <w:t>Fees for applications to the Tribunal</w:t>
      </w:r>
      <w:r w:rsidRPr="008B7B58">
        <w:rPr>
          <w:noProof/>
        </w:rPr>
        <w:tab/>
      </w:r>
      <w:r w:rsidRPr="008B7B58">
        <w:rPr>
          <w:noProof/>
        </w:rPr>
        <w:fldChar w:fldCharType="begin"/>
      </w:r>
      <w:r w:rsidRPr="008B7B58">
        <w:rPr>
          <w:noProof/>
        </w:rPr>
        <w:instrText xml:space="preserve"> PAGEREF _Toc172278445 \h </w:instrText>
      </w:r>
      <w:r w:rsidRPr="008B7B58">
        <w:rPr>
          <w:noProof/>
        </w:rPr>
      </w:r>
      <w:r w:rsidRPr="008B7B58">
        <w:rPr>
          <w:noProof/>
        </w:rPr>
        <w:fldChar w:fldCharType="separate"/>
      </w:r>
      <w:r w:rsidR="00EF49D5">
        <w:rPr>
          <w:noProof/>
        </w:rPr>
        <w:t>16</w:t>
      </w:r>
      <w:r w:rsidRPr="008B7B58">
        <w:rPr>
          <w:noProof/>
        </w:rPr>
        <w:fldChar w:fldCharType="end"/>
      </w:r>
    </w:p>
    <w:p w:rsidR="008B7B58" w:rsidRDefault="008B7B58">
      <w:pPr>
        <w:pStyle w:val="TOC5"/>
        <w:rPr>
          <w:rFonts w:asciiTheme="minorHAnsi" w:eastAsiaTheme="minorEastAsia" w:hAnsiTheme="minorHAnsi" w:cstheme="minorBidi"/>
          <w:noProof/>
          <w:kern w:val="0"/>
          <w:sz w:val="22"/>
          <w:szCs w:val="22"/>
        </w:rPr>
      </w:pPr>
      <w:r>
        <w:rPr>
          <w:noProof/>
        </w:rPr>
        <w:t>22</w:t>
      </w:r>
      <w:r>
        <w:rPr>
          <w:noProof/>
        </w:rPr>
        <w:tab/>
        <w:t>No additional fee for application referred to the guidance and appeals panel</w:t>
      </w:r>
      <w:r w:rsidRPr="008B7B58">
        <w:rPr>
          <w:noProof/>
        </w:rPr>
        <w:tab/>
      </w:r>
      <w:r w:rsidRPr="008B7B58">
        <w:rPr>
          <w:noProof/>
        </w:rPr>
        <w:fldChar w:fldCharType="begin"/>
      </w:r>
      <w:r w:rsidRPr="008B7B58">
        <w:rPr>
          <w:noProof/>
        </w:rPr>
        <w:instrText xml:space="preserve"> PAGEREF _Toc172278446 \h </w:instrText>
      </w:r>
      <w:r w:rsidRPr="008B7B58">
        <w:rPr>
          <w:noProof/>
        </w:rPr>
      </w:r>
      <w:r w:rsidRPr="008B7B58">
        <w:rPr>
          <w:noProof/>
        </w:rPr>
        <w:fldChar w:fldCharType="separate"/>
      </w:r>
      <w:r w:rsidR="00EF49D5">
        <w:rPr>
          <w:noProof/>
        </w:rPr>
        <w:t>17</w:t>
      </w:r>
      <w:r w:rsidRPr="008B7B58">
        <w:rPr>
          <w:noProof/>
        </w:rPr>
        <w:fldChar w:fldCharType="end"/>
      </w:r>
    </w:p>
    <w:p w:rsidR="008B7B58" w:rsidRDefault="008B7B58">
      <w:pPr>
        <w:pStyle w:val="TOC5"/>
        <w:rPr>
          <w:rFonts w:asciiTheme="minorHAnsi" w:eastAsiaTheme="minorEastAsia" w:hAnsiTheme="minorHAnsi" w:cstheme="minorBidi"/>
          <w:noProof/>
          <w:kern w:val="0"/>
          <w:sz w:val="22"/>
          <w:szCs w:val="22"/>
        </w:rPr>
      </w:pPr>
      <w:r>
        <w:rPr>
          <w:noProof/>
        </w:rPr>
        <w:t>23</w:t>
      </w:r>
      <w:r>
        <w:rPr>
          <w:noProof/>
        </w:rPr>
        <w:tab/>
        <w:t>Consequence if application not accompanied by prescribed fee</w:t>
      </w:r>
      <w:r w:rsidRPr="008B7B58">
        <w:rPr>
          <w:noProof/>
        </w:rPr>
        <w:tab/>
      </w:r>
      <w:r w:rsidRPr="008B7B58">
        <w:rPr>
          <w:noProof/>
        </w:rPr>
        <w:fldChar w:fldCharType="begin"/>
      </w:r>
      <w:r w:rsidRPr="008B7B58">
        <w:rPr>
          <w:noProof/>
        </w:rPr>
        <w:instrText xml:space="preserve"> PAGEREF _Toc172278447 \h </w:instrText>
      </w:r>
      <w:r w:rsidRPr="008B7B58">
        <w:rPr>
          <w:noProof/>
        </w:rPr>
      </w:r>
      <w:r w:rsidRPr="008B7B58">
        <w:rPr>
          <w:noProof/>
        </w:rPr>
        <w:fldChar w:fldCharType="separate"/>
      </w:r>
      <w:r w:rsidR="00EF49D5">
        <w:rPr>
          <w:noProof/>
        </w:rPr>
        <w:t>17</w:t>
      </w:r>
      <w:r w:rsidRPr="008B7B58">
        <w:rPr>
          <w:noProof/>
        </w:rPr>
        <w:fldChar w:fldCharType="end"/>
      </w:r>
    </w:p>
    <w:p w:rsidR="008B7B58" w:rsidRDefault="008B7B58">
      <w:pPr>
        <w:pStyle w:val="TOC5"/>
        <w:rPr>
          <w:rFonts w:asciiTheme="minorHAnsi" w:eastAsiaTheme="minorEastAsia" w:hAnsiTheme="minorHAnsi" w:cstheme="minorBidi"/>
          <w:noProof/>
          <w:kern w:val="0"/>
          <w:sz w:val="22"/>
          <w:szCs w:val="22"/>
        </w:rPr>
      </w:pPr>
      <w:r>
        <w:rPr>
          <w:noProof/>
        </w:rPr>
        <w:t>24</w:t>
      </w:r>
      <w:r>
        <w:rPr>
          <w:noProof/>
        </w:rPr>
        <w:tab/>
        <w:t>Consequences if the Tribunal considers that the amount in dispute is not less than $5,000</w:t>
      </w:r>
      <w:r w:rsidRPr="008B7B58">
        <w:rPr>
          <w:noProof/>
        </w:rPr>
        <w:tab/>
      </w:r>
      <w:r w:rsidRPr="008B7B58">
        <w:rPr>
          <w:noProof/>
        </w:rPr>
        <w:fldChar w:fldCharType="begin"/>
      </w:r>
      <w:r w:rsidRPr="008B7B58">
        <w:rPr>
          <w:noProof/>
        </w:rPr>
        <w:instrText xml:space="preserve"> PAGEREF _Toc172278448 \h </w:instrText>
      </w:r>
      <w:r w:rsidRPr="008B7B58">
        <w:rPr>
          <w:noProof/>
        </w:rPr>
      </w:r>
      <w:r w:rsidRPr="008B7B58">
        <w:rPr>
          <w:noProof/>
        </w:rPr>
        <w:fldChar w:fldCharType="separate"/>
      </w:r>
      <w:r w:rsidR="00EF49D5">
        <w:rPr>
          <w:noProof/>
        </w:rPr>
        <w:t>17</w:t>
      </w:r>
      <w:r w:rsidRPr="008B7B58">
        <w:rPr>
          <w:noProof/>
        </w:rPr>
        <w:fldChar w:fldCharType="end"/>
      </w:r>
    </w:p>
    <w:p w:rsidR="008B7B58" w:rsidRDefault="008B7B58">
      <w:pPr>
        <w:pStyle w:val="TOC5"/>
        <w:rPr>
          <w:rFonts w:asciiTheme="minorHAnsi" w:eastAsiaTheme="minorEastAsia" w:hAnsiTheme="minorHAnsi" w:cstheme="minorBidi"/>
          <w:noProof/>
          <w:kern w:val="0"/>
          <w:sz w:val="22"/>
          <w:szCs w:val="22"/>
        </w:rPr>
      </w:pPr>
      <w:r>
        <w:rPr>
          <w:noProof/>
        </w:rPr>
        <w:t>25</w:t>
      </w:r>
      <w:r>
        <w:rPr>
          <w:noProof/>
        </w:rPr>
        <w:tab/>
        <w:t>Consequences if the Tribunal considers that an applicant is not a small business entity</w:t>
      </w:r>
      <w:r w:rsidRPr="008B7B58">
        <w:rPr>
          <w:noProof/>
        </w:rPr>
        <w:tab/>
      </w:r>
      <w:r w:rsidRPr="008B7B58">
        <w:rPr>
          <w:noProof/>
        </w:rPr>
        <w:fldChar w:fldCharType="begin"/>
      </w:r>
      <w:r w:rsidRPr="008B7B58">
        <w:rPr>
          <w:noProof/>
        </w:rPr>
        <w:instrText xml:space="preserve"> PAGEREF _Toc172278449 \h </w:instrText>
      </w:r>
      <w:r w:rsidRPr="008B7B58">
        <w:rPr>
          <w:noProof/>
        </w:rPr>
      </w:r>
      <w:r w:rsidRPr="008B7B58">
        <w:rPr>
          <w:noProof/>
        </w:rPr>
        <w:fldChar w:fldCharType="separate"/>
      </w:r>
      <w:r w:rsidR="00EF49D5">
        <w:rPr>
          <w:noProof/>
        </w:rPr>
        <w:t>18</w:t>
      </w:r>
      <w:r w:rsidRPr="008B7B58">
        <w:rPr>
          <w:noProof/>
        </w:rPr>
        <w:fldChar w:fldCharType="end"/>
      </w:r>
    </w:p>
    <w:p w:rsidR="008B7B58" w:rsidRDefault="008B7B58">
      <w:pPr>
        <w:pStyle w:val="TOC4"/>
        <w:rPr>
          <w:rFonts w:asciiTheme="minorHAnsi" w:eastAsiaTheme="minorEastAsia" w:hAnsiTheme="minorHAnsi" w:cstheme="minorBidi"/>
          <w:b w:val="0"/>
          <w:noProof/>
          <w:kern w:val="0"/>
          <w:sz w:val="22"/>
          <w:szCs w:val="22"/>
        </w:rPr>
      </w:pPr>
      <w:r>
        <w:rPr>
          <w:noProof/>
        </w:rPr>
        <w:t>Subdivision C—Applications to the President</w:t>
      </w:r>
      <w:r w:rsidRPr="008B7B58">
        <w:rPr>
          <w:b w:val="0"/>
          <w:noProof/>
          <w:sz w:val="18"/>
        </w:rPr>
        <w:tab/>
      </w:r>
      <w:r w:rsidRPr="008B7B58">
        <w:rPr>
          <w:b w:val="0"/>
          <w:noProof/>
          <w:sz w:val="18"/>
        </w:rPr>
        <w:fldChar w:fldCharType="begin"/>
      </w:r>
      <w:r w:rsidRPr="008B7B58">
        <w:rPr>
          <w:b w:val="0"/>
          <w:noProof/>
          <w:sz w:val="18"/>
        </w:rPr>
        <w:instrText xml:space="preserve"> PAGEREF _Toc172278450 \h </w:instrText>
      </w:r>
      <w:r w:rsidRPr="008B7B58">
        <w:rPr>
          <w:b w:val="0"/>
          <w:noProof/>
          <w:sz w:val="18"/>
        </w:rPr>
      </w:r>
      <w:r w:rsidRPr="008B7B58">
        <w:rPr>
          <w:b w:val="0"/>
          <w:noProof/>
          <w:sz w:val="18"/>
        </w:rPr>
        <w:fldChar w:fldCharType="separate"/>
      </w:r>
      <w:r w:rsidR="00EF49D5">
        <w:rPr>
          <w:b w:val="0"/>
          <w:noProof/>
          <w:sz w:val="18"/>
        </w:rPr>
        <w:t>19</w:t>
      </w:r>
      <w:r w:rsidRPr="008B7B58">
        <w:rPr>
          <w:b w:val="0"/>
          <w:noProof/>
          <w:sz w:val="18"/>
        </w:rPr>
        <w:fldChar w:fldCharType="end"/>
      </w:r>
    </w:p>
    <w:p w:rsidR="008B7B58" w:rsidRDefault="008B7B58">
      <w:pPr>
        <w:pStyle w:val="TOC5"/>
        <w:rPr>
          <w:rFonts w:asciiTheme="minorHAnsi" w:eastAsiaTheme="minorEastAsia" w:hAnsiTheme="minorHAnsi" w:cstheme="minorBidi"/>
          <w:noProof/>
          <w:kern w:val="0"/>
          <w:sz w:val="22"/>
          <w:szCs w:val="22"/>
        </w:rPr>
      </w:pPr>
      <w:r>
        <w:rPr>
          <w:noProof/>
        </w:rPr>
        <w:t>26</w:t>
      </w:r>
      <w:r>
        <w:rPr>
          <w:noProof/>
        </w:rPr>
        <w:tab/>
        <w:t>Fees for applications to the President</w:t>
      </w:r>
      <w:r w:rsidRPr="008B7B58">
        <w:rPr>
          <w:noProof/>
        </w:rPr>
        <w:tab/>
      </w:r>
      <w:r w:rsidRPr="008B7B58">
        <w:rPr>
          <w:noProof/>
        </w:rPr>
        <w:fldChar w:fldCharType="begin"/>
      </w:r>
      <w:r w:rsidRPr="008B7B58">
        <w:rPr>
          <w:noProof/>
        </w:rPr>
        <w:instrText xml:space="preserve"> PAGEREF _Toc172278451 \h </w:instrText>
      </w:r>
      <w:r w:rsidRPr="008B7B58">
        <w:rPr>
          <w:noProof/>
        </w:rPr>
      </w:r>
      <w:r w:rsidRPr="008B7B58">
        <w:rPr>
          <w:noProof/>
        </w:rPr>
        <w:fldChar w:fldCharType="separate"/>
      </w:r>
      <w:r w:rsidR="00EF49D5">
        <w:rPr>
          <w:noProof/>
        </w:rPr>
        <w:t>19</w:t>
      </w:r>
      <w:r w:rsidRPr="008B7B58">
        <w:rPr>
          <w:noProof/>
        </w:rPr>
        <w:fldChar w:fldCharType="end"/>
      </w:r>
    </w:p>
    <w:p w:rsidR="008B7B58" w:rsidRDefault="008B7B58">
      <w:pPr>
        <w:pStyle w:val="TOC5"/>
        <w:rPr>
          <w:rFonts w:asciiTheme="minorHAnsi" w:eastAsiaTheme="minorEastAsia" w:hAnsiTheme="minorHAnsi" w:cstheme="minorBidi"/>
          <w:noProof/>
          <w:kern w:val="0"/>
          <w:sz w:val="22"/>
          <w:szCs w:val="22"/>
        </w:rPr>
      </w:pPr>
      <w:r>
        <w:rPr>
          <w:noProof/>
        </w:rPr>
        <w:t>27</w:t>
      </w:r>
      <w:r>
        <w:rPr>
          <w:noProof/>
        </w:rPr>
        <w:tab/>
        <w:t>Consequence if application not accompanied by prescribed fee</w:t>
      </w:r>
      <w:r w:rsidRPr="008B7B58">
        <w:rPr>
          <w:noProof/>
        </w:rPr>
        <w:tab/>
      </w:r>
      <w:r w:rsidRPr="008B7B58">
        <w:rPr>
          <w:noProof/>
        </w:rPr>
        <w:fldChar w:fldCharType="begin"/>
      </w:r>
      <w:r w:rsidRPr="008B7B58">
        <w:rPr>
          <w:noProof/>
        </w:rPr>
        <w:instrText xml:space="preserve"> PAGEREF _Toc172278452 \h </w:instrText>
      </w:r>
      <w:r w:rsidRPr="008B7B58">
        <w:rPr>
          <w:noProof/>
        </w:rPr>
      </w:r>
      <w:r w:rsidRPr="008B7B58">
        <w:rPr>
          <w:noProof/>
        </w:rPr>
        <w:fldChar w:fldCharType="separate"/>
      </w:r>
      <w:r w:rsidR="00EF49D5">
        <w:rPr>
          <w:noProof/>
        </w:rPr>
        <w:t>19</w:t>
      </w:r>
      <w:r w:rsidRPr="008B7B58">
        <w:rPr>
          <w:noProof/>
        </w:rPr>
        <w:fldChar w:fldCharType="end"/>
      </w:r>
    </w:p>
    <w:p w:rsidR="008B7B58" w:rsidRDefault="008B7B58">
      <w:pPr>
        <w:pStyle w:val="TOC4"/>
        <w:rPr>
          <w:rFonts w:asciiTheme="minorHAnsi" w:eastAsiaTheme="minorEastAsia" w:hAnsiTheme="minorHAnsi" w:cstheme="minorBidi"/>
          <w:b w:val="0"/>
          <w:noProof/>
          <w:kern w:val="0"/>
          <w:sz w:val="22"/>
          <w:szCs w:val="22"/>
        </w:rPr>
      </w:pPr>
      <w:r>
        <w:rPr>
          <w:noProof/>
        </w:rPr>
        <w:t>Subdivision D—General provisions</w:t>
      </w:r>
      <w:r w:rsidRPr="008B7B58">
        <w:rPr>
          <w:b w:val="0"/>
          <w:noProof/>
          <w:sz w:val="18"/>
        </w:rPr>
        <w:tab/>
      </w:r>
      <w:r w:rsidRPr="008B7B58">
        <w:rPr>
          <w:b w:val="0"/>
          <w:noProof/>
          <w:sz w:val="18"/>
        </w:rPr>
        <w:fldChar w:fldCharType="begin"/>
      </w:r>
      <w:r w:rsidRPr="008B7B58">
        <w:rPr>
          <w:b w:val="0"/>
          <w:noProof/>
          <w:sz w:val="18"/>
        </w:rPr>
        <w:instrText xml:space="preserve"> PAGEREF _Toc172278453 \h </w:instrText>
      </w:r>
      <w:r w:rsidRPr="008B7B58">
        <w:rPr>
          <w:b w:val="0"/>
          <w:noProof/>
          <w:sz w:val="18"/>
        </w:rPr>
      </w:r>
      <w:r w:rsidRPr="008B7B58">
        <w:rPr>
          <w:b w:val="0"/>
          <w:noProof/>
          <w:sz w:val="18"/>
        </w:rPr>
        <w:fldChar w:fldCharType="separate"/>
      </w:r>
      <w:r w:rsidR="00EF49D5">
        <w:rPr>
          <w:b w:val="0"/>
          <w:noProof/>
          <w:sz w:val="18"/>
        </w:rPr>
        <w:t>19</w:t>
      </w:r>
      <w:r w:rsidRPr="008B7B58">
        <w:rPr>
          <w:b w:val="0"/>
          <w:noProof/>
          <w:sz w:val="18"/>
        </w:rPr>
        <w:fldChar w:fldCharType="end"/>
      </w:r>
    </w:p>
    <w:p w:rsidR="008B7B58" w:rsidRDefault="008B7B58">
      <w:pPr>
        <w:pStyle w:val="TOC5"/>
        <w:rPr>
          <w:rFonts w:asciiTheme="minorHAnsi" w:eastAsiaTheme="minorEastAsia" w:hAnsiTheme="minorHAnsi" w:cstheme="minorBidi"/>
          <w:noProof/>
          <w:kern w:val="0"/>
          <w:sz w:val="22"/>
          <w:szCs w:val="22"/>
        </w:rPr>
      </w:pPr>
      <w:r>
        <w:rPr>
          <w:noProof/>
        </w:rPr>
        <w:t>28</w:t>
      </w:r>
      <w:r>
        <w:rPr>
          <w:noProof/>
        </w:rPr>
        <w:tab/>
        <w:t>Concessional circumstances</w:t>
      </w:r>
      <w:r w:rsidRPr="008B7B58">
        <w:rPr>
          <w:noProof/>
        </w:rPr>
        <w:tab/>
      </w:r>
      <w:r w:rsidRPr="008B7B58">
        <w:rPr>
          <w:noProof/>
        </w:rPr>
        <w:fldChar w:fldCharType="begin"/>
      </w:r>
      <w:r w:rsidRPr="008B7B58">
        <w:rPr>
          <w:noProof/>
        </w:rPr>
        <w:instrText xml:space="preserve"> PAGEREF _Toc172278454 \h </w:instrText>
      </w:r>
      <w:r w:rsidRPr="008B7B58">
        <w:rPr>
          <w:noProof/>
        </w:rPr>
      </w:r>
      <w:r w:rsidRPr="008B7B58">
        <w:rPr>
          <w:noProof/>
        </w:rPr>
        <w:fldChar w:fldCharType="separate"/>
      </w:r>
      <w:r w:rsidR="00EF49D5">
        <w:rPr>
          <w:noProof/>
        </w:rPr>
        <w:t>19</w:t>
      </w:r>
      <w:r w:rsidRPr="008B7B58">
        <w:rPr>
          <w:noProof/>
        </w:rPr>
        <w:fldChar w:fldCharType="end"/>
      </w:r>
    </w:p>
    <w:p w:rsidR="008B7B58" w:rsidRDefault="008B7B58">
      <w:pPr>
        <w:pStyle w:val="TOC5"/>
        <w:rPr>
          <w:rFonts w:asciiTheme="minorHAnsi" w:eastAsiaTheme="minorEastAsia" w:hAnsiTheme="minorHAnsi" w:cstheme="minorBidi"/>
          <w:noProof/>
          <w:kern w:val="0"/>
          <w:sz w:val="22"/>
          <w:szCs w:val="22"/>
        </w:rPr>
      </w:pPr>
      <w:r>
        <w:rPr>
          <w:noProof/>
        </w:rPr>
        <w:lastRenderedPageBreak/>
        <w:t>29</w:t>
      </w:r>
      <w:r>
        <w:rPr>
          <w:noProof/>
        </w:rPr>
        <w:tab/>
        <w:t>Decisions for which application fee is not payable</w:t>
      </w:r>
      <w:r w:rsidRPr="008B7B58">
        <w:rPr>
          <w:noProof/>
        </w:rPr>
        <w:tab/>
      </w:r>
      <w:r w:rsidRPr="008B7B58">
        <w:rPr>
          <w:noProof/>
        </w:rPr>
        <w:fldChar w:fldCharType="begin"/>
      </w:r>
      <w:r w:rsidRPr="008B7B58">
        <w:rPr>
          <w:noProof/>
        </w:rPr>
        <w:instrText xml:space="preserve"> PAGEREF _Toc172278455 \h </w:instrText>
      </w:r>
      <w:r w:rsidRPr="008B7B58">
        <w:rPr>
          <w:noProof/>
        </w:rPr>
      </w:r>
      <w:r w:rsidRPr="008B7B58">
        <w:rPr>
          <w:noProof/>
        </w:rPr>
        <w:fldChar w:fldCharType="separate"/>
      </w:r>
      <w:r w:rsidR="00EF49D5">
        <w:rPr>
          <w:noProof/>
        </w:rPr>
        <w:t>20</w:t>
      </w:r>
      <w:r w:rsidRPr="008B7B58">
        <w:rPr>
          <w:noProof/>
        </w:rPr>
        <w:fldChar w:fldCharType="end"/>
      </w:r>
    </w:p>
    <w:p w:rsidR="008B7B58" w:rsidRDefault="008B7B58">
      <w:pPr>
        <w:pStyle w:val="TOC5"/>
        <w:rPr>
          <w:rFonts w:asciiTheme="minorHAnsi" w:eastAsiaTheme="minorEastAsia" w:hAnsiTheme="minorHAnsi" w:cstheme="minorBidi"/>
          <w:noProof/>
          <w:kern w:val="0"/>
          <w:sz w:val="22"/>
          <w:szCs w:val="22"/>
        </w:rPr>
      </w:pPr>
      <w:r>
        <w:rPr>
          <w:noProof/>
        </w:rPr>
        <w:t>30</w:t>
      </w:r>
      <w:r>
        <w:rPr>
          <w:noProof/>
        </w:rPr>
        <w:tab/>
        <w:t>Multiple applications</w:t>
      </w:r>
      <w:r w:rsidRPr="008B7B58">
        <w:rPr>
          <w:noProof/>
        </w:rPr>
        <w:tab/>
      </w:r>
      <w:r w:rsidRPr="008B7B58">
        <w:rPr>
          <w:noProof/>
        </w:rPr>
        <w:fldChar w:fldCharType="begin"/>
      </w:r>
      <w:r w:rsidRPr="008B7B58">
        <w:rPr>
          <w:noProof/>
        </w:rPr>
        <w:instrText xml:space="preserve"> PAGEREF _Toc172278456 \h </w:instrText>
      </w:r>
      <w:r w:rsidRPr="008B7B58">
        <w:rPr>
          <w:noProof/>
        </w:rPr>
      </w:r>
      <w:r w:rsidRPr="008B7B58">
        <w:rPr>
          <w:noProof/>
        </w:rPr>
        <w:fldChar w:fldCharType="separate"/>
      </w:r>
      <w:r w:rsidR="00EF49D5">
        <w:rPr>
          <w:noProof/>
        </w:rPr>
        <w:t>21</w:t>
      </w:r>
      <w:r w:rsidRPr="008B7B58">
        <w:rPr>
          <w:noProof/>
        </w:rPr>
        <w:fldChar w:fldCharType="end"/>
      </w:r>
    </w:p>
    <w:p w:rsidR="008B7B58" w:rsidRDefault="008B7B58">
      <w:pPr>
        <w:pStyle w:val="TOC5"/>
        <w:rPr>
          <w:rFonts w:asciiTheme="minorHAnsi" w:eastAsiaTheme="minorEastAsia" w:hAnsiTheme="minorHAnsi" w:cstheme="minorBidi"/>
          <w:noProof/>
          <w:kern w:val="0"/>
          <w:sz w:val="22"/>
          <w:szCs w:val="22"/>
        </w:rPr>
      </w:pPr>
      <w:r>
        <w:rPr>
          <w:noProof/>
        </w:rPr>
        <w:t>31</w:t>
      </w:r>
      <w:r>
        <w:rPr>
          <w:noProof/>
        </w:rPr>
        <w:tab/>
        <w:t>Refunds</w:t>
      </w:r>
      <w:r w:rsidRPr="008B7B58">
        <w:rPr>
          <w:noProof/>
        </w:rPr>
        <w:tab/>
      </w:r>
      <w:r w:rsidRPr="008B7B58">
        <w:rPr>
          <w:noProof/>
        </w:rPr>
        <w:fldChar w:fldCharType="begin"/>
      </w:r>
      <w:r w:rsidRPr="008B7B58">
        <w:rPr>
          <w:noProof/>
        </w:rPr>
        <w:instrText xml:space="preserve"> PAGEREF _Toc172278457 \h </w:instrText>
      </w:r>
      <w:r w:rsidRPr="008B7B58">
        <w:rPr>
          <w:noProof/>
        </w:rPr>
      </w:r>
      <w:r w:rsidRPr="008B7B58">
        <w:rPr>
          <w:noProof/>
        </w:rPr>
        <w:fldChar w:fldCharType="separate"/>
      </w:r>
      <w:r w:rsidR="00EF49D5">
        <w:rPr>
          <w:noProof/>
        </w:rPr>
        <w:t>22</w:t>
      </w:r>
      <w:r w:rsidRPr="008B7B58">
        <w:rPr>
          <w:noProof/>
        </w:rPr>
        <w:fldChar w:fldCharType="end"/>
      </w:r>
    </w:p>
    <w:p w:rsidR="008B7B58" w:rsidRDefault="008B7B58">
      <w:pPr>
        <w:pStyle w:val="TOC5"/>
        <w:rPr>
          <w:rFonts w:asciiTheme="minorHAnsi" w:eastAsiaTheme="minorEastAsia" w:hAnsiTheme="minorHAnsi" w:cstheme="minorBidi"/>
          <w:noProof/>
          <w:kern w:val="0"/>
          <w:sz w:val="22"/>
          <w:szCs w:val="22"/>
        </w:rPr>
      </w:pPr>
      <w:r>
        <w:rPr>
          <w:noProof/>
        </w:rPr>
        <w:t>32</w:t>
      </w:r>
      <w:r>
        <w:rPr>
          <w:noProof/>
        </w:rPr>
        <w:tab/>
        <w:t>Annual increase in fees</w:t>
      </w:r>
      <w:r w:rsidRPr="008B7B58">
        <w:rPr>
          <w:noProof/>
        </w:rPr>
        <w:tab/>
      </w:r>
      <w:r w:rsidRPr="008B7B58">
        <w:rPr>
          <w:noProof/>
        </w:rPr>
        <w:fldChar w:fldCharType="begin"/>
      </w:r>
      <w:r w:rsidRPr="008B7B58">
        <w:rPr>
          <w:noProof/>
        </w:rPr>
        <w:instrText xml:space="preserve"> PAGEREF _Toc172278458 \h </w:instrText>
      </w:r>
      <w:r w:rsidRPr="008B7B58">
        <w:rPr>
          <w:noProof/>
        </w:rPr>
      </w:r>
      <w:r w:rsidRPr="008B7B58">
        <w:rPr>
          <w:noProof/>
        </w:rPr>
        <w:fldChar w:fldCharType="separate"/>
      </w:r>
      <w:r w:rsidR="00EF49D5">
        <w:rPr>
          <w:noProof/>
        </w:rPr>
        <w:t>24</w:t>
      </w:r>
      <w:r w:rsidRPr="008B7B58">
        <w:rPr>
          <w:noProof/>
        </w:rPr>
        <w:fldChar w:fldCharType="end"/>
      </w:r>
    </w:p>
    <w:p w:rsidR="008B7B58" w:rsidRDefault="008B7B58">
      <w:pPr>
        <w:pStyle w:val="TOC5"/>
        <w:rPr>
          <w:rFonts w:asciiTheme="minorHAnsi" w:eastAsiaTheme="minorEastAsia" w:hAnsiTheme="minorHAnsi" w:cstheme="minorBidi"/>
          <w:noProof/>
          <w:kern w:val="0"/>
          <w:sz w:val="22"/>
          <w:szCs w:val="22"/>
        </w:rPr>
      </w:pPr>
      <w:r>
        <w:rPr>
          <w:noProof/>
        </w:rPr>
        <w:t>33</w:t>
      </w:r>
      <w:r>
        <w:rPr>
          <w:noProof/>
        </w:rPr>
        <w:tab/>
        <w:t>Review by Tribunal—certain fee payment decisions</w:t>
      </w:r>
      <w:r w:rsidRPr="008B7B58">
        <w:rPr>
          <w:noProof/>
        </w:rPr>
        <w:tab/>
      </w:r>
      <w:r w:rsidRPr="008B7B58">
        <w:rPr>
          <w:noProof/>
        </w:rPr>
        <w:fldChar w:fldCharType="begin"/>
      </w:r>
      <w:r w:rsidRPr="008B7B58">
        <w:rPr>
          <w:noProof/>
        </w:rPr>
        <w:instrText xml:space="preserve"> PAGEREF _Toc172278459 \h </w:instrText>
      </w:r>
      <w:r w:rsidRPr="008B7B58">
        <w:rPr>
          <w:noProof/>
        </w:rPr>
      </w:r>
      <w:r w:rsidRPr="008B7B58">
        <w:rPr>
          <w:noProof/>
        </w:rPr>
        <w:fldChar w:fldCharType="separate"/>
      </w:r>
      <w:r w:rsidR="00EF49D5">
        <w:rPr>
          <w:noProof/>
        </w:rPr>
        <w:t>25</w:t>
      </w:r>
      <w:r w:rsidRPr="008B7B58">
        <w:rPr>
          <w:noProof/>
        </w:rPr>
        <w:fldChar w:fldCharType="end"/>
      </w:r>
    </w:p>
    <w:p w:rsidR="00670EA1" w:rsidRPr="00D21FC4" w:rsidRDefault="008B7B58" w:rsidP="00715914">
      <w:r>
        <w:fldChar w:fldCharType="end"/>
      </w:r>
    </w:p>
    <w:p w:rsidR="00670EA1" w:rsidRPr="00D21FC4" w:rsidRDefault="00670EA1" w:rsidP="00715914">
      <w:pPr>
        <w:sectPr w:rsidR="00670EA1" w:rsidRPr="00D21FC4" w:rsidSect="00243018">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rsidR="00715914" w:rsidRPr="00D21FC4" w:rsidRDefault="00715914" w:rsidP="00715914">
      <w:pPr>
        <w:pStyle w:val="ActHead2"/>
      </w:pPr>
      <w:bookmarkStart w:id="1" w:name="_Toc172278414"/>
      <w:r w:rsidRPr="008B7B58">
        <w:rPr>
          <w:rStyle w:val="CharPartNo"/>
        </w:rPr>
        <w:lastRenderedPageBreak/>
        <w:t>Part 1</w:t>
      </w:r>
      <w:r w:rsidRPr="00D21FC4">
        <w:t>—</w:t>
      </w:r>
      <w:r w:rsidRPr="008B7B58">
        <w:rPr>
          <w:rStyle w:val="CharPartText"/>
        </w:rPr>
        <w:t>Preliminary</w:t>
      </w:r>
      <w:bookmarkEnd w:id="1"/>
    </w:p>
    <w:p w:rsidR="00715914" w:rsidRPr="008B7B58" w:rsidRDefault="00715914" w:rsidP="00715914">
      <w:pPr>
        <w:pStyle w:val="Header"/>
      </w:pPr>
      <w:r w:rsidRPr="008B7B58">
        <w:rPr>
          <w:rStyle w:val="CharDivNo"/>
        </w:rPr>
        <w:t xml:space="preserve"> </w:t>
      </w:r>
      <w:r w:rsidRPr="008B7B58">
        <w:rPr>
          <w:rStyle w:val="CharDivText"/>
        </w:rPr>
        <w:t xml:space="preserve"> </w:t>
      </w:r>
    </w:p>
    <w:p w:rsidR="00715914" w:rsidRPr="00D21FC4" w:rsidRDefault="00A82CDC" w:rsidP="00715914">
      <w:pPr>
        <w:pStyle w:val="ActHead5"/>
      </w:pPr>
      <w:bookmarkStart w:id="2" w:name="_Toc172278415"/>
      <w:r w:rsidRPr="008B7B58">
        <w:rPr>
          <w:rStyle w:val="CharSectno"/>
        </w:rPr>
        <w:t>1</w:t>
      </w:r>
      <w:r w:rsidR="00715914" w:rsidRPr="00D21FC4">
        <w:t xml:space="preserve">  </w:t>
      </w:r>
      <w:r w:rsidR="00CE493D" w:rsidRPr="00D21FC4">
        <w:t>Name</w:t>
      </w:r>
      <w:bookmarkEnd w:id="2"/>
    </w:p>
    <w:p w:rsidR="00715914" w:rsidRPr="00D21FC4" w:rsidRDefault="00715914" w:rsidP="00715914">
      <w:pPr>
        <w:pStyle w:val="subsection"/>
      </w:pPr>
      <w:r w:rsidRPr="00D21FC4">
        <w:tab/>
      </w:r>
      <w:r w:rsidRPr="00D21FC4">
        <w:tab/>
      </w:r>
      <w:r w:rsidR="00E13EDA" w:rsidRPr="00D21FC4">
        <w:t>This instrument is</w:t>
      </w:r>
      <w:r w:rsidR="00CE493D" w:rsidRPr="00D21FC4">
        <w:t xml:space="preserve"> the </w:t>
      </w:r>
      <w:r w:rsidR="00BC76AC" w:rsidRPr="00D21FC4">
        <w:rPr>
          <w:i/>
        </w:rPr>
        <w:fldChar w:fldCharType="begin"/>
      </w:r>
      <w:r w:rsidR="00BC76AC" w:rsidRPr="00D21FC4">
        <w:rPr>
          <w:i/>
        </w:rPr>
        <w:instrText xml:space="preserve"> STYLEREF  ShortT </w:instrText>
      </w:r>
      <w:r w:rsidR="00BC76AC" w:rsidRPr="00D21FC4">
        <w:rPr>
          <w:i/>
        </w:rPr>
        <w:fldChar w:fldCharType="separate"/>
      </w:r>
      <w:r w:rsidR="00EF49D5">
        <w:rPr>
          <w:i/>
          <w:noProof/>
        </w:rPr>
        <w:t>Administrative Review Tribunal Rules 2024</w:t>
      </w:r>
      <w:r w:rsidR="00BC76AC" w:rsidRPr="00D21FC4">
        <w:rPr>
          <w:i/>
        </w:rPr>
        <w:fldChar w:fldCharType="end"/>
      </w:r>
      <w:r w:rsidRPr="00D21FC4">
        <w:t>.</w:t>
      </w:r>
    </w:p>
    <w:p w:rsidR="00715914" w:rsidRPr="00D21FC4" w:rsidRDefault="00A82CDC" w:rsidP="00715914">
      <w:pPr>
        <w:pStyle w:val="ActHead5"/>
      </w:pPr>
      <w:bookmarkStart w:id="3" w:name="_Toc172278416"/>
      <w:r w:rsidRPr="008B7B58">
        <w:rPr>
          <w:rStyle w:val="CharSectno"/>
        </w:rPr>
        <w:t>2</w:t>
      </w:r>
      <w:r w:rsidR="00715914" w:rsidRPr="00D21FC4">
        <w:t xml:space="preserve">  Commencement</w:t>
      </w:r>
      <w:bookmarkEnd w:id="3"/>
    </w:p>
    <w:p w:rsidR="00AE3652" w:rsidRPr="00D21FC4" w:rsidRDefault="00807626" w:rsidP="00AE3652">
      <w:pPr>
        <w:pStyle w:val="subsection"/>
      </w:pPr>
      <w:r w:rsidRPr="00D21FC4">
        <w:tab/>
      </w:r>
      <w:r w:rsidR="00AE3652" w:rsidRPr="00D21FC4">
        <w:t>(1)</w:t>
      </w:r>
      <w:r w:rsidR="00AE3652" w:rsidRPr="00D21FC4">
        <w:tab/>
        <w:t xml:space="preserve">Each provision of </w:t>
      </w:r>
      <w:r w:rsidR="00E13EDA" w:rsidRPr="00D21FC4">
        <w:t>this instrument</w:t>
      </w:r>
      <w:r w:rsidR="00AE3652" w:rsidRPr="00D21FC4">
        <w:t xml:space="preserve"> specified in column 1 of the table commences, or is taken to have commenced, in accordance with column 2 of the table. Any other statement in column 2 has effect according to its terms.</w:t>
      </w:r>
    </w:p>
    <w:p w:rsidR="00AE3652" w:rsidRPr="00D21FC4"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D21FC4" w:rsidTr="00C50823">
        <w:trPr>
          <w:tblHeader/>
        </w:trPr>
        <w:tc>
          <w:tcPr>
            <w:tcW w:w="8364" w:type="dxa"/>
            <w:gridSpan w:val="3"/>
            <w:tcBorders>
              <w:top w:val="single" w:sz="12" w:space="0" w:color="auto"/>
              <w:bottom w:val="single" w:sz="6" w:space="0" w:color="auto"/>
            </w:tcBorders>
            <w:shd w:val="clear" w:color="auto" w:fill="auto"/>
            <w:hideMark/>
          </w:tcPr>
          <w:p w:rsidR="00AE3652" w:rsidRPr="00D21FC4" w:rsidRDefault="00AE3652" w:rsidP="00C50823">
            <w:pPr>
              <w:pStyle w:val="TableHeading"/>
            </w:pPr>
            <w:r w:rsidRPr="00D21FC4">
              <w:t>Commencement information</w:t>
            </w:r>
          </w:p>
        </w:tc>
      </w:tr>
      <w:tr w:rsidR="00AE3652" w:rsidRPr="00D21FC4" w:rsidTr="00C50823">
        <w:trPr>
          <w:tblHeader/>
        </w:trPr>
        <w:tc>
          <w:tcPr>
            <w:tcW w:w="2127" w:type="dxa"/>
            <w:tcBorders>
              <w:top w:val="single" w:sz="6" w:space="0" w:color="auto"/>
              <w:bottom w:val="single" w:sz="6" w:space="0" w:color="auto"/>
            </w:tcBorders>
            <w:shd w:val="clear" w:color="auto" w:fill="auto"/>
            <w:hideMark/>
          </w:tcPr>
          <w:p w:rsidR="00AE3652" w:rsidRPr="00D21FC4" w:rsidRDefault="00AE3652" w:rsidP="00C50823">
            <w:pPr>
              <w:pStyle w:val="TableHeading"/>
            </w:pPr>
            <w:r w:rsidRPr="00D21FC4">
              <w:t>Column 1</w:t>
            </w:r>
          </w:p>
        </w:tc>
        <w:tc>
          <w:tcPr>
            <w:tcW w:w="4394" w:type="dxa"/>
            <w:tcBorders>
              <w:top w:val="single" w:sz="6" w:space="0" w:color="auto"/>
              <w:bottom w:val="single" w:sz="6" w:space="0" w:color="auto"/>
            </w:tcBorders>
            <w:shd w:val="clear" w:color="auto" w:fill="auto"/>
            <w:hideMark/>
          </w:tcPr>
          <w:p w:rsidR="00AE3652" w:rsidRPr="00D21FC4" w:rsidRDefault="00AE3652" w:rsidP="00C50823">
            <w:pPr>
              <w:pStyle w:val="TableHeading"/>
            </w:pPr>
            <w:r w:rsidRPr="00D21FC4">
              <w:t>Column 2</w:t>
            </w:r>
          </w:p>
        </w:tc>
        <w:tc>
          <w:tcPr>
            <w:tcW w:w="1843" w:type="dxa"/>
            <w:tcBorders>
              <w:top w:val="single" w:sz="6" w:space="0" w:color="auto"/>
              <w:bottom w:val="single" w:sz="6" w:space="0" w:color="auto"/>
            </w:tcBorders>
            <w:shd w:val="clear" w:color="auto" w:fill="auto"/>
            <w:hideMark/>
          </w:tcPr>
          <w:p w:rsidR="00AE3652" w:rsidRPr="00D21FC4" w:rsidRDefault="00AE3652" w:rsidP="00C50823">
            <w:pPr>
              <w:pStyle w:val="TableHeading"/>
            </w:pPr>
            <w:r w:rsidRPr="00D21FC4">
              <w:t>Column 3</w:t>
            </w:r>
          </w:p>
        </w:tc>
      </w:tr>
      <w:tr w:rsidR="00AE3652" w:rsidRPr="00D21FC4" w:rsidTr="00C50823">
        <w:trPr>
          <w:tblHeader/>
        </w:trPr>
        <w:tc>
          <w:tcPr>
            <w:tcW w:w="2127" w:type="dxa"/>
            <w:tcBorders>
              <w:top w:val="single" w:sz="6" w:space="0" w:color="auto"/>
              <w:bottom w:val="single" w:sz="12" w:space="0" w:color="auto"/>
            </w:tcBorders>
            <w:shd w:val="clear" w:color="auto" w:fill="auto"/>
            <w:hideMark/>
          </w:tcPr>
          <w:p w:rsidR="00AE3652" w:rsidRPr="00D21FC4" w:rsidRDefault="00AE3652" w:rsidP="00C50823">
            <w:pPr>
              <w:pStyle w:val="TableHeading"/>
            </w:pPr>
            <w:r w:rsidRPr="00D21FC4">
              <w:t>Provisions</w:t>
            </w:r>
          </w:p>
        </w:tc>
        <w:tc>
          <w:tcPr>
            <w:tcW w:w="4394" w:type="dxa"/>
            <w:tcBorders>
              <w:top w:val="single" w:sz="6" w:space="0" w:color="auto"/>
              <w:bottom w:val="single" w:sz="12" w:space="0" w:color="auto"/>
            </w:tcBorders>
            <w:shd w:val="clear" w:color="auto" w:fill="auto"/>
            <w:hideMark/>
          </w:tcPr>
          <w:p w:rsidR="00AE3652" w:rsidRPr="00D21FC4" w:rsidRDefault="00AE3652" w:rsidP="00C50823">
            <w:pPr>
              <w:pStyle w:val="TableHeading"/>
            </w:pPr>
            <w:r w:rsidRPr="00D21FC4">
              <w:t>Commencement</w:t>
            </w:r>
          </w:p>
        </w:tc>
        <w:tc>
          <w:tcPr>
            <w:tcW w:w="1843" w:type="dxa"/>
            <w:tcBorders>
              <w:top w:val="single" w:sz="6" w:space="0" w:color="auto"/>
              <w:bottom w:val="single" w:sz="12" w:space="0" w:color="auto"/>
            </w:tcBorders>
            <w:shd w:val="clear" w:color="auto" w:fill="auto"/>
            <w:hideMark/>
          </w:tcPr>
          <w:p w:rsidR="00AE3652" w:rsidRPr="00D21FC4" w:rsidRDefault="00AE3652" w:rsidP="00C50823">
            <w:pPr>
              <w:pStyle w:val="TableHeading"/>
            </w:pPr>
            <w:r w:rsidRPr="00D21FC4">
              <w:t>Date/Details</w:t>
            </w:r>
          </w:p>
        </w:tc>
      </w:tr>
      <w:tr w:rsidR="00AE3652" w:rsidRPr="00D21FC4" w:rsidTr="00E13EDA">
        <w:tc>
          <w:tcPr>
            <w:tcW w:w="2127" w:type="dxa"/>
            <w:tcBorders>
              <w:top w:val="single" w:sz="12" w:space="0" w:color="auto"/>
              <w:bottom w:val="single" w:sz="12" w:space="0" w:color="auto"/>
            </w:tcBorders>
            <w:shd w:val="clear" w:color="auto" w:fill="auto"/>
            <w:hideMark/>
          </w:tcPr>
          <w:p w:rsidR="00AE3652" w:rsidRPr="00D21FC4" w:rsidRDefault="00AE3652" w:rsidP="00C50823">
            <w:pPr>
              <w:pStyle w:val="Tabletext"/>
            </w:pPr>
            <w:r w:rsidRPr="00D21FC4">
              <w:t xml:space="preserve">1.  The whole of </w:t>
            </w:r>
            <w:r w:rsidR="00E13EDA" w:rsidRPr="00D21FC4">
              <w:t>this instrument</w:t>
            </w:r>
          </w:p>
        </w:tc>
        <w:tc>
          <w:tcPr>
            <w:tcW w:w="4394" w:type="dxa"/>
            <w:tcBorders>
              <w:top w:val="single" w:sz="12" w:space="0" w:color="auto"/>
              <w:bottom w:val="single" w:sz="12" w:space="0" w:color="auto"/>
            </w:tcBorders>
            <w:shd w:val="clear" w:color="auto" w:fill="auto"/>
          </w:tcPr>
          <w:p w:rsidR="00AE3652" w:rsidRPr="00D21FC4" w:rsidRDefault="00E13EDA" w:rsidP="00C50823">
            <w:pPr>
              <w:pStyle w:val="Tabletext"/>
            </w:pPr>
            <w:r w:rsidRPr="00D21FC4">
              <w:t xml:space="preserve">At the same time as </w:t>
            </w:r>
            <w:r w:rsidR="00C50823" w:rsidRPr="00D21FC4">
              <w:t xml:space="preserve">the </w:t>
            </w:r>
            <w:r w:rsidR="00C50823" w:rsidRPr="00D21FC4">
              <w:rPr>
                <w:i/>
              </w:rPr>
              <w:t xml:space="preserve">Administrative Review Tribunal Act 2024 </w:t>
            </w:r>
            <w:r w:rsidRPr="00D21FC4">
              <w:t>commences.</w:t>
            </w:r>
          </w:p>
        </w:tc>
        <w:tc>
          <w:tcPr>
            <w:tcW w:w="1843" w:type="dxa"/>
            <w:tcBorders>
              <w:top w:val="single" w:sz="12" w:space="0" w:color="auto"/>
              <w:bottom w:val="single" w:sz="12" w:space="0" w:color="auto"/>
            </w:tcBorders>
            <w:shd w:val="clear" w:color="auto" w:fill="auto"/>
          </w:tcPr>
          <w:p w:rsidR="00AE3652" w:rsidRPr="00D21FC4" w:rsidRDefault="00AE3652" w:rsidP="00C50823">
            <w:pPr>
              <w:pStyle w:val="Tabletext"/>
            </w:pPr>
          </w:p>
        </w:tc>
      </w:tr>
    </w:tbl>
    <w:p w:rsidR="00AE3652" w:rsidRPr="00D21FC4" w:rsidRDefault="00AE3652" w:rsidP="00AE3652">
      <w:pPr>
        <w:pStyle w:val="notetext"/>
      </w:pPr>
      <w:r w:rsidRPr="00D21FC4">
        <w:rPr>
          <w:snapToGrid w:val="0"/>
          <w:lang w:eastAsia="en-US"/>
        </w:rPr>
        <w:t>Note:</w:t>
      </w:r>
      <w:r w:rsidRPr="00D21FC4">
        <w:rPr>
          <w:snapToGrid w:val="0"/>
          <w:lang w:eastAsia="en-US"/>
        </w:rPr>
        <w:tab/>
        <w:t xml:space="preserve">This table relates only to the provisions of </w:t>
      </w:r>
      <w:r w:rsidR="00E13EDA" w:rsidRPr="00D21FC4">
        <w:rPr>
          <w:snapToGrid w:val="0"/>
          <w:lang w:eastAsia="en-US"/>
        </w:rPr>
        <w:t>this instrument</w:t>
      </w:r>
      <w:r w:rsidRPr="00D21FC4">
        <w:t xml:space="preserve"> </w:t>
      </w:r>
      <w:r w:rsidRPr="00D21FC4">
        <w:rPr>
          <w:snapToGrid w:val="0"/>
          <w:lang w:eastAsia="en-US"/>
        </w:rPr>
        <w:t xml:space="preserve">as originally made. It will not be amended to deal with any later amendments of </w:t>
      </w:r>
      <w:r w:rsidR="00E13EDA" w:rsidRPr="00D21FC4">
        <w:rPr>
          <w:snapToGrid w:val="0"/>
          <w:lang w:eastAsia="en-US"/>
        </w:rPr>
        <w:t>this instrument</w:t>
      </w:r>
      <w:r w:rsidRPr="00D21FC4">
        <w:rPr>
          <w:snapToGrid w:val="0"/>
          <w:lang w:eastAsia="en-US"/>
        </w:rPr>
        <w:t>.</w:t>
      </w:r>
    </w:p>
    <w:p w:rsidR="00807626" w:rsidRPr="00D21FC4" w:rsidRDefault="00AE3652" w:rsidP="00AE3652">
      <w:pPr>
        <w:pStyle w:val="subsection"/>
      </w:pPr>
      <w:r w:rsidRPr="00D21FC4">
        <w:tab/>
        <w:t>(2)</w:t>
      </w:r>
      <w:r w:rsidRPr="00D21FC4">
        <w:tab/>
        <w:t xml:space="preserve">Any information in column 3 of the table is not part of </w:t>
      </w:r>
      <w:r w:rsidR="00E13EDA" w:rsidRPr="00D21FC4">
        <w:t>this instrument</w:t>
      </w:r>
      <w:r w:rsidRPr="00D21FC4">
        <w:t xml:space="preserve">. Information may be inserted in this column, or information in it may be edited, in any published version of </w:t>
      </w:r>
      <w:r w:rsidR="00E13EDA" w:rsidRPr="00D21FC4">
        <w:t>this instrument</w:t>
      </w:r>
      <w:r w:rsidRPr="00D21FC4">
        <w:t>.</w:t>
      </w:r>
    </w:p>
    <w:p w:rsidR="007500C8" w:rsidRPr="00D21FC4" w:rsidRDefault="00A82CDC" w:rsidP="007500C8">
      <w:pPr>
        <w:pStyle w:val="ActHead5"/>
      </w:pPr>
      <w:bookmarkStart w:id="4" w:name="_Toc172278417"/>
      <w:r w:rsidRPr="008B7B58">
        <w:rPr>
          <w:rStyle w:val="CharSectno"/>
        </w:rPr>
        <w:t>3</w:t>
      </w:r>
      <w:r w:rsidR="007500C8" w:rsidRPr="00D21FC4">
        <w:t xml:space="preserve">  Authority</w:t>
      </w:r>
      <w:bookmarkEnd w:id="4"/>
    </w:p>
    <w:p w:rsidR="00157B8B" w:rsidRPr="00D21FC4" w:rsidRDefault="007500C8" w:rsidP="007E667A">
      <w:pPr>
        <w:pStyle w:val="subsection"/>
      </w:pPr>
      <w:r w:rsidRPr="00D21FC4">
        <w:tab/>
      </w:r>
      <w:r w:rsidRPr="00D21FC4">
        <w:tab/>
      </w:r>
      <w:r w:rsidR="00E13EDA" w:rsidRPr="00D21FC4">
        <w:t>This instrument is</w:t>
      </w:r>
      <w:r w:rsidRPr="00D21FC4">
        <w:t xml:space="preserve"> made under the </w:t>
      </w:r>
      <w:r w:rsidR="00C50823" w:rsidRPr="00D21FC4">
        <w:rPr>
          <w:i/>
        </w:rPr>
        <w:t>Administrative Review Tribunal Act 2024</w:t>
      </w:r>
      <w:r w:rsidR="00F4350D" w:rsidRPr="00D21FC4">
        <w:t>.</w:t>
      </w:r>
    </w:p>
    <w:p w:rsidR="00C50823" w:rsidRPr="00D21FC4" w:rsidRDefault="00A82CDC" w:rsidP="00C50823">
      <w:pPr>
        <w:pStyle w:val="ActHead5"/>
      </w:pPr>
      <w:bookmarkStart w:id="5" w:name="_Toc172278418"/>
      <w:r w:rsidRPr="008B7B58">
        <w:rPr>
          <w:rStyle w:val="CharSectno"/>
        </w:rPr>
        <w:t>4</w:t>
      </w:r>
      <w:r w:rsidR="00C50823" w:rsidRPr="00D21FC4">
        <w:t xml:space="preserve">  Definitions</w:t>
      </w:r>
      <w:bookmarkEnd w:id="5"/>
    </w:p>
    <w:p w:rsidR="00A81A98" w:rsidRPr="00D21FC4" w:rsidRDefault="00A81A98" w:rsidP="00A81A98">
      <w:pPr>
        <w:pStyle w:val="notetext"/>
      </w:pPr>
      <w:r w:rsidRPr="00D21FC4">
        <w:t>Note:</w:t>
      </w:r>
      <w:r w:rsidRPr="00D21FC4">
        <w:tab/>
        <w:t>A number of expressions used in this instrument are defined in the Act, including the following:</w:t>
      </w:r>
    </w:p>
    <w:p w:rsidR="003446C3" w:rsidRPr="00D21FC4" w:rsidRDefault="00A81A98" w:rsidP="00A81A98">
      <w:pPr>
        <w:pStyle w:val="notepara"/>
      </w:pPr>
      <w:r w:rsidRPr="00D21FC4">
        <w:t>(a)</w:t>
      </w:r>
      <w:r w:rsidRPr="00D21FC4">
        <w:tab/>
      </w:r>
      <w:r w:rsidR="003446C3" w:rsidRPr="00D21FC4">
        <w:t>decision</w:t>
      </w:r>
      <w:r w:rsidR="00D21FC4">
        <w:noBreakHyphen/>
      </w:r>
      <w:r w:rsidR="003446C3" w:rsidRPr="00D21FC4">
        <w:t>maker;</w:t>
      </w:r>
    </w:p>
    <w:p w:rsidR="00025713" w:rsidRPr="00D21FC4" w:rsidRDefault="00025713" w:rsidP="00A81A98">
      <w:pPr>
        <w:pStyle w:val="notepara"/>
      </w:pPr>
      <w:r w:rsidRPr="00D21FC4">
        <w:t>(b)</w:t>
      </w:r>
      <w:r w:rsidRPr="00D21FC4">
        <w:tab/>
        <w:t>election notice;</w:t>
      </w:r>
    </w:p>
    <w:p w:rsidR="00025713" w:rsidRPr="00D21FC4" w:rsidRDefault="00025713" w:rsidP="00A81A98">
      <w:pPr>
        <w:pStyle w:val="notepara"/>
      </w:pPr>
      <w:r w:rsidRPr="00D21FC4">
        <w:t>(c)</w:t>
      </w:r>
      <w:r w:rsidRPr="00D21FC4">
        <w:tab/>
        <w:t>Principal Registrar;</w:t>
      </w:r>
    </w:p>
    <w:p w:rsidR="00025713" w:rsidRPr="00D21FC4" w:rsidRDefault="005073B4" w:rsidP="00A81A98">
      <w:pPr>
        <w:pStyle w:val="notepara"/>
      </w:pPr>
      <w:r w:rsidRPr="00D21FC4">
        <w:t>(</w:t>
      </w:r>
      <w:r w:rsidR="00025713" w:rsidRPr="00D21FC4">
        <w:t>d</w:t>
      </w:r>
      <w:r w:rsidRPr="00D21FC4">
        <w:t>)</w:t>
      </w:r>
      <w:r w:rsidRPr="00D21FC4">
        <w:tab/>
      </w:r>
      <w:r w:rsidR="00025713" w:rsidRPr="00D21FC4">
        <w:t>second review;</w:t>
      </w:r>
    </w:p>
    <w:p w:rsidR="005073B4" w:rsidRPr="00D21FC4" w:rsidRDefault="00025713" w:rsidP="00A81A98">
      <w:pPr>
        <w:pStyle w:val="notepara"/>
      </w:pPr>
      <w:r w:rsidRPr="00D21FC4">
        <w:t>(e)</w:t>
      </w:r>
      <w:r w:rsidRPr="00D21FC4">
        <w:tab/>
      </w:r>
      <w:r w:rsidR="005073B4" w:rsidRPr="00D21FC4">
        <w:t>statement of reasons;</w:t>
      </w:r>
    </w:p>
    <w:p w:rsidR="00A81A98" w:rsidRPr="00D21FC4" w:rsidRDefault="00967797" w:rsidP="00FF1990">
      <w:pPr>
        <w:pStyle w:val="notepara"/>
      </w:pPr>
      <w:r w:rsidRPr="00D21FC4">
        <w:t>(</w:t>
      </w:r>
      <w:r w:rsidR="00025713" w:rsidRPr="00D21FC4">
        <w:t>f</w:t>
      </w:r>
      <w:r w:rsidRPr="00D21FC4">
        <w:t>)</w:t>
      </w:r>
      <w:r w:rsidRPr="00D21FC4">
        <w:tab/>
      </w:r>
      <w:r w:rsidR="00025713" w:rsidRPr="00D21FC4">
        <w:t>Tribunal case event</w:t>
      </w:r>
      <w:r w:rsidR="00A81A98" w:rsidRPr="00D21FC4">
        <w:t>.</w:t>
      </w:r>
    </w:p>
    <w:p w:rsidR="00C50823" w:rsidRPr="00D21FC4" w:rsidRDefault="00C50823" w:rsidP="00C50823">
      <w:pPr>
        <w:pStyle w:val="subsection"/>
      </w:pPr>
      <w:r w:rsidRPr="00D21FC4">
        <w:tab/>
      </w:r>
      <w:r w:rsidRPr="00D21FC4">
        <w:tab/>
        <w:t>In this instrument:</w:t>
      </w:r>
    </w:p>
    <w:p w:rsidR="00A81A98" w:rsidRPr="00D21FC4" w:rsidRDefault="00A81A98" w:rsidP="00A81A98">
      <w:pPr>
        <w:pStyle w:val="Definition"/>
      </w:pPr>
      <w:r w:rsidRPr="00D21FC4">
        <w:rPr>
          <w:b/>
          <w:i/>
        </w:rPr>
        <w:t>Act</w:t>
      </w:r>
      <w:r w:rsidRPr="00D21FC4">
        <w:t xml:space="preserve"> means the </w:t>
      </w:r>
      <w:r w:rsidRPr="00D21FC4">
        <w:rPr>
          <w:i/>
        </w:rPr>
        <w:t>Administrative Review Tribunal Act 2024</w:t>
      </w:r>
      <w:r w:rsidRPr="00D21FC4">
        <w:t>.</w:t>
      </w:r>
    </w:p>
    <w:p w:rsidR="000F622A" w:rsidRPr="00D21FC4" w:rsidRDefault="000F622A" w:rsidP="000F622A">
      <w:pPr>
        <w:pStyle w:val="Definition"/>
        <w:keepNext/>
      </w:pPr>
      <w:r w:rsidRPr="00D21FC4">
        <w:rPr>
          <w:b/>
          <w:i/>
        </w:rPr>
        <w:lastRenderedPageBreak/>
        <w:t>original decision</w:t>
      </w:r>
      <w:r w:rsidR="00D21FC4">
        <w:rPr>
          <w:b/>
          <w:i/>
        </w:rPr>
        <w:noBreakHyphen/>
      </w:r>
      <w:r w:rsidRPr="00D21FC4">
        <w:rPr>
          <w:b/>
          <w:i/>
        </w:rPr>
        <w:t>maker</w:t>
      </w:r>
      <w:r w:rsidRPr="00D21FC4">
        <w:t xml:space="preserve">, in relation to an application under </w:t>
      </w:r>
      <w:r w:rsidR="00C104BA" w:rsidRPr="00D21FC4">
        <w:t>section 1</w:t>
      </w:r>
      <w:r w:rsidRPr="00D21FC4">
        <w:t>23 of the Act to the President to refer a decision of the Tribunal to the guidance and appeals panel, means the decision</w:t>
      </w:r>
      <w:r w:rsidR="00D21FC4">
        <w:noBreakHyphen/>
      </w:r>
      <w:r w:rsidRPr="00D21FC4">
        <w:t>maker of the reviewable decision that the Tribunal’s decision relates to.</w:t>
      </w:r>
    </w:p>
    <w:p w:rsidR="000F622A" w:rsidRPr="00D21FC4" w:rsidRDefault="000F622A" w:rsidP="000F622A">
      <w:pPr>
        <w:pStyle w:val="Definition"/>
        <w:keepNext/>
        <w:rPr>
          <w:b/>
        </w:rPr>
      </w:pPr>
      <w:r w:rsidRPr="00D21FC4">
        <w:rPr>
          <w:b/>
          <w:i/>
        </w:rPr>
        <w:t>small business entity</w:t>
      </w:r>
      <w:r w:rsidRPr="00D21FC4">
        <w:t xml:space="preserve"> has the same meaning as in the </w:t>
      </w:r>
      <w:r w:rsidRPr="00D21FC4">
        <w:rPr>
          <w:i/>
        </w:rPr>
        <w:t>Income Tax Assessment Act 1997</w:t>
      </w:r>
      <w:r w:rsidRPr="00D21FC4">
        <w:t>.</w:t>
      </w:r>
    </w:p>
    <w:p w:rsidR="000F622A" w:rsidRPr="00D21FC4" w:rsidRDefault="000F622A" w:rsidP="000F622A">
      <w:pPr>
        <w:pStyle w:val="Definition"/>
        <w:keepNext/>
      </w:pPr>
      <w:r w:rsidRPr="00D21FC4">
        <w:rPr>
          <w:b/>
          <w:i/>
        </w:rPr>
        <w:t>small business taxation decision</w:t>
      </w:r>
      <w:r w:rsidRPr="00D21FC4">
        <w:t xml:space="preserve"> means a decision made:</w:t>
      </w:r>
    </w:p>
    <w:p w:rsidR="000F622A" w:rsidRPr="00D21FC4" w:rsidRDefault="000F622A" w:rsidP="000F622A">
      <w:pPr>
        <w:pStyle w:val="paragraph"/>
      </w:pPr>
      <w:r w:rsidRPr="00D21FC4">
        <w:tab/>
        <w:t>(a)</w:t>
      </w:r>
      <w:r w:rsidRPr="00D21FC4">
        <w:tab/>
        <w:t xml:space="preserve">under a taxation law (within the meaning of the </w:t>
      </w:r>
      <w:r w:rsidRPr="00D21FC4">
        <w:rPr>
          <w:i/>
        </w:rPr>
        <w:t>Income Tax Assessment Act 1997</w:t>
      </w:r>
      <w:r w:rsidRPr="00D21FC4">
        <w:t>); and</w:t>
      </w:r>
    </w:p>
    <w:p w:rsidR="000F622A" w:rsidRPr="00D21FC4" w:rsidRDefault="000F622A" w:rsidP="000F622A">
      <w:pPr>
        <w:pStyle w:val="paragraph"/>
      </w:pPr>
      <w:r w:rsidRPr="00D21FC4">
        <w:tab/>
        <w:t>(b)</w:t>
      </w:r>
      <w:r w:rsidRPr="00D21FC4">
        <w:tab/>
        <w:t>in relation to a small business entity.</w:t>
      </w:r>
    </w:p>
    <w:p w:rsidR="0013586E" w:rsidRPr="00D21FC4" w:rsidRDefault="00C104BA" w:rsidP="00B206E9">
      <w:pPr>
        <w:pStyle w:val="ActHead2"/>
        <w:pageBreakBefore/>
      </w:pPr>
      <w:bookmarkStart w:id="6" w:name="_Toc172278419"/>
      <w:r w:rsidRPr="008B7B58">
        <w:rPr>
          <w:rStyle w:val="CharPartNo"/>
        </w:rPr>
        <w:lastRenderedPageBreak/>
        <w:t>Part 2</w:t>
      </w:r>
      <w:r w:rsidR="00B206E9" w:rsidRPr="00D21FC4">
        <w:t>—</w:t>
      </w:r>
      <w:r w:rsidR="00B206E9" w:rsidRPr="008B7B58">
        <w:rPr>
          <w:rStyle w:val="CharPartText"/>
        </w:rPr>
        <w:t>Applying for review of decision</w:t>
      </w:r>
      <w:bookmarkEnd w:id="6"/>
    </w:p>
    <w:p w:rsidR="00DE7580" w:rsidRPr="008B7B58" w:rsidRDefault="00DE7580" w:rsidP="00DE7580">
      <w:pPr>
        <w:pStyle w:val="Header"/>
      </w:pPr>
      <w:r w:rsidRPr="008B7B58">
        <w:rPr>
          <w:rStyle w:val="CharDivNo"/>
        </w:rPr>
        <w:t xml:space="preserve"> </w:t>
      </w:r>
      <w:r w:rsidRPr="008B7B58">
        <w:rPr>
          <w:rStyle w:val="CharDivText"/>
        </w:rPr>
        <w:t xml:space="preserve"> </w:t>
      </w:r>
    </w:p>
    <w:p w:rsidR="00DE7580" w:rsidRPr="00D21FC4" w:rsidRDefault="00A82CDC" w:rsidP="00DE7580">
      <w:pPr>
        <w:pStyle w:val="ActHead5"/>
      </w:pPr>
      <w:bookmarkStart w:id="7" w:name="_Toc172278420"/>
      <w:r w:rsidRPr="008B7B58">
        <w:rPr>
          <w:rStyle w:val="CharSectno"/>
        </w:rPr>
        <w:t>5</w:t>
      </w:r>
      <w:r w:rsidR="00DE7580" w:rsidRPr="00D21FC4">
        <w:t xml:space="preserve">  When to apply—notice of decision given in writing</w:t>
      </w:r>
      <w:bookmarkEnd w:id="7"/>
    </w:p>
    <w:p w:rsidR="00DE7580" w:rsidRPr="00D21FC4" w:rsidRDefault="00DE7580" w:rsidP="00DE7580">
      <w:pPr>
        <w:pStyle w:val="SubsectionHead"/>
      </w:pPr>
      <w:r w:rsidRPr="00D21FC4">
        <w:t>Purpose of this section</w:t>
      </w:r>
    </w:p>
    <w:p w:rsidR="00DE7580" w:rsidRPr="00D21FC4" w:rsidRDefault="00DE7580" w:rsidP="00DE7580">
      <w:pPr>
        <w:pStyle w:val="subsection"/>
      </w:pPr>
      <w:r w:rsidRPr="00D21FC4">
        <w:tab/>
        <w:t>(1)</w:t>
      </w:r>
      <w:r w:rsidRPr="00D21FC4">
        <w:tab/>
        <w:t>This section is made for the purposes of subsection 18(1) of the Act.</w:t>
      </w:r>
    </w:p>
    <w:p w:rsidR="00DE7580" w:rsidRPr="00D21FC4" w:rsidRDefault="00DE7580" w:rsidP="00DE7580">
      <w:pPr>
        <w:pStyle w:val="SubsectionHead"/>
      </w:pPr>
      <w:r w:rsidRPr="00D21FC4">
        <w:t>When this section applies</w:t>
      </w:r>
    </w:p>
    <w:p w:rsidR="00DE7580" w:rsidRPr="00D21FC4" w:rsidRDefault="00DE7580" w:rsidP="00DE7580">
      <w:pPr>
        <w:pStyle w:val="subsection"/>
      </w:pPr>
      <w:r w:rsidRPr="00D21FC4">
        <w:tab/>
        <w:t>(2)</w:t>
      </w:r>
      <w:r w:rsidRPr="00D21FC4">
        <w:tab/>
        <w:t xml:space="preserve">This section applies in relation to an application for review of a decision (the </w:t>
      </w:r>
      <w:r w:rsidRPr="00D21FC4">
        <w:rPr>
          <w:b/>
          <w:i/>
        </w:rPr>
        <w:t>decision under review</w:t>
      </w:r>
      <w:r w:rsidRPr="00D21FC4">
        <w:t>), other than a decision taken to be made by section 16 of the Act or a provision of another Act or legislative instrument, if the applicant is given notice of the decision in writing.</w:t>
      </w:r>
    </w:p>
    <w:p w:rsidR="00DE7580" w:rsidRPr="00D21FC4" w:rsidRDefault="00DE7580" w:rsidP="00DE7580">
      <w:pPr>
        <w:pStyle w:val="SubsectionHead"/>
      </w:pPr>
      <w:r w:rsidRPr="00D21FC4">
        <w:t>Period ends 28 days after notice is given, unless extended under this section</w:t>
      </w:r>
    </w:p>
    <w:p w:rsidR="00DE7580" w:rsidRPr="00D21FC4" w:rsidRDefault="00DE7580" w:rsidP="00DE7580">
      <w:pPr>
        <w:pStyle w:val="subsection"/>
      </w:pPr>
      <w:r w:rsidRPr="00D21FC4">
        <w:tab/>
        <w:t>(3)</w:t>
      </w:r>
      <w:r w:rsidRPr="00D21FC4">
        <w:tab/>
        <w:t>The period starts on the day the decision under review is made and ends on the day that is 28 days after the day the applicant is given the notice.</w:t>
      </w:r>
    </w:p>
    <w:p w:rsidR="00DE7580" w:rsidRPr="00D21FC4" w:rsidRDefault="00DE7580" w:rsidP="00DE7580">
      <w:pPr>
        <w:pStyle w:val="SubsectionHead"/>
      </w:pPr>
      <w:r w:rsidRPr="00D21FC4">
        <w:t>Period is extended if statement of reasons is given</w:t>
      </w:r>
    </w:p>
    <w:p w:rsidR="00DE7580" w:rsidRPr="00D21FC4" w:rsidRDefault="00DE7580" w:rsidP="00DE7580">
      <w:pPr>
        <w:pStyle w:val="subsection"/>
      </w:pPr>
      <w:r w:rsidRPr="00D21FC4">
        <w:tab/>
        <w:t>(4)</w:t>
      </w:r>
      <w:r w:rsidRPr="00D21FC4">
        <w:tab/>
        <w:t>Despite subsection (3), if the applicant is given a statement of reasons for the decision under review, the period starts on the day the decision under review is made and ends on the day that is 28 days after the day the applicant is given the statement of reasons.</w:t>
      </w:r>
    </w:p>
    <w:p w:rsidR="00DE7580" w:rsidRPr="00D21FC4" w:rsidRDefault="00DE7580" w:rsidP="00DE7580">
      <w:pPr>
        <w:pStyle w:val="SubsectionHead"/>
      </w:pPr>
      <w:r w:rsidRPr="00D21FC4">
        <w:t>Period is extended if statement of reasons is requested but not provided</w:t>
      </w:r>
    </w:p>
    <w:p w:rsidR="00DE7580" w:rsidRPr="00D21FC4" w:rsidRDefault="00DE7580" w:rsidP="00DE7580">
      <w:pPr>
        <w:pStyle w:val="subsection"/>
      </w:pPr>
      <w:r w:rsidRPr="00D21FC4">
        <w:tab/>
        <w:t>(5)</w:t>
      </w:r>
      <w:r w:rsidRPr="00D21FC4">
        <w:tab/>
        <w:t>Despite subsection (3), if:</w:t>
      </w:r>
    </w:p>
    <w:p w:rsidR="00DE7580" w:rsidRPr="00D21FC4" w:rsidRDefault="00DE7580" w:rsidP="00DE7580">
      <w:pPr>
        <w:pStyle w:val="paragraph"/>
      </w:pPr>
      <w:r w:rsidRPr="00D21FC4">
        <w:tab/>
        <w:t>(a)</w:t>
      </w:r>
      <w:r w:rsidRPr="00D21FC4">
        <w:tab/>
        <w:t>the applicant is not given a statement of reasons for the decision under review; and</w:t>
      </w:r>
    </w:p>
    <w:p w:rsidR="00DE7580" w:rsidRPr="00D21FC4" w:rsidRDefault="00DE7580" w:rsidP="00DE7580">
      <w:pPr>
        <w:pStyle w:val="paragraph"/>
      </w:pPr>
      <w:r w:rsidRPr="00D21FC4">
        <w:tab/>
        <w:t>(b)</w:t>
      </w:r>
      <w:r w:rsidRPr="00D21FC4">
        <w:tab/>
        <w:t>the applicant requests a statement of reasons for the decision under review under section 268 of the Act; and</w:t>
      </w:r>
    </w:p>
    <w:p w:rsidR="00DE7580" w:rsidRPr="00D21FC4" w:rsidRDefault="00DE7580" w:rsidP="00DE7580">
      <w:pPr>
        <w:pStyle w:val="paragraph"/>
      </w:pPr>
      <w:r w:rsidRPr="00D21FC4">
        <w:tab/>
        <w:t>(c)</w:t>
      </w:r>
      <w:r w:rsidRPr="00D21FC4">
        <w:tab/>
        <w:t>the applicant is given written notice that the request is refused;</w:t>
      </w:r>
    </w:p>
    <w:p w:rsidR="00DE7580" w:rsidRPr="00D21FC4" w:rsidRDefault="00DE7580" w:rsidP="00DE7580">
      <w:pPr>
        <w:pStyle w:val="subsection2"/>
      </w:pPr>
      <w:r w:rsidRPr="00D21FC4">
        <w:t>the period starts on the day the decision under review is made and ends on the day that is 28 days after the applicant is given written notice that the request is refused.</w:t>
      </w:r>
    </w:p>
    <w:p w:rsidR="00DE7580" w:rsidRPr="00D21FC4" w:rsidRDefault="00DE7580" w:rsidP="00DE7580">
      <w:pPr>
        <w:pStyle w:val="SubsectionHead"/>
      </w:pPr>
      <w:r w:rsidRPr="00D21FC4">
        <w:t>Period is extended if applicant applies to Tribunal to obtain adequate statement of reasons</w:t>
      </w:r>
    </w:p>
    <w:p w:rsidR="00DE7580" w:rsidRPr="00D21FC4" w:rsidRDefault="00DE7580" w:rsidP="00DE7580">
      <w:pPr>
        <w:pStyle w:val="subsection"/>
      </w:pPr>
      <w:r w:rsidRPr="00D21FC4">
        <w:tab/>
        <w:t>(6)</w:t>
      </w:r>
      <w:r w:rsidRPr="00D21FC4">
        <w:tab/>
        <w:t>Despite subsections (3), (4) and (5), if:</w:t>
      </w:r>
    </w:p>
    <w:p w:rsidR="00DE7580" w:rsidRPr="00D21FC4" w:rsidRDefault="00DE7580" w:rsidP="00DE7580">
      <w:pPr>
        <w:pStyle w:val="paragraph"/>
      </w:pPr>
      <w:r w:rsidRPr="00D21FC4">
        <w:tab/>
        <w:t>(a)</w:t>
      </w:r>
      <w:r w:rsidRPr="00D21FC4">
        <w:tab/>
        <w:t>the applicant requests a statement of reasons for the decision under review under section 268 of the Act; and</w:t>
      </w:r>
    </w:p>
    <w:p w:rsidR="00DE7580" w:rsidRPr="00D21FC4" w:rsidRDefault="00DE7580" w:rsidP="00DE7580">
      <w:pPr>
        <w:pStyle w:val="paragraph"/>
      </w:pPr>
      <w:r w:rsidRPr="00D21FC4">
        <w:tab/>
        <w:t>(b)</w:t>
      </w:r>
      <w:r w:rsidRPr="00D21FC4">
        <w:tab/>
        <w:t>the applicant is given a statement of reasons for the decision under review under section 269 or 270 of the Act; and</w:t>
      </w:r>
    </w:p>
    <w:p w:rsidR="00DE7580" w:rsidRPr="00D21FC4" w:rsidRDefault="00DE7580" w:rsidP="00DE7580">
      <w:pPr>
        <w:pStyle w:val="paragraph"/>
      </w:pPr>
      <w:r w:rsidRPr="00D21FC4">
        <w:lastRenderedPageBreak/>
        <w:tab/>
        <w:t>(c)</w:t>
      </w:r>
      <w:r w:rsidRPr="00D21FC4">
        <w:tab/>
        <w:t>the applicant applies to the Tribunal under section 271 of the Act for a decision about whether the statement of reasons contains adequate information about a matter; and</w:t>
      </w:r>
    </w:p>
    <w:p w:rsidR="00DE7580" w:rsidRPr="00D21FC4" w:rsidRDefault="00DE7580" w:rsidP="00DE7580">
      <w:pPr>
        <w:pStyle w:val="paragraph"/>
      </w:pPr>
      <w:r w:rsidRPr="00D21FC4">
        <w:tab/>
        <w:t>(d)</w:t>
      </w:r>
      <w:r w:rsidRPr="00D21FC4">
        <w:tab/>
        <w:t>the Tribunal decides that the statement of reasons does not contain adequate information about the matter;</w:t>
      </w:r>
    </w:p>
    <w:p w:rsidR="00DE7580" w:rsidRPr="00D21FC4" w:rsidRDefault="00DE7580" w:rsidP="00DE7580">
      <w:pPr>
        <w:pStyle w:val="subsection2"/>
      </w:pPr>
      <w:r w:rsidRPr="00D21FC4">
        <w:t>the period starts on the day the decision under review is made and ends on the day that is 28 days after the day the applicant is given an additional statement containing adequate information about the matter.</w:t>
      </w:r>
    </w:p>
    <w:p w:rsidR="00DE7580" w:rsidRPr="00D21FC4" w:rsidRDefault="00A82CDC" w:rsidP="00DE7580">
      <w:pPr>
        <w:pStyle w:val="ActHead5"/>
      </w:pPr>
      <w:bookmarkStart w:id="8" w:name="_Toc172278421"/>
      <w:r w:rsidRPr="008B7B58">
        <w:rPr>
          <w:rStyle w:val="CharSectno"/>
        </w:rPr>
        <w:t>6</w:t>
      </w:r>
      <w:r w:rsidR="00DE7580" w:rsidRPr="00D21FC4">
        <w:t xml:space="preserve">  When to apply—decisions taken to be made because timeframe expires</w:t>
      </w:r>
      <w:bookmarkEnd w:id="8"/>
    </w:p>
    <w:p w:rsidR="00DE7580" w:rsidRPr="00D21FC4" w:rsidRDefault="00DE7580" w:rsidP="00DE7580">
      <w:pPr>
        <w:pStyle w:val="SubsectionHead"/>
      </w:pPr>
      <w:r w:rsidRPr="00D21FC4">
        <w:t>Purpose of this section</w:t>
      </w:r>
    </w:p>
    <w:p w:rsidR="00DE7580" w:rsidRPr="00D21FC4" w:rsidRDefault="00DE7580" w:rsidP="00DE7580">
      <w:pPr>
        <w:pStyle w:val="subsection"/>
      </w:pPr>
      <w:r w:rsidRPr="00D21FC4">
        <w:tab/>
        <w:t>(1)</w:t>
      </w:r>
      <w:r w:rsidRPr="00D21FC4">
        <w:tab/>
        <w:t>This section is made for the purposes of subsection 18(1) of the Act.</w:t>
      </w:r>
    </w:p>
    <w:p w:rsidR="00DE7580" w:rsidRPr="00D21FC4" w:rsidRDefault="00DE7580" w:rsidP="00DE7580">
      <w:pPr>
        <w:pStyle w:val="SubsectionHead"/>
      </w:pPr>
      <w:r w:rsidRPr="00D21FC4">
        <w:t>When this section applies</w:t>
      </w:r>
    </w:p>
    <w:p w:rsidR="00DE7580" w:rsidRPr="00D21FC4" w:rsidRDefault="00DE7580" w:rsidP="00DE7580">
      <w:pPr>
        <w:pStyle w:val="subsection"/>
      </w:pPr>
      <w:r w:rsidRPr="00D21FC4">
        <w:tab/>
        <w:t>(2)</w:t>
      </w:r>
      <w:r w:rsidRPr="00D21FC4">
        <w:tab/>
        <w:t xml:space="preserve">This section applies in relation to an application for review of a decision (the </w:t>
      </w:r>
      <w:r w:rsidRPr="00D21FC4">
        <w:rPr>
          <w:b/>
          <w:i/>
        </w:rPr>
        <w:t>decision under review</w:t>
      </w:r>
      <w:r w:rsidRPr="00D21FC4">
        <w:t>) that is taken to be made by section 16 of the Act or a provision of another Act or legislative instrument.</w:t>
      </w:r>
    </w:p>
    <w:p w:rsidR="00DE7580" w:rsidRPr="00D21FC4" w:rsidRDefault="00DE7580" w:rsidP="00DE7580">
      <w:pPr>
        <w:pStyle w:val="SubsectionHead"/>
      </w:pPr>
      <w:r w:rsidRPr="00D21FC4">
        <w:t>Period ends 28 days after decision is taken to be made, unless extended under this section</w:t>
      </w:r>
    </w:p>
    <w:p w:rsidR="00DE7580" w:rsidRPr="00D21FC4" w:rsidRDefault="00DE7580" w:rsidP="00DE7580">
      <w:pPr>
        <w:pStyle w:val="subsection"/>
      </w:pPr>
      <w:r w:rsidRPr="00D21FC4">
        <w:tab/>
        <w:t>(3)</w:t>
      </w:r>
      <w:r w:rsidRPr="00D21FC4">
        <w:tab/>
        <w:t>The period starts on the day the decision under review is taken to be made and ends on the day that is 28 days after the day the decision under review is taken to be made.</w:t>
      </w:r>
    </w:p>
    <w:p w:rsidR="00DE7580" w:rsidRPr="00D21FC4" w:rsidRDefault="00DE7580" w:rsidP="00DE7580">
      <w:pPr>
        <w:pStyle w:val="SubsectionHead"/>
      </w:pPr>
      <w:r w:rsidRPr="00D21FC4">
        <w:t>Period is extended if decision is subsequently made</w:t>
      </w:r>
    </w:p>
    <w:p w:rsidR="00DE7580" w:rsidRPr="00D21FC4" w:rsidRDefault="00DE7580" w:rsidP="00DE7580">
      <w:pPr>
        <w:pStyle w:val="subsection"/>
      </w:pPr>
      <w:r w:rsidRPr="00D21FC4">
        <w:tab/>
        <w:t>(4)</w:t>
      </w:r>
      <w:r w:rsidRPr="00D21FC4">
        <w:tab/>
        <w:t>Despite subsection (3), if:</w:t>
      </w:r>
    </w:p>
    <w:p w:rsidR="00DE7580" w:rsidRPr="00D21FC4" w:rsidRDefault="00DE7580" w:rsidP="00DE7580">
      <w:pPr>
        <w:pStyle w:val="paragraph"/>
      </w:pPr>
      <w:r w:rsidRPr="00D21FC4">
        <w:tab/>
        <w:t>(a)</w:t>
      </w:r>
      <w:r w:rsidRPr="00D21FC4">
        <w:tab/>
        <w:t>the decision under review is a decision not to do a thing; and</w:t>
      </w:r>
    </w:p>
    <w:p w:rsidR="00DE7580" w:rsidRPr="00D21FC4" w:rsidRDefault="00DE7580" w:rsidP="00DE7580">
      <w:pPr>
        <w:pStyle w:val="paragraph"/>
      </w:pPr>
      <w:r w:rsidRPr="00D21FC4">
        <w:tab/>
        <w:t>(b)</w:t>
      </w:r>
      <w:r w:rsidRPr="00D21FC4">
        <w:tab/>
        <w:t>after the decision under review is taken to be made, the decision</w:t>
      </w:r>
      <w:r w:rsidR="00D21FC4">
        <w:noBreakHyphen/>
      </w:r>
      <w:r w:rsidRPr="00D21FC4">
        <w:t xml:space="preserve">maker makes or purports to make a decision (the </w:t>
      </w:r>
      <w:r w:rsidRPr="00D21FC4">
        <w:rPr>
          <w:b/>
          <w:i/>
        </w:rPr>
        <w:t>subsequent decision</w:t>
      </w:r>
      <w:r w:rsidRPr="00D21FC4">
        <w:t>) to do or not do the thing; and</w:t>
      </w:r>
    </w:p>
    <w:p w:rsidR="00DE7580" w:rsidRPr="00D21FC4" w:rsidRDefault="00DE7580" w:rsidP="00DE7580">
      <w:pPr>
        <w:pStyle w:val="paragraph"/>
      </w:pPr>
      <w:r w:rsidRPr="00D21FC4">
        <w:tab/>
        <w:t>(c)</w:t>
      </w:r>
      <w:r w:rsidRPr="00D21FC4">
        <w:tab/>
        <w:t>the applicant is given notice of the subsequent decision in writing;</w:t>
      </w:r>
    </w:p>
    <w:p w:rsidR="00DE7580" w:rsidRPr="00D21FC4" w:rsidRDefault="00DE7580" w:rsidP="00DE7580">
      <w:pPr>
        <w:pStyle w:val="subsection2"/>
      </w:pPr>
      <w:r w:rsidRPr="00D21FC4">
        <w:t xml:space="preserve">the period starts on the day the decision under review is taken to be made and ends at the end of the period that applies or would apply in relation to the subsequent decision under section </w:t>
      </w:r>
      <w:r w:rsidR="00A82CDC">
        <w:t>5</w:t>
      </w:r>
      <w:r w:rsidRPr="00D21FC4">
        <w:t>.</w:t>
      </w:r>
    </w:p>
    <w:p w:rsidR="00B206E9" w:rsidRPr="00D21FC4" w:rsidRDefault="00C104BA" w:rsidP="00984860">
      <w:pPr>
        <w:pStyle w:val="ActHead2"/>
        <w:pageBreakBefore/>
      </w:pPr>
      <w:bookmarkStart w:id="9" w:name="_Toc172278422"/>
      <w:r w:rsidRPr="008B7B58">
        <w:rPr>
          <w:rStyle w:val="CharPartNo"/>
        </w:rPr>
        <w:lastRenderedPageBreak/>
        <w:t>Part 3</w:t>
      </w:r>
      <w:r w:rsidR="00984860" w:rsidRPr="00D21FC4">
        <w:t>—</w:t>
      </w:r>
      <w:r w:rsidR="00984860" w:rsidRPr="008B7B58">
        <w:rPr>
          <w:rStyle w:val="CharPartText"/>
        </w:rPr>
        <w:t>Proceedings</w:t>
      </w:r>
      <w:bookmarkEnd w:id="9"/>
    </w:p>
    <w:p w:rsidR="000A4C10" w:rsidRPr="00D21FC4" w:rsidRDefault="00C104BA" w:rsidP="000A4C10">
      <w:pPr>
        <w:pStyle w:val="ActHead3"/>
      </w:pPr>
      <w:bookmarkStart w:id="10" w:name="_Toc172278423"/>
      <w:r w:rsidRPr="008B7B58">
        <w:rPr>
          <w:rStyle w:val="CharDivNo"/>
        </w:rPr>
        <w:t>Division 1</w:t>
      </w:r>
      <w:r w:rsidR="000A4C10" w:rsidRPr="00D21FC4">
        <w:t>—</w:t>
      </w:r>
      <w:r w:rsidR="000A4C10" w:rsidRPr="008B7B58">
        <w:rPr>
          <w:rStyle w:val="CharDivText"/>
        </w:rPr>
        <w:t>Elections</w:t>
      </w:r>
      <w:r w:rsidR="00ED620C" w:rsidRPr="008B7B58">
        <w:rPr>
          <w:rStyle w:val="CharDivText"/>
        </w:rPr>
        <w:t xml:space="preserve"> not to participate in kind of proceeding or Tribunal case event</w:t>
      </w:r>
      <w:bookmarkEnd w:id="10"/>
    </w:p>
    <w:p w:rsidR="0056390B" w:rsidRPr="00D21FC4" w:rsidRDefault="00A82CDC" w:rsidP="0056390B">
      <w:pPr>
        <w:pStyle w:val="ActHead5"/>
      </w:pPr>
      <w:bookmarkStart w:id="11" w:name="_Toc172278424"/>
      <w:r w:rsidRPr="008B7B58">
        <w:rPr>
          <w:rStyle w:val="CharSectno"/>
        </w:rPr>
        <w:t>7</w:t>
      </w:r>
      <w:r w:rsidR="0056390B" w:rsidRPr="00D21FC4">
        <w:t xml:space="preserve">  Election notices</w:t>
      </w:r>
      <w:bookmarkEnd w:id="11"/>
    </w:p>
    <w:p w:rsidR="0056390B" w:rsidRPr="00D21FC4" w:rsidRDefault="0056390B" w:rsidP="0056390B">
      <w:pPr>
        <w:pStyle w:val="SubsectionHead"/>
      </w:pPr>
      <w:r w:rsidRPr="00D21FC4">
        <w:t>Requirements for giving election notices</w:t>
      </w:r>
    </w:p>
    <w:p w:rsidR="0056390B" w:rsidRPr="00D21FC4" w:rsidRDefault="0056390B" w:rsidP="0056390B">
      <w:pPr>
        <w:pStyle w:val="subsection"/>
      </w:pPr>
      <w:r w:rsidRPr="00D21FC4">
        <w:tab/>
        <w:t>(1)</w:t>
      </w:r>
      <w:r w:rsidRPr="00D21FC4">
        <w:tab/>
        <w:t>For the purposes of paragraph 64(2)(a) of the Act, this section sets out requirements for giving election notices.</w:t>
      </w:r>
    </w:p>
    <w:p w:rsidR="0056390B" w:rsidRPr="00D21FC4" w:rsidRDefault="0056390B" w:rsidP="0056390B">
      <w:pPr>
        <w:pStyle w:val="notetext"/>
      </w:pPr>
      <w:r w:rsidRPr="00D21FC4">
        <w:t>Note:</w:t>
      </w:r>
      <w:r w:rsidRPr="00D21FC4">
        <w:tab/>
        <w:t>If a purported election notice does not comply with the requirements set out in this section, it is not a valid election notice.</w:t>
      </w:r>
    </w:p>
    <w:p w:rsidR="0056390B" w:rsidRPr="00D21FC4" w:rsidRDefault="0056390B" w:rsidP="0056390B">
      <w:pPr>
        <w:pStyle w:val="SubsectionHead"/>
      </w:pPr>
      <w:r w:rsidRPr="00D21FC4">
        <w:t>Election notices in relation to a kind of proceeding</w:t>
      </w:r>
    </w:p>
    <w:p w:rsidR="0056390B" w:rsidRPr="00D21FC4" w:rsidRDefault="0056390B" w:rsidP="0056390B">
      <w:pPr>
        <w:pStyle w:val="subsection"/>
      </w:pPr>
      <w:r w:rsidRPr="00D21FC4">
        <w:tab/>
        <w:t>(2)</w:t>
      </w:r>
      <w:r w:rsidRPr="00D21FC4">
        <w:tab/>
        <w:t>An election notice in relation to a kind of proceeding in the Tribunal must:</w:t>
      </w:r>
    </w:p>
    <w:p w:rsidR="0056390B" w:rsidRPr="00D21FC4" w:rsidRDefault="0056390B" w:rsidP="0056390B">
      <w:pPr>
        <w:pStyle w:val="paragraph"/>
      </w:pPr>
      <w:r w:rsidRPr="00D21FC4">
        <w:tab/>
        <w:t>(a)</w:t>
      </w:r>
      <w:r w:rsidRPr="00D21FC4">
        <w:tab/>
        <w:t>identify the kind of proceeding; and</w:t>
      </w:r>
    </w:p>
    <w:p w:rsidR="0056390B" w:rsidRPr="00D21FC4" w:rsidRDefault="0056390B" w:rsidP="0056390B">
      <w:pPr>
        <w:pStyle w:val="paragraph"/>
      </w:pPr>
      <w:r w:rsidRPr="00D21FC4">
        <w:tab/>
        <w:t>(b)</w:t>
      </w:r>
      <w:r w:rsidRPr="00D21FC4">
        <w:tab/>
        <w:t>if the election notice relates to a proceeding for review of a reviewable decision—identify:</w:t>
      </w:r>
    </w:p>
    <w:p w:rsidR="0056390B" w:rsidRPr="00D21FC4" w:rsidRDefault="0056390B" w:rsidP="0056390B">
      <w:pPr>
        <w:pStyle w:val="paragraphsub"/>
      </w:pPr>
      <w:r w:rsidRPr="00D21FC4">
        <w:tab/>
        <w:t>(i)</w:t>
      </w:r>
      <w:r w:rsidRPr="00D21FC4">
        <w:tab/>
        <w:t>the legislative provision under which the decision is made; and</w:t>
      </w:r>
    </w:p>
    <w:p w:rsidR="0056390B" w:rsidRPr="00D21FC4" w:rsidRDefault="0056390B" w:rsidP="0056390B">
      <w:pPr>
        <w:pStyle w:val="paragraphsub"/>
      </w:pPr>
      <w:r w:rsidRPr="00D21FC4">
        <w:tab/>
        <w:t>(ii)</w:t>
      </w:r>
      <w:r w:rsidRPr="00D21FC4">
        <w:tab/>
        <w:t>who the decision</w:t>
      </w:r>
      <w:r w:rsidR="00D21FC4">
        <w:noBreakHyphen/>
      </w:r>
      <w:r w:rsidRPr="00D21FC4">
        <w:t>maker for the decision is.</w:t>
      </w:r>
    </w:p>
    <w:p w:rsidR="0056390B" w:rsidRPr="00D21FC4" w:rsidRDefault="0056390B" w:rsidP="0056390B">
      <w:pPr>
        <w:pStyle w:val="notetext"/>
      </w:pPr>
      <w:r w:rsidRPr="00D21FC4">
        <w:t>Note:</w:t>
      </w:r>
      <w:r w:rsidRPr="00D21FC4">
        <w:tab/>
        <w:t>For example, a kind of proceeding may be identified by reference to the period (if any) within which the proceeding starts.</w:t>
      </w:r>
    </w:p>
    <w:p w:rsidR="0056390B" w:rsidRPr="00D21FC4" w:rsidRDefault="0056390B" w:rsidP="0056390B">
      <w:pPr>
        <w:pStyle w:val="SubsectionHead"/>
      </w:pPr>
      <w:r w:rsidRPr="00D21FC4">
        <w:t>Election notices in relation to a kind of Tribunal case event</w:t>
      </w:r>
    </w:p>
    <w:p w:rsidR="0056390B" w:rsidRPr="00D21FC4" w:rsidRDefault="0056390B" w:rsidP="0056390B">
      <w:pPr>
        <w:pStyle w:val="subsection"/>
      </w:pPr>
      <w:r w:rsidRPr="00D21FC4">
        <w:tab/>
        <w:t>(3)</w:t>
      </w:r>
      <w:r w:rsidRPr="00D21FC4">
        <w:tab/>
        <w:t>An election notice in relation to a kind of Tribunal case event in relation to a kind of proceeding in the Tribunal must:</w:t>
      </w:r>
    </w:p>
    <w:p w:rsidR="0056390B" w:rsidRPr="00D21FC4" w:rsidRDefault="0056390B" w:rsidP="0056390B">
      <w:pPr>
        <w:pStyle w:val="paragraph"/>
      </w:pPr>
      <w:r w:rsidRPr="00D21FC4">
        <w:tab/>
        <w:t>(a)</w:t>
      </w:r>
      <w:r w:rsidRPr="00D21FC4">
        <w:tab/>
        <w:t>identify the kind of Tribunal case event and the kind of proceeding; and</w:t>
      </w:r>
    </w:p>
    <w:p w:rsidR="0056390B" w:rsidRPr="00D21FC4" w:rsidRDefault="0056390B" w:rsidP="0056390B">
      <w:pPr>
        <w:pStyle w:val="paragraph"/>
      </w:pPr>
      <w:r w:rsidRPr="00D21FC4">
        <w:tab/>
        <w:t>(b)</w:t>
      </w:r>
      <w:r w:rsidRPr="00D21FC4">
        <w:tab/>
        <w:t>if the election notice relates to a proceeding for review of a reviewable decision—identify:</w:t>
      </w:r>
    </w:p>
    <w:p w:rsidR="0056390B" w:rsidRPr="00D21FC4" w:rsidRDefault="0056390B" w:rsidP="0056390B">
      <w:pPr>
        <w:pStyle w:val="paragraphsub"/>
      </w:pPr>
      <w:r w:rsidRPr="00D21FC4">
        <w:tab/>
        <w:t>(i)</w:t>
      </w:r>
      <w:r w:rsidRPr="00D21FC4">
        <w:tab/>
        <w:t>the legislative provision under which the decision is made; and</w:t>
      </w:r>
    </w:p>
    <w:p w:rsidR="0056390B" w:rsidRPr="00D21FC4" w:rsidRDefault="0056390B" w:rsidP="0056390B">
      <w:pPr>
        <w:pStyle w:val="paragraphsub"/>
      </w:pPr>
      <w:r w:rsidRPr="00D21FC4">
        <w:tab/>
        <w:t>(ii)</w:t>
      </w:r>
      <w:r w:rsidRPr="00D21FC4">
        <w:tab/>
        <w:t>who the decision</w:t>
      </w:r>
      <w:r w:rsidR="00D21FC4">
        <w:noBreakHyphen/>
      </w:r>
      <w:r w:rsidRPr="00D21FC4">
        <w:t>maker for the decision is.</w:t>
      </w:r>
    </w:p>
    <w:p w:rsidR="0056390B" w:rsidRPr="00D21FC4" w:rsidRDefault="0056390B" w:rsidP="0056390B">
      <w:pPr>
        <w:pStyle w:val="noteToPara"/>
      </w:pPr>
      <w:r w:rsidRPr="00D21FC4">
        <w:t>Note:</w:t>
      </w:r>
      <w:r w:rsidRPr="00D21FC4">
        <w:tab/>
        <w:t>Election notices cannot be given in relation to certain Tribunal case events (see paragraph 60(1)(b) of the Act).</w:t>
      </w:r>
    </w:p>
    <w:p w:rsidR="0056390B" w:rsidRPr="00D21FC4" w:rsidRDefault="0056390B" w:rsidP="0056390B">
      <w:pPr>
        <w:pStyle w:val="SubsectionHead"/>
      </w:pPr>
      <w:r w:rsidRPr="00D21FC4">
        <w:t>Election notices in relation to proceedings for review of a reviewable decision</w:t>
      </w:r>
    </w:p>
    <w:p w:rsidR="0056390B" w:rsidRPr="00D21FC4" w:rsidRDefault="0056390B" w:rsidP="0056390B">
      <w:pPr>
        <w:pStyle w:val="subsection"/>
      </w:pPr>
      <w:r w:rsidRPr="00D21FC4">
        <w:tab/>
        <w:t>(4)</w:t>
      </w:r>
      <w:r w:rsidRPr="00D21FC4">
        <w:tab/>
        <w:t xml:space="preserve">An election notice that gives the Tribunal notice that a person does not wish to participate in a proceeding for review of a reviewable decision (the </w:t>
      </w:r>
      <w:r w:rsidRPr="00D21FC4">
        <w:rPr>
          <w:b/>
          <w:i/>
        </w:rPr>
        <w:t>review proceeding</w:t>
      </w:r>
      <w:r w:rsidRPr="00D21FC4">
        <w:t>) must also give the Tribunal notice that the person does not wish to participate in any proceeding related to an incidental application to the Tribunal made in the course of, or in connection with, the review proceeding.</w:t>
      </w:r>
    </w:p>
    <w:p w:rsidR="0056390B" w:rsidRPr="00D21FC4" w:rsidRDefault="0056390B" w:rsidP="0056390B">
      <w:pPr>
        <w:pStyle w:val="subsection"/>
      </w:pPr>
      <w:r w:rsidRPr="00D21FC4">
        <w:tab/>
        <w:t>(5)</w:t>
      </w:r>
      <w:r w:rsidRPr="00D21FC4">
        <w:tab/>
        <w:t xml:space="preserve">An election notice that gives the Tribunal notice that a person does not wish to participate in a kind of Tribunal case event in relation to a proceeding for review of a reviewable decision (the </w:t>
      </w:r>
      <w:r w:rsidRPr="00D21FC4">
        <w:rPr>
          <w:b/>
          <w:i/>
        </w:rPr>
        <w:t>review proceeding</w:t>
      </w:r>
      <w:r w:rsidRPr="00D21FC4">
        <w:t xml:space="preserve">) must also give the Tribunal </w:t>
      </w:r>
      <w:r w:rsidRPr="00D21FC4">
        <w:lastRenderedPageBreak/>
        <w:t>notice that the person does not wish to participate in that kind of Tribunal case event in relation to any proceeding related to an incidental application to the Tribunal made in the course of, or in connection with, the review proceeding.</w:t>
      </w:r>
    </w:p>
    <w:p w:rsidR="0056390B" w:rsidRPr="00D21FC4" w:rsidRDefault="00A82CDC" w:rsidP="0056390B">
      <w:pPr>
        <w:pStyle w:val="ActHead5"/>
      </w:pPr>
      <w:bookmarkStart w:id="12" w:name="_Toc172278425"/>
      <w:r w:rsidRPr="008B7B58">
        <w:rPr>
          <w:rStyle w:val="CharSectno"/>
        </w:rPr>
        <w:t>8</w:t>
      </w:r>
      <w:r w:rsidR="0056390B" w:rsidRPr="00D21FC4">
        <w:t xml:space="preserve">  Conditions to be satisfied for a person to be a non</w:t>
      </w:r>
      <w:r w:rsidR="00D21FC4">
        <w:noBreakHyphen/>
      </w:r>
      <w:r w:rsidR="0056390B" w:rsidRPr="00D21FC4">
        <w:t>participating party</w:t>
      </w:r>
      <w:bookmarkEnd w:id="12"/>
    </w:p>
    <w:p w:rsidR="0056390B" w:rsidRPr="00D21FC4" w:rsidRDefault="0056390B" w:rsidP="0056390B">
      <w:pPr>
        <w:pStyle w:val="SubsectionHead"/>
      </w:pPr>
      <w:r w:rsidRPr="00D21FC4">
        <w:t>Non</w:t>
      </w:r>
      <w:r w:rsidR="00D21FC4">
        <w:noBreakHyphen/>
      </w:r>
      <w:r w:rsidRPr="00D21FC4">
        <w:t>participating party to a proceeding</w:t>
      </w:r>
    </w:p>
    <w:p w:rsidR="0056390B" w:rsidRPr="00D21FC4" w:rsidRDefault="0056390B" w:rsidP="0056390B">
      <w:pPr>
        <w:pStyle w:val="subsection"/>
      </w:pPr>
      <w:r w:rsidRPr="00D21FC4">
        <w:tab/>
        <w:t>(1)</w:t>
      </w:r>
      <w:r w:rsidRPr="00D21FC4">
        <w:tab/>
        <w:t>For the purposes of paragraph 61(1)(e) of the Act, it is a condition that the election notice is given at least 14 days before the start of the proceeding.</w:t>
      </w:r>
    </w:p>
    <w:p w:rsidR="0056390B" w:rsidRPr="00D21FC4" w:rsidRDefault="0056390B" w:rsidP="0056390B">
      <w:pPr>
        <w:pStyle w:val="SubsectionHead"/>
      </w:pPr>
      <w:r w:rsidRPr="00D21FC4">
        <w:t>Non</w:t>
      </w:r>
      <w:r w:rsidR="00D21FC4">
        <w:noBreakHyphen/>
      </w:r>
      <w:r w:rsidRPr="00D21FC4">
        <w:t>participating party to a Tribunal case event</w:t>
      </w:r>
    </w:p>
    <w:p w:rsidR="0056390B" w:rsidRPr="00D21FC4" w:rsidRDefault="0056390B" w:rsidP="0056390B">
      <w:pPr>
        <w:pStyle w:val="subsection"/>
      </w:pPr>
      <w:r w:rsidRPr="00D21FC4">
        <w:tab/>
        <w:t>(2)</w:t>
      </w:r>
      <w:r w:rsidRPr="00D21FC4">
        <w:tab/>
        <w:t>For the purposes of paragraph 61(1A)(e) of the Act, it is a condition that the election notice is given at least 14 days before the start of the proceeding.</w:t>
      </w:r>
    </w:p>
    <w:p w:rsidR="0056390B" w:rsidRPr="00D21FC4" w:rsidRDefault="00A82CDC" w:rsidP="0056390B">
      <w:pPr>
        <w:pStyle w:val="ActHead5"/>
      </w:pPr>
      <w:bookmarkStart w:id="13" w:name="_Toc172278426"/>
      <w:r w:rsidRPr="008B7B58">
        <w:rPr>
          <w:rStyle w:val="CharSectno"/>
        </w:rPr>
        <w:t>9</w:t>
      </w:r>
      <w:r w:rsidR="0056390B" w:rsidRPr="00D21FC4">
        <w:t xml:space="preserve">  Additional circumstances in which a person is a non</w:t>
      </w:r>
      <w:r w:rsidR="00D21FC4">
        <w:noBreakHyphen/>
      </w:r>
      <w:r w:rsidR="0056390B" w:rsidRPr="00D21FC4">
        <w:t>participating party</w:t>
      </w:r>
      <w:bookmarkEnd w:id="13"/>
    </w:p>
    <w:p w:rsidR="0056390B" w:rsidRPr="00D21FC4" w:rsidRDefault="0056390B" w:rsidP="0056390B">
      <w:pPr>
        <w:pStyle w:val="subsection"/>
      </w:pPr>
      <w:r w:rsidRPr="00D21FC4">
        <w:tab/>
        <w:t>(1)</w:t>
      </w:r>
      <w:r w:rsidRPr="00D21FC4">
        <w:tab/>
        <w:t>For the purposes of subsection 61(3) of the Act, a person is a non</w:t>
      </w:r>
      <w:r w:rsidR="00D21FC4">
        <w:noBreakHyphen/>
      </w:r>
      <w:r w:rsidRPr="00D21FC4">
        <w:t>participating party to a proceeding if, but for the person’s withdrawal of an election notice:</w:t>
      </w:r>
    </w:p>
    <w:p w:rsidR="0056390B" w:rsidRPr="00D21FC4" w:rsidRDefault="0056390B" w:rsidP="0056390B">
      <w:pPr>
        <w:pStyle w:val="paragraph"/>
      </w:pPr>
      <w:r w:rsidRPr="00D21FC4">
        <w:tab/>
        <w:t>(a)</w:t>
      </w:r>
      <w:r w:rsidRPr="00D21FC4">
        <w:tab/>
        <w:t>during the proceeding; or</w:t>
      </w:r>
    </w:p>
    <w:p w:rsidR="0056390B" w:rsidRPr="00D21FC4" w:rsidRDefault="0056390B" w:rsidP="0056390B">
      <w:pPr>
        <w:pStyle w:val="paragraph"/>
      </w:pPr>
      <w:r w:rsidRPr="00D21FC4">
        <w:tab/>
        <w:t>(b)</w:t>
      </w:r>
      <w:r w:rsidRPr="00D21FC4">
        <w:tab/>
        <w:t>within 14 days before the start of the proceeding;</w:t>
      </w:r>
    </w:p>
    <w:p w:rsidR="0056390B" w:rsidRPr="00D21FC4" w:rsidRDefault="0056390B" w:rsidP="0056390B">
      <w:pPr>
        <w:pStyle w:val="subsection2"/>
      </w:pPr>
      <w:r w:rsidRPr="00D21FC4">
        <w:t>the person would be a non</w:t>
      </w:r>
      <w:r w:rsidR="00D21FC4">
        <w:noBreakHyphen/>
      </w:r>
      <w:r w:rsidRPr="00D21FC4">
        <w:t>participating party to the proceeding under subsection 61(1) of the Act.</w:t>
      </w:r>
    </w:p>
    <w:p w:rsidR="0056390B" w:rsidRPr="00D21FC4" w:rsidRDefault="0056390B" w:rsidP="0056390B">
      <w:pPr>
        <w:pStyle w:val="subsection"/>
      </w:pPr>
      <w:r w:rsidRPr="00D21FC4">
        <w:tab/>
        <w:t>(2)</w:t>
      </w:r>
      <w:r w:rsidRPr="00D21FC4">
        <w:tab/>
        <w:t>For the purposes of subsection 61(3) of the Act, a person is a non</w:t>
      </w:r>
      <w:r w:rsidR="00D21FC4">
        <w:noBreakHyphen/>
      </w:r>
      <w:r w:rsidRPr="00D21FC4">
        <w:t>participating party to a Tribunal case event in relation to a proceeding if, but for the person’s withdrawal of an election notice:</w:t>
      </w:r>
    </w:p>
    <w:p w:rsidR="0056390B" w:rsidRPr="00D21FC4" w:rsidRDefault="0056390B" w:rsidP="0056390B">
      <w:pPr>
        <w:pStyle w:val="paragraph"/>
      </w:pPr>
      <w:r w:rsidRPr="00D21FC4">
        <w:tab/>
        <w:t>(a)</w:t>
      </w:r>
      <w:r w:rsidRPr="00D21FC4">
        <w:tab/>
        <w:t>during the proceeding; or</w:t>
      </w:r>
    </w:p>
    <w:p w:rsidR="0056390B" w:rsidRPr="00D21FC4" w:rsidRDefault="0056390B" w:rsidP="0056390B">
      <w:pPr>
        <w:pStyle w:val="paragraph"/>
      </w:pPr>
      <w:r w:rsidRPr="00D21FC4">
        <w:tab/>
        <w:t>(b)</w:t>
      </w:r>
      <w:r w:rsidRPr="00D21FC4">
        <w:tab/>
        <w:t>within 14 days before the start of the proceeding;</w:t>
      </w:r>
    </w:p>
    <w:p w:rsidR="0056390B" w:rsidRPr="00D21FC4" w:rsidRDefault="0056390B" w:rsidP="0056390B">
      <w:pPr>
        <w:pStyle w:val="subsection2"/>
      </w:pPr>
      <w:r w:rsidRPr="00D21FC4">
        <w:t>the person would be a non</w:t>
      </w:r>
      <w:r w:rsidR="00D21FC4">
        <w:noBreakHyphen/>
      </w:r>
      <w:r w:rsidRPr="00D21FC4">
        <w:t>participating party to the Tribunal case event in relation to the proceeding under subsection 61(1A) of the Act.</w:t>
      </w:r>
    </w:p>
    <w:p w:rsidR="0056390B" w:rsidRPr="00D21FC4" w:rsidRDefault="00A82CDC" w:rsidP="0056390B">
      <w:pPr>
        <w:pStyle w:val="ActHead5"/>
      </w:pPr>
      <w:bookmarkStart w:id="14" w:name="_Toc172278427"/>
      <w:r w:rsidRPr="008B7B58">
        <w:rPr>
          <w:rStyle w:val="CharSectno"/>
        </w:rPr>
        <w:t>10</w:t>
      </w:r>
      <w:r w:rsidR="0056390B" w:rsidRPr="00D21FC4">
        <w:t xml:space="preserve">  Publication</w:t>
      </w:r>
      <w:bookmarkEnd w:id="14"/>
    </w:p>
    <w:p w:rsidR="0056390B" w:rsidRPr="00D21FC4" w:rsidRDefault="0056390B" w:rsidP="0056390B">
      <w:pPr>
        <w:pStyle w:val="subsection"/>
      </w:pPr>
      <w:r w:rsidRPr="00D21FC4">
        <w:tab/>
      </w:r>
      <w:r w:rsidRPr="00D21FC4">
        <w:tab/>
        <w:t>For the purposes of paragraph 64(2)(b) of the Act, if the Tribunal is given an election notice, the Tribunal must publish a copy of the election notice.</w:t>
      </w:r>
    </w:p>
    <w:p w:rsidR="0056390B" w:rsidRPr="00D21FC4" w:rsidRDefault="00A82CDC" w:rsidP="0056390B">
      <w:pPr>
        <w:pStyle w:val="ActHead5"/>
      </w:pPr>
      <w:bookmarkStart w:id="15" w:name="_Toc172278428"/>
      <w:r w:rsidRPr="008B7B58">
        <w:rPr>
          <w:rStyle w:val="CharSectno"/>
        </w:rPr>
        <w:t>11</w:t>
      </w:r>
      <w:r w:rsidR="0056390B" w:rsidRPr="00D21FC4">
        <w:t xml:space="preserve">  Participation notices</w:t>
      </w:r>
      <w:bookmarkEnd w:id="15"/>
    </w:p>
    <w:p w:rsidR="0056390B" w:rsidRPr="00D21FC4" w:rsidRDefault="0056390B" w:rsidP="0056390B">
      <w:pPr>
        <w:pStyle w:val="SubsectionHead"/>
      </w:pPr>
      <w:r w:rsidRPr="00D21FC4">
        <w:t>Participation notices must give reasons</w:t>
      </w:r>
    </w:p>
    <w:p w:rsidR="0056390B" w:rsidRPr="00D21FC4" w:rsidRDefault="0056390B" w:rsidP="0056390B">
      <w:pPr>
        <w:pStyle w:val="subsection"/>
      </w:pPr>
      <w:r w:rsidRPr="00D21FC4">
        <w:tab/>
        <w:t>(1)</w:t>
      </w:r>
      <w:r w:rsidRPr="00D21FC4">
        <w:tab/>
        <w:t>For the purposes of paragraph 64(2)(a) of the Act, a participation notice in relation to a proceeding or Tribunal case event in relation to a proceeding must identify the reason why the non</w:t>
      </w:r>
      <w:r w:rsidR="00D21FC4">
        <w:noBreakHyphen/>
      </w:r>
      <w:r w:rsidRPr="00D21FC4">
        <w:t>participating party to the proceeding or Tribunal case event wishes to participate in the proceeding or Tribunal case event.</w:t>
      </w:r>
    </w:p>
    <w:p w:rsidR="0056390B" w:rsidRPr="00D21FC4" w:rsidRDefault="0056390B" w:rsidP="0056390B">
      <w:pPr>
        <w:pStyle w:val="SubsectionHead"/>
      </w:pPr>
      <w:r w:rsidRPr="00D21FC4">
        <w:t>Other parties to be notified</w:t>
      </w:r>
    </w:p>
    <w:p w:rsidR="0056390B" w:rsidRPr="00D21FC4" w:rsidRDefault="0056390B" w:rsidP="0056390B">
      <w:pPr>
        <w:pStyle w:val="subsection"/>
      </w:pPr>
      <w:r w:rsidRPr="00D21FC4">
        <w:tab/>
        <w:t>(2)</w:t>
      </w:r>
      <w:r w:rsidRPr="00D21FC4">
        <w:tab/>
        <w:t>For the purposes of paragraph 64(1)(b) of the Act, if a non</w:t>
      </w:r>
      <w:r w:rsidR="00D21FC4">
        <w:noBreakHyphen/>
      </w:r>
      <w:r w:rsidRPr="00D21FC4">
        <w:t xml:space="preserve">participating party to a proceeding or Tribunal case event in relation to a proceeding gives the Tribunal </w:t>
      </w:r>
      <w:r w:rsidRPr="00D21FC4">
        <w:lastRenderedPageBreak/>
        <w:t>a participation notice, the party must give a copy of the notice to each of the other parties to the proceeding.</w:t>
      </w:r>
    </w:p>
    <w:p w:rsidR="0056390B" w:rsidRPr="00D21FC4" w:rsidRDefault="00A82CDC" w:rsidP="0056390B">
      <w:pPr>
        <w:pStyle w:val="ActHead5"/>
      </w:pPr>
      <w:bookmarkStart w:id="16" w:name="_Toc172278429"/>
      <w:r w:rsidRPr="008B7B58">
        <w:rPr>
          <w:rStyle w:val="CharSectno"/>
        </w:rPr>
        <w:t>12</w:t>
      </w:r>
      <w:r w:rsidR="0056390B" w:rsidRPr="00D21FC4">
        <w:t xml:space="preserve">  Participation of non</w:t>
      </w:r>
      <w:r w:rsidR="00D21FC4">
        <w:noBreakHyphen/>
      </w:r>
      <w:r w:rsidR="0056390B" w:rsidRPr="00D21FC4">
        <w:t>participating parties</w:t>
      </w:r>
      <w:bookmarkEnd w:id="16"/>
    </w:p>
    <w:p w:rsidR="0056390B" w:rsidRPr="00D21FC4" w:rsidRDefault="0056390B" w:rsidP="0056390B">
      <w:pPr>
        <w:pStyle w:val="SubsectionHead"/>
      </w:pPr>
      <w:r w:rsidRPr="00D21FC4">
        <w:t>Matters for Tribunal consideration</w:t>
      </w:r>
    </w:p>
    <w:p w:rsidR="0056390B" w:rsidRPr="00D21FC4" w:rsidRDefault="0056390B" w:rsidP="0056390B">
      <w:pPr>
        <w:pStyle w:val="subsection"/>
      </w:pPr>
      <w:r w:rsidRPr="00D21FC4">
        <w:tab/>
        <w:t>(1)</w:t>
      </w:r>
      <w:r w:rsidRPr="00D21FC4">
        <w:tab/>
        <w:t>For the purposes of paragraph 64(1)(a) of the Act, in deciding whether or not a party is to participate in a proceeding or Tribunal case event in relation to a proceeding under section 62 of the Act, the Tribunal may have regard to the following:</w:t>
      </w:r>
    </w:p>
    <w:p w:rsidR="0056390B" w:rsidRPr="00D21FC4" w:rsidRDefault="0056390B" w:rsidP="0056390B">
      <w:pPr>
        <w:pStyle w:val="paragraph"/>
      </w:pPr>
      <w:r w:rsidRPr="00D21FC4">
        <w:tab/>
        <w:t>(a)</w:t>
      </w:r>
      <w:r w:rsidRPr="00D21FC4">
        <w:tab/>
        <w:t>the effect that the participation of the party would have on the ability of the Tribunal to achieve the objective in section 9 of the Act;</w:t>
      </w:r>
    </w:p>
    <w:p w:rsidR="0056390B" w:rsidRPr="00D21FC4" w:rsidRDefault="0056390B" w:rsidP="0056390B">
      <w:pPr>
        <w:pStyle w:val="paragraph"/>
      </w:pPr>
      <w:r w:rsidRPr="00D21FC4">
        <w:tab/>
        <w:t>(b)</w:t>
      </w:r>
      <w:r w:rsidRPr="00D21FC4">
        <w:tab/>
        <w:t>the timeliness of the participation notice given to the Tribunal by the party;</w:t>
      </w:r>
    </w:p>
    <w:p w:rsidR="0056390B" w:rsidRPr="00D21FC4" w:rsidRDefault="0056390B" w:rsidP="0056390B">
      <w:pPr>
        <w:pStyle w:val="paragraph"/>
      </w:pPr>
      <w:r w:rsidRPr="00D21FC4">
        <w:tab/>
        <w:t>(c)</w:t>
      </w:r>
      <w:r w:rsidRPr="00D21FC4">
        <w:tab/>
        <w:t>the circumstances of the parties to the proceeding;</w:t>
      </w:r>
    </w:p>
    <w:p w:rsidR="0056390B" w:rsidRPr="00D21FC4" w:rsidRDefault="0056390B" w:rsidP="0056390B">
      <w:pPr>
        <w:pStyle w:val="paragraph"/>
      </w:pPr>
      <w:r w:rsidRPr="00D21FC4">
        <w:tab/>
        <w:t>(d)</w:t>
      </w:r>
      <w:r w:rsidRPr="00D21FC4">
        <w:tab/>
        <w:t>whether the proceeding:</w:t>
      </w:r>
    </w:p>
    <w:p w:rsidR="0056390B" w:rsidRPr="00D21FC4" w:rsidRDefault="0056390B" w:rsidP="0056390B">
      <w:pPr>
        <w:pStyle w:val="paragraphsub"/>
      </w:pPr>
      <w:r w:rsidRPr="00D21FC4">
        <w:tab/>
        <w:t>(i)</w:t>
      </w:r>
      <w:r w:rsidRPr="00D21FC4">
        <w:tab/>
        <w:t>is, or is likely to be, complex; or</w:t>
      </w:r>
    </w:p>
    <w:p w:rsidR="0056390B" w:rsidRPr="00D21FC4" w:rsidRDefault="0056390B" w:rsidP="0056390B">
      <w:pPr>
        <w:pStyle w:val="paragraphsub"/>
      </w:pPr>
      <w:r w:rsidRPr="00D21FC4">
        <w:tab/>
        <w:t>(ii)</w:t>
      </w:r>
      <w:r w:rsidRPr="00D21FC4">
        <w:tab/>
        <w:t>involves, or is likely to involve, a significant conclusion of law; or</w:t>
      </w:r>
    </w:p>
    <w:p w:rsidR="0056390B" w:rsidRPr="00D21FC4" w:rsidRDefault="0056390B" w:rsidP="0056390B">
      <w:pPr>
        <w:pStyle w:val="paragraphsub"/>
      </w:pPr>
      <w:r w:rsidRPr="00D21FC4">
        <w:tab/>
        <w:t>(iii)</w:t>
      </w:r>
      <w:r w:rsidRPr="00D21FC4">
        <w:tab/>
        <w:t>has, or is likely to have, significant implications for Commonwealth policy or administration; or</w:t>
      </w:r>
    </w:p>
    <w:p w:rsidR="0056390B" w:rsidRPr="00D21FC4" w:rsidRDefault="0056390B" w:rsidP="0056390B">
      <w:pPr>
        <w:pStyle w:val="paragraphsub"/>
      </w:pPr>
      <w:r w:rsidRPr="00D21FC4">
        <w:tab/>
        <w:t>(iv)</w:t>
      </w:r>
      <w:r w:rsidRPr="00D21FC4">
        <w:tab/>
        <w:t>could be resolved using dispute resolution processes;</w:t>
      </w:r>
    </w:p>
    <w:p w:rsidR="0056390B" w:rsidRPr="00D21FC4" w:rsidRDefault="0056390B" w:rsidP="0056390B">
      <w:pPr>
        <w:pStyle w:val="paragraph"/>
      </w:pPr>
      <w:r w:rsidRPr="00D21FC4">
        <w:tab/>
        <w:t>(e)</w:t>
      </w:r>
      <w:r w:rsidRPr="00D21FC4">
        <w:tab/>
        <w:t>any other matters that the Tribunal considers relevant.</w:t>
      </w:r>
    </w:p>
    <w:p w:rsidR="0056390B" w:rsidRPr="00D21FC4" w:rsidRDefault="0056390B" w:rsidP="0056390B">
      <w:pPr>
        <w:pStyle w:val="subsection"/>
      </w:pPr>
      <w:r w:rsidRPr="00D21FC4">
        <w:tab/>
        <w:t>(2)</w:t>
      </w:r>
      <w:r w:rsidRPr="00D21FC4">
        <w:tab/>
        <w:t>For the purposes of paragraph 64(1)(a) of the Act, before ordering a party to do a thing in relation to a proceeding under subsection 63(2) of the Act, the Tribunal may have regard to the following:</w:t>
      </w:r>
    </w:p>
    <w:p w:rsidR="0056390B" w:rsidRPr="00D21FC4" w:rsidRDefault="0056390B" w:rsidP="0056390B">
      <w:pPr>
        <w:pStyle w:val="paragraph"/>
      </w:pPr>
      <w:r w:rsidRPr="00D21FC4">
        <w:tab/>
        <w:t>(a)</w:t>
      </w:r>
      <w:r w:rsidRPr="00D21FC4">
        <w:tab/>
        <w:t>the effect that it would have on the ability of the Tribunal to achieve the objective in section 9 of the Act;</w:t>
      </w:r>
    </w:p>
    <w:p w:rsidR="0056390B" w:rsidRPr="00D21FC4" w:rsidRDefault="0056390B" w:rsidP="0056390B">
      <w:pPr>
        <w:pStyle w:val="paragraph"/>
      </w:pPr>
      <w:r w:rsidRPr="00D21FC4">
        <w:tab/>
        <w:t>(b)</w:t>
      </w:r>
      <w:r w:rsidRPr="00D21FC4">
        <w:tab/>
        <w:t>the circumstances of the parties to the proceeding;</w:t>
      </w:r>
    </w:p>
    <w:p w:rsidR="0056390B" w:rsidRPr="00D21FC4" w:rsidRDefault="0056390B" w:rsidP="0056390B">
      <w:pPr>
        <w:pStyle w:val="paragraph"/>
      </w:pPr>
      <w:r w:rsidRPr="00D21FC4">
        <w:tab/>
        <w:t>(c)</w:t>
      </w:r>
      <w:r w:rsidRPr="00D21FC4">
        <w:tab/>
        <w:t>whether the proceeding:</w:t>
      </w:r>
    </w:p>
    <w:p w:rsidR="0056390B" w:rsidRPr="00D21FC4" w:rsidRDefault="0056390B" w:rsidP="0056390B">
      <w:pPr>
        <w:pStyle w:val="paragraphsub"/>
      </w:pPr>
      <w:r w:rsidRPr="00D21FC4">
        <w:tab/>
        <w:t>(i)</w:t>
      </w:r>
      <w:r w:rsidRPr="00D21FC4">
        <w:tab/>
        <w:t>is, or is likely to be, complex; or</w:t>
      </w:r>
    </w:p>
    <w:p w:rsidR="0056390B" w:rsidRPr="00D21FC4" w:rsidRDefault="0056390B" w:rsidP="0056390B">
      <w:pPr>
        <w:pStyle w:val="paragraphsub"/>
      </w:pPr>
      <w:r w:rsidRPr="00D21FC4">
        <w:tab/>
        <w:t>(ii)</w:t>
      </w:r>
      <w:r w:rsidRPr="00D21FC4">
        <w:tab/>
        <w:t>involves, or is likely to involve, a significant conclusion of law; or</w:t>
      </w:r>
    </w:p>
    <w:p w:rsidR="0056390B" w:rsidRPr="00D21FC4" w:rsidRDefault="0056390B" w:rsidP="0056390B">
      <w:pPr>
        <w:pStyle w:val="paragraphsub"/>
      </w:pPr>
      <w:r w:rsidRPr="00D21FC4">
        <w:tab/>
        <w:t>(iii)</w:t>
      </w:r>
      <w:r w:rsidRPr="00D21FC4">
        <w:tab/>
        <w:t>has, or is likely to have, significant implications for Commonwealth policy or administration; or</w:t>
      </w:r>
    </w:p>
    <w:p w:rsidR="0056390B" w:rsidRPr="00D21FC4" w:rsidRDefault="0056390B" w:rsidP="0056390B">
      <w:pPr>
        <w:pStyle w:val="paragraphsub"/>
      </w:pPr>
      <w:r w:rsidRPr="00D21FC4">
        <w:tab/>
        <w:t>(iv)</w:t>
      </w:r>
      <w:r w:rsidRPr="00D21FC4">
        <w:tab/>
        <w:t>could be resolved using dispute resolution processes;</w:t>
      </w:r>
    </w:p>
    <w:p w:rsidR="0056390B" w:rsidRPr="00D21FC4" w:rsidRDefault="0056390B" w:rsidP="0056390B">
      <w:pPr>
        <w:pStyle w:val="paragraph"/>
      </w:pPr>
      <w:r w:rsidRPr="00D21FC4">
        <w:tab/>
        <w:t>(d)</w:t>
      </w:r>
      <w:r w:rsidRPr="00D21FC4">
        <w:tab/>
        <w:t>any other matters that the Tribunal considers relevant.</w:t>
      </w:r>
    </w:p>
    <w:p w:rsidR="0056390B" w:rsidRPr="00D21FC4" w:rsidRDefault="0056390B" w:rsidP="0056390B">
      <w:pPr>
        <w:pStyle w:val="SubsectionHead"/>
      </w:pPr>
      <w:r w:rsidRPr="00D21FC4">
        <w:t>Tribunal must notify parties of participation</w:t>
      </w:r>
    </w:p>
    <w:p w:rsidR="0056390B" w:rsidRPr="00D21FC4" w:rsidRDefault="0056390B" w:rsidP="0056390B">
      <w:pPr>
        <w:pStyle w:val="subsection"/>
      </w:pPr>
      <w:r w:rsidRPr="00D21FC4">
        <w:tab/>
        <w:t>(3)</w:t>
      </w:r>
      <w:r w:rsidRPr="00D21FC4">
        <w:tab/>
        <w:t>For the purposes of paragraph 64(1)(a) of the Act, if the Tribunal decides under section 62 of the Act whether or not a party is to participate in a proceeding or Tribunal case event in relation to a proceeding, or orders a party to do a thing in relation to a proceeding under subsection 63(2) of the Act, the Tribunal must give written notice of the decision or order to the parties to the proceeding.</w:t>
      </w:r>
    </w:p>
    <w:p w:rsidR="0056390B" w:rsidRPr="00D21FC4" w:rsidRDefault="0056390B" w:rsidP="0056390B">
      <w:pPr>
        <w:pStyle w:val="subsection"/>
      </w:pPr>
      <w:r w:rsidRPr="00D21FC4">
        <w:tab/>
        <w:t>(4)</w:t>
      </w:r>
      <w:r w:rsidRPr="00D21FC4">
        <w:tab/>
        <w:t>A failure to comply with subsection (3) does not affect the validity of the decision or order.</w:t>
      </w:r>
    </w:p>
    <w:p w:rsidR="00CC06BD" w:rsidRPr="00D21FC4" w:rsidRDefault="00C104BA" w:rsidP="00CC06BD">
      <w:pPr>
        <w:pStyle w:val="ActHead3"/>
        <w:pageBreakBefore/>
      </w:pPr>
      <w:bookmarkStart w:id="17" w:name="_Toc172278430"/>
      <w:r w:rsidRPr="008B7B58">
        <w:rPr>
          <w:rStyle w:val="CharDivNo"/>
        </w:rPr>
        <w:lastRenderedPageBreak/>
        <w:t>Division 2</w:t>
      </w:r>
      <w:r w:rsidR="00CC06BD" w:rsidRPr="00D21FC4">
        <w:t>—</w:t>
      </w:r>
      <w:r w:rsidR="00CC06BD" w:rsidRPr="008B7B58">
        <w:rPr>
          <w:rStyle w:val="CharDivText"/>
        </w:rPr>
        <w:t>Witness fees and expenses</w:t>
      </w:r>
      <w:bookmarkEnd w:id="17"/>
    </w:p>
    <w:p w:rsidR="00DD0026" w:rsidRPr="00D21FC4" w:rsidRDefault="00A82CDC" w:rsidP="00DD0026">
      <w:pPr>
        <w:pStyle w:val="ActHead5"/>
      </w:pPr>
      <w:bookmarkStart w:id="18" w:name="_Toc172278431"/>
      <w:r w:rsidRPr="008B7B58">
        <w:rPr>
          <w:rStyle w:val="CharSectno"/>
        </w:rPr>
        <w:t>13</w:t>
      </w:r>
      <w:r w:rsidR="00DD0026" w:rsidRPr="00D21FC4">
        <w:t xml:space="preserve">  Entitlement to fees and allowances</w:t>
      </w:r>
      <w:bookmarkEnd w:id="18"/>
    </w:p>
    <w:p w:rsidR="00DD0026" w:rsidRPr="00D21FC4" w:rsidRDefault="00DD0026" w:rsidP="00DD0026">
      <w:pPr>
        <w:pStyle w:val="SubsectionHead"/>
      </w:pPr>
      <w:r w:rsidRPr="00D21FC4">
        <w:t>Fees for compliance with summons</w:t>
      </w:r>
    </w:p>
    <w:p w:rsidR="00DD0026" w:rsidRPr="00D21FC4" w:rsidRDefault="00DD0026" w:rsidP="00DD0026">
      <w:pPr>
        <w:pStyle w:val="subsection"/>
      </w:pPr>
      <w:r w:rsidRPr="00D21FC4">
        <w:tab/>
        <w:t>(1)</w:t>
      </w:r>
      <w:r w:rsidRPr="00D21FC4">
        <w:tab/>
        <w:t>For the purposes of subsection 77(1) of the Act, the following fees are prescribed for compliance with a summons under subsection 74(1) of the Act for a person to give evidence:</w:t>
      </w:r>
    </w:p>
    <w:p w:rsidR="00DD0026" w:rsidRPr="00D21FC4" w:rsidRDefault="00DD0026" w:rsidP="00DD0026">
      <w:pPr>
        <w:pStyle w:val="paragraph"/>
      </w:pPr>
      <w:r w:rsidRPr="00D21FC4">
        <w:tab/>
        <w:t>(a)</w:t>
      </w:r>
      <w:r w:rsidRPr="00D21FC4">
        <w:tab/>
        <w:t>if the person has an occupation and is remunerated in that occupation by wages, salary or fees—the amount of wages, salary or fees that are not paid to the person because the person appears before the Tribunal;</w:t>
      </w:r>
    </w:p>
    <w:p w:rsidR="00DD0026" w:rsidRPr="00D21FC4" w:rsidRDefault="00DD0026" w:rsidP="00DD0026">
      <w:pPr>
        <w:pStyle w:val="paragraph"/>
      </w:pPr>
      <w:r w:rsidRPr="00D21FC4">
        <w:tab/>
        <w:t>(b)</w:t>
      </w:r>
      <w:r w:rsidRPr="00D21FC4">
        <w:tab/>
        <w:t>in any other case—a reasonable amount, up to a maximum of $75 for each day on which the person appears before the Tribunal.</w:t>
      </w:r>
    </w:p>
    <w:p w:rsidR="00DD0026" w:rsidRPr="00D21FC4" w:rsidRDefault="00DD0026" w:rsidP="00DD0026">
      <w:pPr>
        <w:pStyle w:val="SubsectionHead"/>
      </w:pPr>
      <w:r w:rsidRPr="00D21FC4">
        <w:t>Allowances for compliance with summons</w:t>
      </w:r>
    </w:p>
    <w:p w:rsidR="00DD0026" w:rsidRPr="00D21FC4" w:rsidRDefault="00DD0026" w:rsidP="00DD0026">
      <w:pPr>
        <w:pStyle w:val="subsection"/>
      </w:pPr>
      <w:r w:rsidRPr="00D21FC4">
        <w:tab/>
        <w:t>(2)</w:t>
      </w:r>
      <w:r w:rsidRPr="00D21FC4">
        <w:tab/>
        <w:t>For the purposes of subsection 77(1) of the Act, the following allowances are prescribed:</w:t>
      </w:r>
    </w:p>
    <w:p w:rsidR="00DD0026" w:rsidRPr="00D21FC4" w:rsidRDefault="00DD0026" w:rsidP="00DD0026">
      <w:pPr>
        <w:pStyle w:val="paragraph"/>
      </w:pPr>
      <w:r w:rsidRPr="00D21FC4">
        <w:tab/>
        <w:t>(a)</w:t>
      </w:r>
      <w:r w:rsidRPr="00D21FC4">
        <w:tab/>
        <w:t>for compliance with a summons under subsection 74(1) of the Act for a person to give evidence:</w:t>
      </w:r>
    </w:p>
    <w:p w:rsidR="00DD0026" w:rsidRPr="00D21FC4" w:rsidRDefault="00DD0026" w:rsidP="00DD0026">
      <w:pPr>
        <w:pStyle w:val="paragraphsub"/>
      </w:pPr>
      <w:r w:rsidRPr="00D21FC4">
        <w:tab/>
        <w:t>(i)</w:t>
      </w:r>
      <w:r w:rsidRPr="00D21FC4">
        <w:tab/>
        <w:t>a reasonable amount for travel between the person’s usual place of employment or residence and the place where the person appears before the Tribunal; and</w:t>
      </w:r>
    </w:p>
    <w:p w:rsidR="00DD0026" w:rsidRPr="00D21FC4" w:rsidRDefault="00DD0026" w:rsidP="00DD0026">
      <w:pPr>
        <w:pStyle w:val="paragraphsub"/>
      </w:pPr>
      <w:r w:rsidRPr="00D21FC4">
        <w:tab/>
        <w:t>(ii)</w:t>
      </w:r>
      <w:r w:rsidRPr="00D21FC4">
        <w:tab/>
        <w:t>if the person is required to be absent overnight from the person’s usual place of residence—a reasonable amount for meals and accommodation;</w:t>
      </w:r>
    </w:p>
    <w:p w:rsidR="00DD0026" w:rsidRPr="00D21FC4" w:rsidRDefault="00DD0026" w:rsidP="00DD0026">
      <w:pPr>
        <w:pStyle w:val="paragraph"/>
      </w:pPr>
      <w:r w:rsidRPr="00D21FC4">
        <w:tab/>
        <w:t>(b)</w:t>
      </w:r>
      <w:r w:rsidRPr="00D21FC4">
        <w:tab/>
        <w:t>for compliance with a summons under subsection 74(1) of the Act for a person to produce a document or thing to the Tribunal—the person’s reasonable expenses in producing the document or thing.</w:t>
      </w:r>
    </w:p>
    <w:p w:rsidR="00DD0026" w:rsidRPr="00D21FC4" w:rsidRDefault="00A82CDC" w:rsidP="00DD0026">
      <w:pPr>
        <w:pStyle w:val="ActHead5"/>
      </w:pPr>
      <w:bookmarkStart w:id="19" w:name="_Toc172278432"/>
      <w:r w:rsidRPr="008B7B58">
        <w:rPr>
          <w:rStyle w:val="CharSectno"/>
        </w:rPr>
        <w:t>14</w:t>
      </w:r>
      <w:r w:rsidR="00DD0026" w:rsidRPr="00D21FC4">
        <w:t xml:space="preserve">  Fees and allowances</w:t>
      </w:r>
      <w:bookmarkEnd w:id="19"/>
    </w:p>
    <w:p w:rsidR="00DD0026" w:rsidRPr="00D21FC4" w:rsidRDefault="00DD0026" w:rsidP="00DD0026">
      <w:pPr>
        <w:pStyle w:val="SubsectionHead"/>
      </w:pPr>
      <w:r w:rsidRPr="00D21FC4">
        <w:t>Circumstances in which a person is not to be paid</w:t>
      </w:r>
    </w:p>
    <w:p w:rsidR="00DD0026" w:rsidRPr="00D21FC4" w:rsidRDefault="00DD0026" w:rsidP="00DD0026">
      <w:pPr>
        <w:pStyle w:val="subsection"/>
      </w:pPr>
      <w:r w:rsidRPr="00D21FC4">
        <w:tab/>
        <w:t>(1)</w:t>
      </w:r>
      <w:r w:rsidRPr="00D21FC4">
        <w:tab/>
        <w:t xml:space="preserve">Despite section </w:t>
      </w:r>
      <w:r w:rsidR="00A82CDC">
        <w:t>13</w:t>
      </w:r>
      <w:r w:rsidRPr="00D21FC4">
        <w:t xml:space="preserve"> of this instrument, for the purposes of paragraph 77(2)(b) of the Act:</w:t>
      </w:r>
    </w:p>
    <w:p w:rsidR="00DD0026" w:rsidRPr="00D21FC4" w:rsidRDefault="00DD0026" w:rsidP="00DD0026">
      <w:pPr>
        <w:pStyle w:val="paragraph"/>
      </w:pPr>
      <w:r w:rsidRPr="00D21FC4">
        <w:tab/>
        <w:t>(a)</w:t>
      </w:r>
      <w:r w:rsidRPr="00D21FC4">
        <w:tab/>
        <w:t>fees and allowances in relation to a proceeding are not to be paid to a person who is a party to the proceeding, unless the Tribunal orders otherwise; and</w:t>
      </w:r>
    </w:p>
    <w:p w:rsidR="00DD0026" w:rsidRPr="00D21FC4" w:rsidRDefault="00DD0026" w:rsidP="00DD0026">
      <w:pPr>
        <w:pStyle w:val="paragraph"/>
      </w:pPr>
      <w:r w:rsidRPr="00D21FC4">
        <w:tab/>
        <w:t>(b)</w:t>
      </w:r>
      <w:r w:rsidRPr="00D21FC4">
        <w:tab/>
        <w:t xml:space="preserve">an allowance mentioned in paragraph </w:t>
      </w:r>
      <w:r w:rsidR="00A82CDC">
        <w:t>13</w:t>
      </w:r>
      <w:r w:rsidRPr="00D21FC4">
        <w:t>(2)(a) of this instrument is not to be paid to a person if the person is given the equivalent in kind (such as access to pre</w:t>
      </w:r>
      <w:r w:rsidR="00D21FC4">
        <w:noBreakHyphen/>
      </w:r>
      <w:r w:rsidRPr="00D21FC4">
        <w:t>paid travel, meals or accommodation) by the person who would otherwise have been required to pay the allowance under subsection (2) or (3) of this section.</w:t>
      </w:r>
    </w:p>
    <w:p w:rsidR="00DD0026" w:rsidRPr="00D21FC4" w:rsidRDefault="00DD0026" w:rsidP="00DD0026">
      <w:pPr>
        <w:pStyle w:val="SubsectionHead"/>
      </w:pPr>
      <w:r w:rsidRPr="00D21FC4">
        <w:lastRenderedPageBreak/>
        <w:t>Who must pay</w:t>
      </w:r>
    </w:p>
    <w:p w:rsidR="00DD0026" w:rsidRPr="00D21FC4" w:rsidRDefault="00DD0026" w:rsidP="00DD0026">
      <w:pPr>
        <w:pStyle w:val="subsection"/>
      </w:pPr>
      <w:r w:rsidRPr="00D21FC4">
        <w:tab/>
        <w:t>(2)</w:t>
      </w:r>
      <w:r w:rsidRPr="00D21FC4">
        <w:tab/>
        <w:t xml:space="preserve">For the purposes of paragraph 77(2)(c) of the Act, a fee mentioned in subsection </w:t>
      </w:r>
      <w:r w:rsidR="00A82CDC">
        <w:t>13</w:t>
      </w:r>
      <w:r w:rsidRPr="00D21FC4">
        <w:t xml:space="preserve">(1) or an allowance mentioned in subsection </w:t>
      </w:r>
      <w:r w:rsidR="00A82CDC">
        <w:t>13</w:t>
      </w:r>
      <w:r w:rsidRPr="00D21FC4">
        <w:t>(2) of this instrument must be paid by:</w:t>
      </w:r>
    </w:p>
    <w:p w:rsidR="00DD0026" w:rsidRPr="00D21FC4" w:rsidRDefault="00DD0026" w:rsidP="00DD0026">
      <w:pPr>
        <w:pStyle w:val="paragraph"/>
      </w:pPr>
      <w:r w:rsidRPr="00D21FC4">
        <w:tab/>
        <w:t>(a)</w:t>
      </w:r>
      <w:r w:rsidRPr="00D21FC4">
        <w:tab/>
        <w:t>if the person summoned under subsection 74(1) of the Act was summoned at the request of a party to a proceeding—the party; or</w:t>
      </w:r>
    </w:p>
    <w:p w:rsidR="00DD0026" w:rsidRPr="00D21FC4" w:rsidRDefault="00DD0026" w:rsidP="00DD0026">
      <w:pPr>
        <w:pStyle w:val="paragraph"/>
      </w:pPr>
      <w:r w:rsidRPr="00D21FC4">
        <w:tab/>
        <w:t>(b)</w:t>
      </w:r>
      <w:r w:rsidRPr="00D21FC4">
        <w:tab/>
        <w:t>in any other case—the Commonwealth.</w:t>
      </w:r>
    </w:p>
    <w:p w:rsidR="00DD0026" w:rsidRPr="00D21FC4" w:rsidRDefault="00DD0026" w:rsidP="00DD0026">
      <w:pPr>
        <w:pStyle w:val="subsection"/>
      </w:pPr>
      <w:r w:rsidRPr="00D21FC4">
        <w:tab/>
        <w:t>(3)</w:t>
      </w:r>
      <w:r w:rsidRPr="00D21FC4">
        <w:tab/>
        <w:t>Despite paragraph (2)(a), the Tribunal may order that a fee or allowance mentioned subsection (2) be paid, in whole or in part, by the Commonwealth.</w:t>
      </w:r>
    </w:p>
    <w:p w:rsidR="00DD0026" w:rsidRPr="00D21FC4" w:rsidRDefault="00DD0026" w:rsidP="00DD0026">
      <w:pPr>
        <w:pStyle w:val="SubsectionHead"/>
      </w:pPr>
      <w:r w:rsidRPr="00D21FC4">
        <w:t>When fees and allowances must be paid</w:t>
      </w:r>
    </w:p>
    <w:p w:rsidR="00DD0026" w:rsidRPr="00D21FC4" w:rsidRDefault="00DD0026" w:rsidP="00DD0026">
      <w:pPr>
        <w:pStyle w:val="subsection"/>
      </w:pPr>
      <w:r w:rsidRPr="00D21FC4">
        <w:tab/>
        <w:t>(4)</w:t>
      </w:r>
      <w:r w:rsidRPr="00D21FC4">
        <w:tab/>
        <w:t>For the purposes of paragraph 77(2)(d) of the Act, a person who is summoned under subsection 74(1) of the Act must be paid:</w:t>
      </w:r>
    </w:p>
    <w:p w:rsidR="00DD0026" w:rsidRPr="00D21FC4" w:rsidRDefault="00DD0026" w:rsidP="00DD0026">
      <w:pPr>
        <w:pStyle w:val="paragraph"/>
      </w:pPr>
      <w:r w:rsidRPr="00D21FC4">
        <w:tab/>
        <w:t>(a)</w:t>
      </w:r>
      <w:r w:rsidRPr="00D21FC4">
        <w:tab/>
        <w:t>the fees for compliance with the summons as soon as practicable after the person has complied with the summons; and</w:t>
      </w:r>
    </w:p>
    <w:p w:rsidR="00DD0026" w:rsidRPr="00D21FC4" w:rsidRDefault="00DD0026" w:rsidP="00DD0026">
      <w:pPr>
        <w:pStyle w:val="paragraph"/>
      </w:pPr>
      <w:r w:rsidRPr="00D21FC4">
        <w:tab/>
        <w:t>(b)</w:t>
      </w:r>
      <w:r w:rsidRPr="00D21FC4">
        <w:tab/>
        <w:t>the allowances for compliance with the summons:</w:t>
      </w:r>
    </w:p>
    <w:p w:rsidR="00DD0026" w:rsidRPr="00D21FC4" w:rsidRDefault="00DD0026" w:rsidP="00DD0026">
      <w:pPr>
        <w:pStyle w:val="paragraphsub"/>
      </w:pPr>
      <w:r w:rsidRPr="00D21FC4">
        <w:tab/>
        <w:t>(i)</w:t>
      </w:r>
      <w:r w:rsidRPr="00D21FC4">
        <w:tab/>
        <w:t>when the person is given the summons; or</w:t>
      </w:r>
    </w:p>
    <w:p w:rsidR="00DD0026" w:rsidRPr="00D21FC4" w:rsidRDefault="00DD0026" w:rsidP="00DD0026">
      <w:pPr>
        <w:pStyle w:val="paragraphsub"/>
      </w:pPr>
      <w:r w:rsidRPr="00D21FC4">
        <w:tab/>
        <w:t>(ii)</w:t>
      </w:r>
      <w:r w:rsidRPr="00D21FC4">
        <w:tab/>
        <w:t>within a reasonable time before the day the person is required to comply with the summons.</w:t>
      </w:r>
    </w:p>
    <w:p w:rsidR="00DD0026" w:rsidRPr="00D21FC4" w:rsidRDefault="00DD0026" w:rsidP="00DD0026">
      <w:pPr>
        <w:pStyle w:val="SubsectionHead"/>
      </w:pPr>
      <w:r w:rsidRPr="00D21FC4">
        <w:t>Tribunal may make orders relating to the payment of a fee or allowance</w:t>
      </w:r>
    </w:p>
    <w:p w:rsidR="00DD0026" w:rsidRPr="00D21FC4" w:rsidRDefault="00DD0026" w:rsidP="00DD0026">
      <w:pPr>
        <w:pStyle w:val="subsection"/>
      </w:pPr>
      <w:r w:rsidRPr="00D21FC4">
        <w:tab/>
        <w:t>(5)</w:t>
      </w:r>
      <w:r w:rsidRPr="00D21FC4">
        <w:tab/>
        <w:t>For the purposes of paragraph 77(3)(c) of the Act, if a person summoned under subsection 74(1) of the Act was summoned at the request of a party to a proceeding, the person may apply to the Tribunal for a determination of the amount of fees or allowances to be paid under this Division if the person and the party cannot agree on the amount.</w:t>
      </w:r>
    </w:p>
    <w:p w:rsidR="00126DCA" w:rsidRPr="00D21FC4" w:rsidRDefault="00C104BA" w:rsidP="00126DCA">
      <w:pPr>
        <w:pStyle w:val="ActHead2"/>
        <w:pageBreakBefore/>
      </w:pPr>
      <w:bookmarkStart w:id="20" w:name="_Toc172278433"/>
      <w:r w:rsidRPr="008B7B58">
        <w:rPr>
          <w:rStyle w:val="CharPartNo"/>
        </w:rPr>
        <w:lastRenderedPageBreak/>
        <w:t>Part 4</w:t>
      </w:r>
      <w:r w:rsidR="00126DCA" w:rsidRPr="00D21FC4">
        <w:t>—</w:t>
      </w:r>
      <w:r w:rsidR="00126DCA" w:rsidRPr="008B7B58">
        <w:rPr>
          <w:rStyle w:val="CharPartText"/>
        </w:rPr>
        <w:t>Notice and information about administrative decisions</w:t>
      </w:r>
      <w:bookmarkEnd w:id="20"/>
    </w:p>
    <w:p w:rsidR="00126DCA" w:rsidRPr="008B7B58" w:rsidRDefault="00126DCA" w:rsidP="00126DCA">
      <w:pPr>
        <w:pStyle w:val="Header"/>
      </w:pPr>
      <w:r w:rsidRPr="008B7B58">
        <w:rPr>
          <w:rStyle w:val="CharDivNo"/>
        </w:rPr>
        <w:t xml:space="preserve"> </w:t>
      </w:r>
      <w:r w:rsidRPr="008B7B58">
        <w:rPr>
          <w:rStyle w:val="CharDivText"/>
        </w:rPr>
        <w:t xml:space="preserve"> </w:t>
      </w:r>
    </w:p>
    <w:p w:rsidR="003E378F" w:rsidRPr="00D21FC4" w:rsidRDefault="00A82CDC" w:rsidP="003E378F">
      <w:pPr>
        <w:pStyle w:val="ActHead5"/>
      </w:pPr>
      <w:bookmarkStart w:id="21" w:name="_Toc172278434"/>
      <w:r w:rsidRPr="008B7B58">
        <w:rPr>
          <w:rStyle w:val="CharSectno"/>
        </w:rPr>
        <w:t>15</w:t>
      </w:r>
      <w:r w:rsidR="003E378F" w:rsidRPr="00D21FC4">
        <w:t xml:space="preserve">  Decision</w:t>
      </w:r>
      <w:r w:rsidR="00D21FC4">
        <w:noBreakHyphen/>
      </w:r>
      <w:r w:rsidR="003E378F" w:rsidRPr="00D21FC4">
        <w:t>maker must have regard to matters when giving notice of decisions in certain review pathways</w:t>
      </w:r>
      <w:bookmarkEnd w:id="21"/>
    </w:p>
    <w:p w:rsidR="003E378F" w:rsidRPr="00D21FC4" w:rsidRDefault="003E378F" w:rsidP="003E378F">
      <w:pPr>
        <w:pStyle w:val="subsection"/>
      </w:pPr>
      <w:r w:rsidRPr="00D21FC4">
        <w:tab/>
        <w:t>(1)</w:t>
      </w:r>
      <w:r w:rsidRPr="00D21FC4">
        <w:tab/>
        <w:t>For the purposes of subsection 267(3) of the Act, the decision</w:t>
      </w:r>
      <w:r w:rsidR="00D21FC4">
        <w:noBreakHyphen/>
      </w:r>
      <w:r w:rsidRPr="00D21FC4">
        <w:t>maker must have regard to the matters set out in subsections (2) to (6) of this section.</w:t>
      </w:r>
    </w:p>
    <w:p w:rsidR="003E378F" w:rsidRPr="00D21FC4" w:rsidRDefault="003E378F" w:rsidP="003E378F">
      <w:pPr>
        <w:pStyle w:val="subsection"/>
        <w:rPr>
          <w:color w:val="000000"/>
          <w:szCs w:val="22"/>
        </w:rPr>
      </w:pPr>
      <w:r w:rsidRPr="00D21FC4">
        <w:tab/>
        <w:t>(2)</w:t>
      </w:r>
      <w:r w:rsidRPr="00D21FC4">
        <w:tab/>
        <w:t xml:space="preserve">A notice of a decision should be </w:t>
      </w:r>
      <w:r w:rsidRPr="00D21FC4">
        <w:rPr>
          <w:color w:val="000000"/>
          <w:szCs w:val="22"/>
        </w:rPr>
        <w:t>in plain language and be as clear and simple as possible.</w:t>
      </w:r>
    </w:p>
    <w:p w:rsidR="003E378F" w:rsidRPr="00D21FC4" w:rsidRDefault="003E378F" w:rsidP="003E378F">
      <w:pPr>
        <w:pStyle w:val="subsection"/>
      </w:pPr>
      <w:r w:rsidRPr="00D21FC4">
        <w:tab/>
        <w:t>(3)</w:t>
      </w:r>
      <w:r w:rsidRPr="00D21FC4">
        <w:tab/>
        <w:t>A notice of a decision should be given in an accessible manner.</w:t>
      </w:r>
    </w:p>
    <w:p w:rsidR="003E378F" w:rsidRPr="00D21FC4" w:rsidRDefault="003E378F" w:rsidP="003E378F">
      <w:pPr>
        <w:pStyle w:val="subsection"/>
      </w:pPr>
      <w:r w:rsidRPr="00D21FC4">
        <w:tab/>
        <w:t>(4)</w:t>
      </w:r>
      <w:r w:rsidRPr="00D21FC4">
        <w:tab/>
        <w:t>A notice of a decision should identify the following:</w:t>
      </w:r>
    </w:p>
    <w:p w:rsidR="003E378F" w:rsidRPr="00D21FC4" w:rsidRDefault="003E378F" w:rsidP="003E378F">
      <w:pPr>
        <w:pStyle w:val="paragraph"/>
      </w:pPr>
      <w:r w:rsidRPr="00D21FC4">
        <w:tab/>
        <w:t>(a)</w:t>
      </w:r>
      <w:r w:rsidRPr="00D21FC4">
        <w:tab/>
        <w:t>the legislative provision under which the decision was made;</w:t>
      </w:r>
    </w:p>
    <w:p w:rsidR="003E378F" w:rsidRPr="00D21FC4" w:rsidRDefault="003E378F" w:rsidP="003E378F">
      <w:pPr>
        <w:pStyle w:val="paragraph"/>
      </w:pPr>
      <w:r w:rsidRPr="00D21FC4">
        <w:tab/>
        <w:t>(b)</w:t>
      </w:r>
      <w:r w:rsidRPr="00D21FC4">
        <w:tab/>
        <w:t>who the decision</w:t>
      </w:r>
      <w:r w:rsidR="00D21FC4">
        <w:noBreakHyphen/>
      </w:r>
      <w:r w:rsidRPr="00D21FC4">
        <w:t>maker for the decision is;</w:t>
      </w:r>
    </w:p>
    <w:p w:rsidR="003E378F" w:rsidRPr="00D21FC4" w:rsidRDefault="003E378F" w:rsidP="003E378F">
      <w:pPr>
        <w:pStyle w:val="paragraph"/>
      </w:pPr>
      <w:r w:rsidRPr="00D21FC4">
        <w:tab/>
        <w:t>(c)</w:t>
      </w:r>
      <w:r w:rsidRPr="00D21FC4">
        <w:tab/>
        <w:t xml:space="preserve">how a person </w:t>
      </w:r>
      <w:r w:rsidRPr="00D21FC4">
        <w:rPr>
          <w:color w:val="000000"/>
          <w:szCs w:val="22"/>
        </w:rPr>
        <w:t>can obtain further information about the decision, including:</w:t>
      </w:r>
    </w:p>
    <w:p w:rsidR="003E378F" w:rsidRPr="00D21FC4" w:rsidRDefault="003E378F" w:rsidP="003E378F">
      <w:pPr>
        <w:pStyle w:val="paragraphsub"/>
      </w:pPr>
      <w:r w:rsidRPr="00D21FC4">
        <w:tab/>
        <w:t>(i)</w:t>
      </w:r>
      <w:r w:rsidRPr="00D21FC4">
        <w:tab/>
        <w:t>where a person can seek further information about the decision; and</w:t>
      </w:r>
    </w:p>
    <w:p w:rsidR="003E378F" w:rsidRPr="00D21FC4" w:rsidRDefault="003E378F" w:rsidP="003E378F">
      <w:pPr>
        <w:pStyle w:val="paragraphsub"/>
      </w:pPr>
      <w:r w:rsidRPr="00D21FC4">
        <w:tab/>
        <w:t>(ii)</w:t>
      </w:r>
      <w:r w:rsidRPr="00D21FC4">
        <w:tab/>
        <w:t>if a statement of reasons for the decision has not already been given—how a person can request a statement of reasons for the decision;</w:t>
      </w:r>
    </w:p>
    <w:p w:rsidR="003E378F" w:rsidRPr="00D21FC4" w:rsidRDefault="003E378F" w:rsidP="003E378F">
      <w:pPr>
        <w:pStyle w:val="paragraph"/>
      </w:pPr>
      <w:r w:rsidRPr="00D21FC4">
        <w:tab/>
        <w:t>(d)</w:t>
      </w:r>
      <w:r w:rsidRPr="00D21FC4">
        <w:tab/>
        <w:t xml:space="preserve">if a person can seek access to documents or information about the decision under the </w:t>
      </w:r>
      <w:r w:rsidRPr="00D21FC4">
        <w:rPr>
          <w:i/>
          <w:iCs/>
        </w:rPr>
        <w:t>Freedom of Information Act 1982</w:t>
      </w:r>
      <w:r w:rsidRPr="00D21FC4">
        <w:t xml:space="preserve"> or any other Act—how that access can be sought;</w:t>
      </w:r>
    </w:p>
    <w:p w:rsidR="003E378F" w:rsidRPr="00D21FC4" w:rsidRDefault="003E378F" w:rsidP="003E378F">
      <w:pPr>
        <w:pStyle w:val="paragraph"/>
      </w:pPr>
      <w:r w:rsidRPr="00D21FC4">
        <w:tab/>
        <w:t>(e)</w:t>
      </w:r>
      <w:r w:rsidRPr="00D21FC4">
        <w:tab/>
        <w:t>the following information in relation to the right (if any) to have the decision reviewed:</w:t>
      </w:r>
    </w:p>
    <w:p w:rsidR="003E378F" w:rsidRPr="00D21FC4" w:rsidRDefault="003E378F" w:rsidP="003E378F">
      <w:pPr>
        <w:pStyle w:val="paragraphsub"/>
      </w:pPr>
      <w:r w:rsidRPr="00D21FC4">
        <w:tab/>
        <w:t>(i)</w:t>
      </w:r>
      <w:r w:rsidRPr="00D21FC4">
        <w:tab/>
        <w:t>the kind of review available;</w:t>
      </w:r>
    </w:p>
    <w:p w:rsidR="003E378F" w:rsidRPr="00D21FC4" w:rsidRDefault="003E378F" w:rsidP="003E378F">
      <w:pPr>
        <w:pStyle w:val="paragraphsub"/>
      </w:pPr>
      <w:r w:rsidRPr="00D21FC4">
        <w:tab/>
        <w:t>(ii)</w:t>
      </w:r>
      <w:r w:rsidRPr="00D21FC4">
        <w:tab/>
        <w:t>how a person can apply for the review;</w:t>
      </w:r>
    </w:p>
    <w:p w:rsidR="003E378F" w:rsidRPr="00D21FC4" w:rsidRDefault="003E378F" w:rsidP="003E378F">
      <w:pPr>
        <w:pStyle w:val="paragraphsub"/>
      </w:pPr>
      <w:r w:rsidRPr="00D21FC4">
        <w:tab/>
        <w:t>(iii)</w:t>
      </w:r>
      <w:r w:rsidRPr="00D21FC4">
        <w:tab/>
        <w:t>the time limits (if any) to apply for the review;</w:t>
      </w:r>
    </w:p>
    <w:p w:rsidR="003E378F" w:rsidRPr="00D21FC4" w:rsidRDefault="003E378F" w:rsidP="003E378F">
      <w:pPr>
        <w:pStyle w:val="paragraphsub"/>
      </w:pPr>
      <w:r w:rsidRPr="00D21FC4">
        <w:tab/>
        <w:t>(iv)</w:t>
      </w:r>
      <w:r w:rsidRPr="00D21FC4">
        <w:tab/>
        <w:t>if a fee is payable for the review—the amount of the fee, when the fee is payable and whether there are any fee waivers, concessions or refunds available;</w:t>
      </w:r>
    </w:p>
    <w:p w:rsidR="003E378F" w:rsidRPr="00D21FC4" w:rsidRDefault="003E378F" w:rsidP="003E378F">
      <w:pPr>
        <w:pStyle w:val="paragraphsub"/>
      </w:pPr>
      <w:r w:rsidRPr="00D21FC4">
        <w:tab/>
        <w:t>(v)</w:t>
      </w:r>
      <w:r w:rsidRPr="00D21FC4">
        <w:tab/>
        <w:t>how the person or body that may conduct the review can be contacted;</w:t>
      </w:r>
    </w:p>
    <w:p w:rsidR="003E378F" w:rsidRPr="00D21FC4" w:rsidRDefault="003E378F" w:rsidP="003E378F">
      <w:pPr>
        <w:pStyle w:val="paragraphsub"/>
      </w:pPr>
      <w:r w:rsidRPr="00D21FC4">
        <w:tab/>
        <w:t>(vi)</w:t>
      </w:r>
      <w:r w:rsidRPr="00D21FC4">
        <w:tab/>
        <w:t>where a person can seek further information about how the person can have the decision reviewed;</w:t>
      </w:r>
    </w:p>
    <w:p w:rsidR="003E378F" w:rsidRPr="00D21FC4" w:rsidRDefault="003E378F" w:rsidP="003E378F">
      <w:pPr>
        <w:pStyle w:val="paragraph"/>
        <w:rPr>
          <w:color w:val="000000"/>
          <w:szCs w:val="22"/>
        </w:rPr>
      </w:pPr>
      <w:r w:rsidRPr="00D21FC4">
        <w:tab/>
        <w:t>(f)</w:t>
      </w:r>
      <w:r w:rsidRPr="00D21FC4">
        <w:tab/>
      </w:r>
      <w:r w:rsidRPr="00D21FC4">
        <w:rPr>
          <w:color w:val="000000"/>
          <w:szCs w:val="22"/>
        </w:rPr>
        <w:t xml:space="preserve">how a </w:t>
      </w:r>
      <w:r w:rsidRPr="00D21FC4">
        <w:t>person</w:t>
      </w:r>
      <w:r w:rsidRPr="00D21FC4">
        <w:rPr>
          <w:color w:val="000000"/>
          <w:szCs w:val="22"/>
        </w:rPr>
        <w:t xml:space="preserve"> can make a complaint in relation to the decision;</w:t>
      </w:r>
    </w:p>
    <w:p w:rsidR="003E378F" w:rsidRPr="00D21FC4" w:rsidRDefault="003E378F" w:rsidP="003E378F">
      <w:pPr>
        <w:pStyle w:val="paragraph"/>
        <w:rPr>
          <w:color w:val="000000"/>
          <w:szCs w:val="22"/>
        </w:rPr>
      </w:pPr>
      <w:r w:rsidRPr="00D21FC4">
        <w:tab/>
        <w:t>(g)</w:t>
      </w:r>
      <w:r w:rsidRPr="00D21FC4">
        <w:tab/>
      </w:r>
      <w:r w:rsidRPr="00D21FC4">
        <w:rPr>
          <w:color w:val="000000"/>
          <w:szCs w:val="22"/>
        </w:rPr>
        <w:t xml:space="preserve">any legal, financial or other forms of advice and assistance that may be available to a person whose </w:t>
      </w:r>
      <w:r w:rsidRPr="00D21FC4">
        <w:t>interests are affected by the decision</w:t>
      </w:r>
      <w:r w:rsidRPr="00D21FC4">
        <w:rPr>
          <w:color w:val="000000"/>
          <w:szCs w:val="22"/>
        </w:rPr>
        <w:t>;</w:t>
      </w:r>
    </w:p>
    <w:p w:rsidR="003E378F" w:rsidRPr="00D21FC4" w:rsidRDefault="003E378F" w:rsidP="003E378F">
      <w:pPr>
        <w:pStyle w:val="paragraph"/>
        <w:rPr>
          <w:color w:val="000000"/>
          <w:szCs w:val="22"/>
        </w:rPr>
      </w:pPr>
      <w:r w:rsidRPr="00D21FC4">
        <w:tab/>
        <w:t>(h)</w:t>
      </w:r>
      <w:r w:rsidRPr="00D21FC4">
        <w:tab/>
      </w:r>
      <w:r w:rsidRPr="00D21FC4">
        <w:rPr>
          <w:color w:val="000000"/>
          <w:szCs w:val="22"/>
        </w:rPr>
        <w:t>any other information that the decision</w:t>
      </w:r>
      <w:r w:rsidR="00D21FC4">
        <w:rPr>
          <w:color w:val="000000"/>
          <w:szCs w:val="22"/>
        </w:rPr>
        <w:noBreakHyphen/>
      </w:r>
      <w:r w:rsidRPr="00D21FC4">
        <w:rPr>
          <w:color w:val="000000"/>
          <w:szCs w:val="22"/>
        </w:rPr>
        <w:t>maker considers appropriate in the circumstances.</w:t>
      </w:r>
    </w:p>
    <w:p w:rsidR="003E378F" w:rsidRPr="00D21FC4" w:rsidRDefault="003E378F" w:rsidP="003E378F">
      <w:pPr>
        <w:pStyle w:val="subsection"/>
      </w:pPr>
      <w:r w:rsidRPr="00D21FC4">
        <w:tab/>
        <w:t>(5)</w:t>
      </w:r>
      <w:r w:rsidRPr="00D21FC4">
        <w:tab/>
        <w:t>It is possible for a notice of a decision to identify the information or material mentioned in subsection (4) by providing an electronic link that can be used to access the information or material.</w:t>
      </w:r>
    </w:p>
    <w:p w:rsidR="003E378F" w:rsidRPr="00D21FC4" w:rsidRDefault="003E378F" w:rsidP="003E378F">
      <w:pPr>
        <w:pStyle w:val="notetext"/>
      </w:pPr>
      <w:r w:rsidRPr="00D21FC4">
        <w:lastRenderedPageBreak/>
        <w:t>Note:</w:t>
      </w:r>
      <w:r w:rsidRPr="00D21FC4">
        <w:tab/>
        <w:t>Whether it is appropriate to identify information or material by providing an electronic link that can be used to access the information or material will depend on the circumstances.</w:t>
      </w:r>
    </w:p>
    <w:p w:rsidR="003E378F" w:rsidRPr="00D21FC4" w:rsidRDefault="003E378F" w:rsidP="003E378F">
      <w:pPr>
        <w:pStyle w:val="subsection"/>
        <w:rPr>
          <w:color w:val="000000"/>
          <w:szCs w:val="22"/>
        </w:rPr>
      </w:pPr>
      <w:r w:rsidRPr="00D21FC4">
        <w:tab/>
        <w:t>(6)</w:t>
      </w:r>
      <w:r w:rsidRPr="00D21FC4">
        <w:tab/>
        <w:t>A decision</w:t>
      </w:r>
      <w:r w:rsidR="00D21FC4">
        <w:noBreakHyphen/>
      </w:r>
      <w:r w:rsidRPr="00D21FC4">
        <w:t xml:space="preserve">maker should </w:t>
      </w:r>
      <w:r w:rsidRPr="00D21FC4">
        <w:rPr>
          <w:color w:val="000000"/>
          <w:szCs w:val="22"/>
        </w:rPr>
        <w:t>publish, on the internet or in any other way the decision</w:t>
      </w:r>
      <w:r w:rsidR="00D21FC4">
        <w:rPr>
          <w:color w:val="000000"/>
          <w:szCs w:val="22"/>
        </w:rPr>
        <w:noBreakHyphen/>
      </w:r>
      <w:r w:rsidRPr="00D21FC4">
        <w:rPr>
          <w:color w:val="000000"/>
          <w:szCs w:val="22"/>
        </w:rPr>
        <w:t>maker considers appropriate, a notice of a decision if:</w:t>
      </w:r>
    </w:p>
    <w:p w:rsidR="003E378F" w:rsidRPr="00D21FC4" w:rsidRDefault="003E378F" w:rsidP="003E378F">
      <w:pPr>
        <w:pStyle w:val="paragraph"/>
      </w:pPr>
      <w:r w:rsidRPr="00D21FC4">
        <w:tab/>
        <w:t>(a)</w:t>
      </w:r>
      <w:r w:rsidRPr="00D21FC4">
        <w:tab/>
        <w:t>one or more of the persons whose interests are affected by the decision are not readily identifiable; or</w:t>
      </w:r>
    </w:p>
    <w:p w:rsidR="003E378F" w:rsidRPr="00D21FC4" w:rsidRDefault="003E378F" w:rsidP="003E378F">
      <w:pPr>
        <w:pStyle w:val="paragraph"/>
      </w:pPr>
      <w:r w:rsidRPr="00D21FC4">
        <w:tab/>
        <w:t>(b)</w:t>
      </w:r>
      <w:r w:rsidRPr="00D21FC4">
        <w:tab/>
        <w:t>there is a large number of persons whose interests are affected by the decision; or</w:t>
      </w:r>
    </w:p>
    <w:p w:rsidR="003E378F" w:rsidRPr="00D21FC4" w:rsidRDefault="003E378F" w:rsidP="003E378F">
      <w:pPr>
        <w:pStyle w:val="paragraph"/>
      </w:pPr>
      <w:r w:rsidRPr="00D21FC4">
        <w:tab/>
        <w:t>(c)</w:t>
      </w:r>
      <w:r w:rsidRPr="00D21FC4">
        <w:tab/>
        <w:t>the cost of giving a notice of the decision to each person whose interests are affected by the decision would be substantial.</w:t>
      </w:r>
    </w:p>
    <w:p w:rsidR="003E378F" w:rsidRPr="00D21FC4" w:rsidRDefault="003E378F" w:rsidP="003E378F">
      <w:pPr>
        <w:pStyle w:val="notetext"/>
      </w:pPr>
      <w:r w:rsidRPr="00D21FC4">
        <w:t>Note:</w:t>
      </w:r>
      <w:r w:rsidRPr="00D21FC4">
        <w:tab/>
        <w:t>In addition to publishing a notice of a decision, a decision</w:t>
      </w:r>
      <w:r w:rsidR="00D21FC4">
        <w:noBreakHyphen/>
      </w:r>
      <w:r w:rsidRPr="00D21FC4">
        <w:t>maker may also give a notice of the decision to a person whose interests are affected by the decision.</w:t>
      </w:r>
    </w:p>
    <w:p w:rsidR="00EC153A" w:rsidRPr="00D21FC4" w:rsidRDefault="00C104BA" w:rsidP="00EC153A">
      <w:pPr>
        <w:pStyle w:val="ActHead2"/>
        <w:pageBreakBefore/>
      </w:pPr>
      <w:bookmarkStart w:id="22" w:name="_Toc172278435"/>
      <w:r w:rsidRPr="008B7B58">
        <w:rPr>
          <w:rStyle w:val="CharPartNo"/>
        </w:rPr>
        <w:lastRenderedPageBreak/>
        <w:t>Part 5</w:t>
      </w:r>
      <w:r w:rsidR="00EC153A" w:rsidRPr="00D21FC4">
        <w:t>—</w:t>
      </w:r>
      <w:r w:rsidR="00EC153A" w:rsidRPr="008B7B58">
        <w:rPr>
          <w:rStyle w:val="CharPartText"/>
        </w:rPr>
        <w:t>Miscellaneous</w:t>
      </w:r>
      <w:bookmarkEnd w:id="22"/>
    </w:p>
    <w:p w:rsidR="00EC153A" w:rsidRPr="00D21FC4" w:rsidRDefault="00C104BA" w:rsidP="00EC153A">
      <w:pPr>
        <w:pStyle w:val="ActHead3"/>
      </w:pPr>
      <w:bookmarkStart w:id="23" w:name="_Toc172278436"/>
      <w:r w:rsidRPr="008B7B58">
        <w:rPr>
          <w:rStyle w:val="CharDivNo"/>
        </w:rPr>
        <w:t>Division 1</w:t>
      </w:r>
      <w:r w:rsidR="00EC153A" w:rsidRPr="00D21FC4">
        <w:t>—</w:t>
      </w:r>
      <w:r w:rsidR="00EC153A" w:rsidRPr="008B7B58">
        <w:rPr>
          <w:rStyle w:val="CharDivText"/>
        </w:rPr>
        <w:t>Performing and exercising functions and powers of Tribunal</w:t>
      </w:r>
      <w:bookmarkEnd w:id="23"/>
    </w:p>
    <w:p w:rsidR="00090629" w:rsidRPr="00D21FC4" w:rsidRDefault="00A82CDC" w:rsidP="00090629">
      <w:pPr>
        <w:pStyle w:val="ActHead5"/>
      </w:pPr>
      <w:bookmarkStart w:id="24" w:name="_Toc172278437"/>
      <w:bookmarkStart w:id="25" w:name="_Hlk172199466"/>
      <w:r w:rsidRPr="008B7B58">
        <w:rPr>
          <w:rStyle w:val="CharSectno"/>
        </w:rPr>
        <w:t>16</w:t>
      </w:r>
      <w:r w:rsidR="00090629" w:rsidRPr="00D21FC4">
        <w:t xml:space="preserve">  Authorisations for members</w:t>
      </w:r>
      <w:bookmarkEnd w:id="24"/>
    </w:p>
    <w:p w:rsidR="00090629" w:rsidRPr="00D21FC4" w:rsidRDefault="00090629" w:rsidP="00090629">
      <w:pPr>
        <w:pStyle w:val="SubsectionHead"/>
      </w:pPr>
      <w:r w:rsidRPr="00D21FC4">
        <w:t>General authorisations</w:t>
      </w:r>
    </w:p>
    <w:p w:rsidR="00090629" w:rsidRPr="00D21FC4" w:rsidRDefault="00090629" w:rsidP="00090629">
      <w:pPr>
        <w:pStyle w:val="subsection"/>
      </w:pPr>
      <w:r w:rsidRPr="00D21FC4">
        <w:tab/>
        <w:t>(1)</w:t>
      </w:r>
      <w:r w:rsidRPr="00D21FC4">
        <w:tab/>
        <w:t>For the purposes of paragraph 284(1)(b) of the Act, a member may be authorised to perform or exercise a function or power of the Tribunal under a provision of an Act listed in the following table.</w:t>
      </w:r>
    </w:p>
    <w:p w:rsidR="00090629" w:rsidRPr="00D21FC4" w:rsidRDefault="00090629" w:rsidP="00090629">
      <w:pPr>
        <w:pStyle w:val="Tabletext"/>
      </w:pPr>
    </w:p>
    <w:tbl>
      <w:tblPr>
        <w:tblW w:w="0" w:type="auto"/>
        <w:tblInd w:w="-3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61"/>
        <w:gridCol w:w="2825"/>
        <w:gridCol w:w="4820"/>
      </w:tblGrid>
      <w:tr w:rsidR="00090629" w:rsidRPr="00D21FC4" w:rsidTr="00BA3056">
        <w:trPr>
          <w:tblHeader/>
        </w:trPr>
        <w:tc>
          <w:tcPr>
            <w:tcW w:w="8506" w:type="dxa"/>
            <w:gridSpan w:val="3"/>
            <w:tcBorders>
              <w:top w:val="single" w:sz="12" w:space="0" w:color="auto"/>
              <w:bottom w:val="single" w:sz="6" w:space="0" w:color="auto"/>
            </w:tcBorders>
            <w:shd w:val="clear" w:color="auto" w:fill="auto"/>
          </w:tcPr>
          <w:p w:rsidR="00090629" w:rsidRPr="00D21FC4" w:rsidRDefault="00090629" w:rsidP="009431B2">
            <w:pPr>
              <w:pStyle w:val="TableHeading"/>
            </w:pPr>
            <w:r w:rsidRPr="00D21FC4">
              <w:t>Authorisations for members</w:t>
            </w:r>
          </w:p>
        </w:tc>
      </w:tr>
      <w:tr w:rsidR="00090629" w:rsidRPr="00D21FC4" w:rsidTr="00BA3056">
        <w:trPr>
          <w:tblHeader/>
        </w:trPr>
        <w:tc>
          <w:tcPr>
            <w:tcW w:w="861" w:type="dxa"/>
            <w:tcBorders>
              <w:top w:val="single" w:sz="6" w:space="0" w:color="auto"/>
              <w:bottom w:val="single" w:sz="12" w:space="0" w:color="auto"/>
            </w:tcBorders>
            <w:shd w:val="clear" w:color="auto" w:fill="auto"/>
          </w:tcPr>
          <w:p w:rsidR="00090629" w:rsidRPr="00D21FC4" w:rsidRDefault="00090629" w:rsidP="009431B2">
            <w:pPr>
              <w:pStyle w:val="TableHeading"/>
            </w:pPr>
            <w:r w:rsidRPr="00D21FC4">
              <w:t>Item</w:t>
            </w:r>
          </w:p>
        </w:tc>
        <w:tc>
          <w:tcPr>
            <w:tcW w:w="2825" w:type="dxa"/>
            <w:tcBorders>
              <w:top w:val="single" w:sz="6" w:space="0" w:color="auto"/>
              <w:bottom w:val="single" w:sz="12" w:space="0" w:color="auto"/>
            </w:tcBorders>
            <w:shd w:val="clear" w:color="auto" w:fill="auto"/>
          </w:tcPr>
          <w:p w:rsidR="00090629" w:rsidRPr="00D21FC4" w:rsidRDefault="00090629" w:rsidP="009431B2">
            <w:pPr>
              <w:pStyle w:val="TableHeading"/>
            </w:pPr>
            <w:r w:rsidRPr="00D21FC4">
              <w:t>Column 1</w:t>
            </w:r>
          </w:p>
          <w:p w:rsidR="00090629" w:rsidRPr="00D21FC4" w:rsidRDefault="00090629" w:rsidP="009431B2">
            <w:pPr>
              <w:pStyle w:val="TableHeading"/>
            </w:pPr>
            <w:r w:rsidRPr="00D21FC4">
              <w:t>Act</w:t>
            </w:r>
          </w:p>
        </w:tc>
        <w:tc>
          <w:tcPr>
            <w:tcW w:w="4820" w:type="dxa"/>
            <w:tcBorders>
              <w:top w:val="single" w:sz="6" w:space="0" w:color="auto"/>
              <w:bottom w:val="single" w:sz="12" w:space="0" w:color="auto"/>
            </w:tcBorders>
            <w:shd w:val="clear" w:color="auto" w:fill="auto"/>
          </w:tcPr>
          <w:p w:rsidR="00090629" w:rsidRPr="00D21FC4" w:rsidRDefault="00090629" w:rsidP="009431B2">
            <w:pPr>
              <w:pStyle w:val="TableHeading"/>
            </w:pPr>
            <w:r w:rsidRPr="00D21FC4">
              <w:t>Column 2</w:t>
            </w:r>
          </w:p>
          <w:p w:rsidR="00090629" w:rsidRPr="00D21FC4" w:rsidRDefault="00090629" w:rsidP="009431B2">
            <w:pPr>
              <w:pStyle w:val="TableHeading"/>
            </w:pPr>
            <w:r w:rsidRPr="00D21FC4">
              <w:t>Provision</w:t>
            </w:r>
          </w:p>
        </w:tc>
      </w:tr>
      <w:tr w:rsidR="00090629" w:rsidRPr="00D21FC4" w:rsidTr="00BA3056">
        <w:tc>
          <w:tcPr>
            <w:tcW w:w="861" w:type="dxa"/>
            <w:tcBorders>
              <w:top w:val="single" w:sz="12" w:space="0" w:color="auto"/>
            </w:tcBorders>
            <w:shd w:val="clear" w:color="auto" w:fill="auto"/>
          </w:tcPr>
          <w:p w:rsidR="00090629" w:rsidRPr="00D21FC4" w:rsidRDefault="00090629" w:rsidP="009431B2">
            <w:pPr>
              <w:pStyle w:val="Tabletext"/>
            </w:pPr>
            <w:r w:rsidRPr="00D21FC4">
              <w:t>1</w:t>
            </w:r>
          </w:p>
        </w:tc>
        <w:tc>
          <w:tcPr>
            <w:tcW w:w="2825" w:type="dxa"/>
            <w:tcBorders>
              <w:top w:val="single" w:sz="12" w:space="0" w:color="auto"/>
            </w:tcBorders>
            <w:shd w:val="clear" w:color="auto" w:fill="auto"/>
          </w:tcPr>
          <w:p w:rsidR="00090629" w:rsidRPr="00D21FC4" w:rsidRDefault="00090629" w:rsidP="009431B2">
            <w:pPr>
              <w:pStyle w:val="Tabletext"/>
            </w:pPr>
            <w:r w:rsidRPr="00D21FC4">
              <w:rPr>
                <w:i/>
              </w:rPr>
              <w:t>A New Tax System (Family Assistance) (Administration) Act 1999</w:t>
            </w:r>
          </w:p>
        </w:tc>
        <w:tc>
          <w:tcPr>
            <w:tcW w:w="4820" w:type="dxa"/>
            <w:tcBorders>
              <w:top w:val="single" w:sz="12" w:space="0" w:color="auto"/>
            </w:tcBorders>
            <w:shd w:val="clear" w:color="auto" w:fill="auto"/>
          </w:tcPr>
          <w:p w:rsidR="00090629" w:rsidRPr="00D21FC4" w:rsidRDefault="00090629" w:rsidP="009431B2">
            <w:pPr>
              <w:pStyle w:val="Tabletext"/>
              <w:rPr>
                <w:highlight w:val="yellow"/>
              </w:rPr>
            </w:pPr>
            <w:r w:rsidRPr="00D21FC4">
              <w:t>subsections 111A(2), 116(1), 119(1), 120(1), 121(3) and 122(2) and (3)</w:t>
            </w:r>
          </w:p>
        </w:tc>
      </w:tr>
      <w:tr w:rsidR="00090629" w:rsidRPr="00D21FC4" w:rsidTr="00BA3056">
        <w:tc>
          <w:tcPr>
            <w:tcW w:w="861" w:type="dxa"/>
            <w:shd w:val="clear" w:color="auto" w:fill="auto"/>
          </w:tcPr>
          <w:p w:rsidR="00090629" w:rsidRPr="00D21FC4" w:rsidRDefault="00090629" w:rsidP="009431B2">
            <w:pPr>
              <w:pStyle w:val="Tabletext"/>
            </w:pPr>
            <w:r w:rsidRPr="00D21FC4">
              <w:t>2</w:t>
            </w:r>
          </w:p>
        </w:tc>
        <w:tc>
          <w:tcPr>
            <w:tcW w:w="2825" w:type="dxa"/>
            <w:shd w:val="clear" w:color="auto" w:fill="auto"/>
          </w:tcPr>
          <w:p w:rsidR="00090629" w:rsidRPr="00D21FC4" w:rsidRDefault="00090629" w:rsidP="009431B2">
            <w:pPr>
              <w:pStyle w:val="Tabletext"/>
            </w:pPr>
            <w:r w:rsidRPr="00D21FC4">
              <w:rPr>
                <w:i/>
              </w:rPr>
              <w:t>Archives Act 1983</w:t>
            </w:r>
          </w:p>
        </w:tc>
        <w:tc>
          <w:tcPr>
            <w:tcW w:w="4820" w:type="dxa"/>
            <w:shd w:val="clear" w:color="auto" w:fill="auto"/>
          </w:tcPr>
          <w:p w:rsidR="00090629" w:rsidRPr="00D21FC4" w:rsidRDefault="00090629" w:rsidP="009431B2">
            <w:pPr>
              <w:pStyle w:val="Tabletext"/>
            </w:pPr>
            <w:r w:rsidRPr="00D21FC4">
              <w:t>subsections 40(11) and (12), 43(3), (5), and (7) and 50A(6) and (9)</w:t>
            </w:r>
          </w:p>
        </w:tc>
      </w:tr>
      <w:tr w:rsidR="00090629" w:rsidRPr="00D21FC4" w:rsidTr="00BA3056">
        <w:trPr>
          <w:trHeight w:val="500"/>
        </w:trPr>
        <w:tc>
          <w:tcPr>
            <w:tcW w:w="861" w:type="dxa"/>
            <w:shd w:val="clear" w:color="auto" w:fill="auto"/>
          </w:tcPr>
          <w:p w:rsidR="00090629" w:rsidRPr="00D21FC4" w:rsidRDefault="00090629" w:rsidP="009431B2">
            <w:pPr>
              <w:pStyle w:val="Tabletext"/>
            </w:pPr>
            <w:r w:rsidRPr="00D21FC4">
              <w:t>3</w:t>
            </w:r>
          </w:p>
        </w:tc>
        <w:tc>
          <w:tcPr>
            <w:tcW w:w="2825" w:type="dxa"/>
            <w:shd w:val="clear" w:color="auto" w:fill="auto"/>
          </w:tcPr>
          <w:p w:rsidR="00090629" w:rsidRPr="00D21FC4" w:rsidRDefault="00090629" w:rsidP="009431B2">
            <w:pPr>
              <w:pStyle w:val="Tabletext"/>
              <w:rPr>
                <w:i/>
              </w:rPr>
            </w:pPr>
            <w:r w:rsidRPr="00D21FC4">
              <w:rPr>
                <w:i/>
              </w:rPr>
              <w:t>Australian Charities and Not</w:t>
            </w:r>
            <w:r w:rsidR="00D21FC4">
              <w:rPr>
                <w:i/>
              </w:rPr>
              <w:noBreakHyphen/>
            </w:r>
            <w:r w:rsidRPr="00D21FC4">
              <w:rPr>
                <w:i/>
              </w:rPr>
              <w:t>for</w:t>
            </w:r>
            <w:r w:rsidR="00D21FC4">
              <w:rPr>
                <w:i/>
              </w:rPr>
              <w:noBreakHyphen/>
            </w:r>
            <w:r w:rsidRPr="00D21FC4">
              <w:rPr>
                <w:i/>
              </w:rPr>
              <w:t>profits Commission Act 2012</w:t>
            </w:r>
          </w:p>
        </w:tc>
        <w:tc>
          <w:tcPr>
            <w:tcW w:w="4820" w:type="dxa"/>
            <w:shd w:val="clear" w:color="auto" w:fill="auto"/>
          </w:tcPr>
          <w:p w:rsidR="00090629" w:rsidRPr="00D21FC4" w:rsidRDefault="00090629" w:rsidP="009431B2">
            <w:pPr>
              <w:pStyle w:val="Tabletext"/>
            </w:pPr>
            <w:r w:rsidRPr="00D21FC4">
              <w:t>paragraph 165</w:t>
            </w:r>
            <w:r w:rsidR="00D21FC4">
              <w:noBreakHyphen/>
            </w:r>
            <w:r w:rsidRPr="00D21FC4">
              <w:t>20(b), subsection 165</w:t>
            </w:r>
            <w:r w:rsidR="00D21FC4">
              <w:noBreakHyphen/>
            </w:r>
            <w:r w:rsidRPr="00D21FC4">
              <w:t>25(5) and paragraphs 165</w:t>
            </w:r>
            <w:r w:rsidR="00D21FC4">
              <w:noBreakHyphen/>
            </w:r>
            <w:r w:rsidRPr="00D21FC4">
              <w:t>30(a) and 165</w:t>
            </w:r>
            <w:r w:rsidR="00D21FC4">
              <w:noBreakHyphen/>
            </w:r>
            <w:r w:rsidRPr="00D21FC4">
              <w:t>55(2)(b)</w:t>
            </w:r>
          </w:p>
        </w:tc>
      </w:tr>
      <w:tr w:rsidR="00090629" w:rsidRPr="00D21FC4" w:rsidTr="00BA3056">
        <w:tc>
          <w:tcPr>
            <w:tcW w:w="861" w:type="dxa"/>
            <w:shd w:val="clear" w:color="auto" w:fill="auto"/>
          </w:tcPr>
          <w:p w:rsidR="00090629" w:rsidRPr="00D21FC4" w:rsidRDefault="00090629" w:rsidP="009431B2">
            <w:pPr>
              <w:pStyle w:val="Tabletext"/>
            </w:pPr>
            <w:r w:rsidRPr="00D21FC4">
              <w:t>4</w:t>
            </w:r>
          </w:p>
        </w:tc>
        <w:tc>
          <w:tcPr>
            <w:tcW w:w="2825" w:type="dxa"/>
            <w:shd w:val="clear" w:color="auto" w:fill="auto"/>
          </w:tcPr>
          <w:p w:rsidR="00090629" w:rsidRPr="00D21FC4" w:rsidRDefault="00090629" w:rsidP="009431B2">
            <w:pPr>
              <w:pStyle w:val="Tabletext"/>
              <w:rPr>
                <w:i/>
              </w:rPr>
            </w:pPr>
            <w:r w:rsidRPr="00D21FC4">
              <w:rPr>
                <w:i/>
              </w:rPr>
              <w:t>Biosecurity Act 2015</w:t>
            </w:r>
          </w:p>
        </w:tc>
        <w:tc>
          <w:tcPr>
            <w:tcW w:w="4820" w:type="dxa"/>
            <w:shd w:val="clear" w:color="auto" w:fill="auto"/>
          </w:tcPr>
          <w:p w:rsidR="00090629" w:rsidRPr="00D21FC4" w:rsidRDefault="00090629" w:rsidP="009431B2">
            <w:pPr>
              <w:pStyle w:val="Tabletext"/>
            </w:pPr>
            <w:r w:rsidRPr="00D21FC4">
              <w:t>subsection 76(5)</w:t>
            </w:r>
          </w:p>
        </w:tc>
      </w:tr>
      <w:tr w:rsidR="00090629" w:rsidRPr="00D21FC4" w:rsidTr="00BA3056">
        <w:tc>
          <w:tcPr>
            <w:tcW w:w="861" w:type="dxa"/>
            <w:shd w:val="clear" w:color="auto" w:fill="auto"/>
          </w:tcPr>
          <w:p w:rsidR="00090629" w:rsidRPr="00D21FC4" w:rsidRDefault="00090629" w:rsidP="009431B2">
            <w:pPr>
              <w:pStyle w:val="Tabletext"/>
            </w:pPr>
            <w:r w:rsidRPr="00D21FC4">
              <w:t>5</w:t>
            </w:r>
          </w:p>
        </w:tc>
        <w:tc>
          <w:tcPr>
            <w:tcW w:w="2825" w:type="dxa"/>
            <w:shd w:val="clear" w:color="auto" w:fill="auto"/>
          </w:tcPr>
          <w:p w:rsidR="00090629" w:rsidRPr="00D21FC4" w:rsidRDefault="00090629" w:rsidP="009431B2">
            <w:pPr>
              <w:pStyle w:val="Tabletext"/>
              <w:rPr>
                <w:i/>
              </w:rPr>
            </w:pPr>
            <w:r w:rsidRPr="00D21FC4">
              <w:rPr>
                <w:i/>
              </w:rPr>
              <w:t>Child Support (Registration and Collection) Act 1988</w:t>
            </w:r>
          </w:p>
        </w:tc>
        <w:tc>
          <w:tcPr>
            <w:tcW w:w="4820" w:type="dxa"/>
            <w:shd w:val="clear" w:color="auto" w:fill="auto"/>
          </w:tcPr>
          <w:p w:rsidR="00090629" w:rsidRPr="00D21FC4" w:rsidRDefault="00090629" w:rsidP="009431B2">
            <w:pPr>
              <w:pStyle w:val="Tabletext"/>
              <w:spacing w:before="0"/>
            </w:pPr>
            <w:r w:rsidRPr="00D21FC4">
              <w:t>paragraphs 92(1)(a) and (b) and subsections 95C(1), 95H(1), 95J(1), 95K(3), 95N(3) and 98C(2)</w:t>
            </w:r>
          </w:p>
        </w:tc>
      </w:tr>
      <w:tr w:rsidR="00090629" w:rsidRPr="00D21FC4" w:rsidTr="00BA3056">
        <w:tc>
          <w:tcPr>
            <w:tcW w:w="861" w:type="dxa"/>
            <w:shd w:val="clear" w:color="auto" w:fill="auto"/>
          </w:tcPr>
          <w:p w:rsidR="00090629" w:rsidRPr="00D21FC4" w:rsidRDefault="00090629" w:rsidP="009431B2">
            <w:pPr>
              <w:pStyle w:val="Tabletext"/>
            </w:pPr>
            <w:r w:rsidRPr="00D21FC4">
              <w:t>6</w:t>
            </w:r>
          </w:p>
        </w:tc>
        <w:tc>
          <w:tcPr>
            <w:tcW w:w="2825" w:type="dxa"/>
            <w:shd w:val="clear" w:color="auto" w:fill="auto"/>
          </w:tcPr>
          <w:p w:rsidR="00090629" w:rsidRPr="00D21FC4" w:rsidRDefault="00090629" w:rsidP="009431B2">
            <w:pPr>
              <w:pStyle w:val="Tabletext"/>
            </w:pPr>
            <w:r w:rsidRPr="00D21FC4">
              <w:rPr>
                <w:i/>
              </w:rPr>
              <w:t>Freedom of Information Act 1982</w:t>
            </w:r>
          </w:p>
        </w:tc>
        <w:tc>
          <w:tcPr>
            <w:tcW w:w="4820" w:type="dxa"/>
            <w:shd w:val="clear" w:color="auto" w:fill="auto"/>
          </w:tcPr>
          <w:p w:rsidR="00090629" w:rsidRPr="00D21FC4" w:rsidRDefault="00090629" w:rsidP="009431B2">
            <w:pPr>
              <w:pStyle w:val="Tabletext"/>
            </w:pPr>
            <w:r w:rsidRPr="00D21FC4">
              <w:t>subsections 58A(2), 60AB(2), 60A(6)</w:t>
            </w:r>
            <w:r w:rsidR="001C389B">
              <w:t xml:space="preserve"> and </w:t>
            </w:r>
            <w:r w:rsidRPr="00D21FC4">
              <w:t>(9) and 62(2) and section 66</w:t>
            </w:r>
          </w:p>
        </w:tc>
      </w:tr>
      <w:tr w:rsidR="00090629" w:rsidRPr="00D21FC4" w:rsidTr="00BA3056">
        <w:tc>
          <w:tcPr>
            <w:tcW w:w="861" w:type="dxa"/>
            <w:shd w:val="clear" w:color="auto" w:fill="auto"/>
          </w:tcPr>
          <w:p w:rsidR="00090629" w:rsidRPr="00D21FC4" w:rsidRDefault="00090629" w:rsidP="009431B2">
            <w:pPr>
              <w:pStyle w:val="Tabletext"/>
              <w:spacing w:before="0"/>
            </w:pPr>
            <w:r w:rsidRPr="00D21FC4">
              <w:t>7</w:t>
            </w:r>
          </w:p>
        </w:tc>
        <w:tc>
          <w:tcPr>
            <w:tcW w:w="2825" w:type="dxa"/>
            <w:shd w:val="clear" w:color="auto" w:fill="auto"/>
          </w:tcPr>
          <w:p w:rsidR="00090629" w:rsidRPr="00D21FC4" w:rsidRDefault="00090629" w:rsidP="009431B2">
            <w:pPr>
              <w:pStyle w:val="Tabletext"/>
              <w:spacing w:before="0"/>
              <w:rPr>
                <w:i/>
              </w:rPr>
            </w:pPr>
            <w:r w:rsidRPr="00D21FC4">
              <w:rPr>
                <w:rFonts w:cstheme="minorHAnsi"/>
                <w:i/>
              </w:rPr>
              <w:t>Migration Act 1958</w:t>
            </w:r>
          </w:p>
        </w:tc>
        <w:tc>
          <w:tcPr>
            <w:tcW w:w="4820" w:type="dxa"/>
            <w:shd w:val="clear" w:color="auto" w:fill="auto"/>
          </w:tcPr>
          <w:p w:rsidR="00090629" w:rsidRPr="00D21FC4" w:rsidRDefault="00090629" w:rsidP="009431B2">
            <w:pPr>
              <w:pStyle w:val="Tabletext"/>
              <w:spacing w:before="0"/>
            </w:pPr>
            <w:r w:rsidRPr="00D21FC4">
              <w:t>subsections 332G(1) and (4) and 352(1), section 353, subsection 359A(1), section 363 and subsections 368A(1) and (3), 368B(5) and (6), 368C(3) and (5) and 500(6D), (6FA) and (6K)</w:t>
            </w:r>
          </w:p>
        </w:tc>
      </w:tr>
      <w:tr w:rsidR="00090629" w:rsidRPr="00D21FC4" w:rsidTr="00BA3056">
        <w:tc>
          <w:tcPr>
            <w:tcW w:w="861" w:type="dxa"/>
            <w:shd w:val="clear" w:color="auto" w:fill="auto"/>
          </w:tcPr>
          <w:p w:rsidR="00090629" w:rsidRPr="00D21FC4" w:rsidRDefault="00090629" w:rsidP="009431B2">
            <w:pPr>
              <w:pStyle w:val="Tabletext"/>
            </w:pPr>
            <w:r w:rsidRPr="00D21FC4">
              <w:t>8</w:t>
            </w:r>
          </w:p>
        </w:tc>
        <w:tc>
          <w:tcPr>
            <w:tcW w:w="2825" w:type="dxa"/>
            <w:shd w:val="clear" w:color="auto" w:fill="auto"/>
          </w:tcPr>
          <w:p w:rsidR="00090629" w:rsidRPr="00D21FC4" w:rsidRDefault="00090629" w:rsidP="009431B2">
            <w:pPr>
              <w:pStyle w:val="Tabletext"/>
              <w:rPr>
                <w:i/>
              </w:rPr>
            </w:pPr>
            <w:r w:rsidRPr="00D21FC4">
              <w:rPr>
                <w:i/>
              </w:rPr>
              <w:t>Paid Parental Leave Act 2010</w:t>
            </w:r>
          </w:p>
        </w:tc>
        <w:tc>
          <w:tcPr>
            <w:tcW w:w="4820" w:type="dxa"/>
            <w:shd w:val="clear" w:color="auto" w:fill="auto"/>
          </w:tcPr>
          <w:p w:rsidR="00090629" w:rsidRPr="00D21FC4" w:rsidRDefault="00090629" w:rsidP="009431B2">
            <w:pPr>
              <w:pStyle w:val="Tabletext"/>
            </w:pPr>
            <w:r w:rsidRPr="00D21FC4">
              <w:t>subsections 227(1), 230(1), 231(1), 232(3) and 233(2)</w:t>
            </w:r>
          </w:p>
        </w:tc>
      </w:tr>
      <w:tr w:rsidR="00090629" w:rsidRPr="00D21FC4" w:rsidTr="00BA3056">
        <w:tc>
          <w:tcPr>
            <w:tcW w:w="861" w:type="dxa"/>
            <w:shd w:val="clear" w:color="auto" w:fill="auto"/>
          </w:tcPr>
          <w:p w:rsidR="00090629" w:rsidRPr="00D21FC4" w:rsidRDefault="00090629" w:rsidP="009431B2">
            <w:pPr>
              <w:pStyle w:val="Tabletext"/>
            </w:pPr>
            <w:r w:rsidRPr="00D21FC4">
              <w:t>9</w:t>
            </w:r>
          </w:p>
        </w:tc>
        <w:tc>
          <w:tcPr>
            <w:tcW w:w="2825" w:type="dxa"/>
            <w:shd w:val="clear" w:color="auto" w:fill="auto"/>
          </w:tcPr>
          <w:p w:rsidR="00090629" w:rsidRPr="00D21FC4" w:rsidRDefault="00090629" w:rsidP="009431B2">
            <w:pPr>
              <w:pStyle w:val="Tabletext"/>
              <w:rPr>
                <w:i/>
              </w:rPr>
            </w:pPr>
            <w:r w:rsidRPr="00D21FC4">
              <w:rPr>
                <w:i/>
              </w:rPr>
              <w:t>Renewable Energy (Electricity) Act 2000</w:t>
            </w:r>
          </w:p>
        </w:tc>
        <w:tc>
          <w:tcPr>
            <w:tcW w:w="4820" w:type="dxa"/>
            <w:shd w:val="clear" w:color="auto" w:fill="auto"/>
          </w:tcPr>
          <w:p w:rsidR="00090629" w:rsidRPr="00D21FC4" w:rsidRDefault="00090629" w:rsidP="009431B2">
            <w:pPr>
              <w:pStyle w:val="Tabletext"/>
            </w:pPr>
            <w:r w:rsidRPr="00D21FC4">
              <w:t>section 61</w:t>
            </w:r>
          </w:p>
        </w:tc>
      </w:tr>
      <w:tr w:rsidR="00090629" w:rsidRPr="00D21FC4" w:rsidTr="00BA3056">
        <w:tc>
          <w:tcPr>
            <w:tcW w:w="861" w:type="dxa"/>
            <w:shd w:val="clear" w:color="auto" w:fill="auto"/>
          </w:tcPr>
          <w:p w:rsidR="00090629" w:rsidRPr="00D21FC4" w:rsidRDefault="00090629" w:rsidP="009431B2">
            <w:pPr>
              <w:pStyle w:val="Tabletext"/>
            </w:pPr>
            <w:r w:rsidRPr="00D21FC4">
              <w:t>10</w:t>
            </w:r>
          </w:p>
        </w:tc>
        <w:tc>
          <w:tcPr>
            <w:tcW w:w="2825" w:type="dxa"/>
            <w:shd w:val="clear" w:color="auto" w:fill="auto"/>
          </w:tcPr>
          <w:p w:rsidR="00090629" w:rsidRPr="00D21FC4" w:rsidRDefault="00090629" w:rsidP="009431B2">
            <w:pPr>
              <w:pStyle w:val="Tabletext"/>
              <w:rPr>
                <w:i/>
              </w:rPr>
            </w:pPr>
            <w:r w:rsidRPr="00D21FC4">
              <w:rPr>
                <w:i/>
              </w:rPr>
              <w:t>Social Security (Administration) Act 1999</w:t>
            </w:r>
          </w:p>
        </w:tc>
        <w:tc>
          <w:tcPr>
            <w:tcW w:w="4820" w:type="dxa"/>
            <w:shd w:val="clear" w:color="auto" w:fill="auto"/>
          </w:tcPr>
          <w:p w:rsidR="00090629" w:rsidRPr="00D21FC4" w:rsidRDefault="00090629" w:rsidP="009431B2">
            <w:pPr>
              <w:pStyle w:val="Tabletext"/>
            </w:pPr>
            <w:r w:rsidRPr="00D21FC4">
              <w:t>subsections 148(1), 165A(1), 166(1), 168(3) and 176(2) and (3)</w:t>
            </w:r>
          </w:p>
        </w:tc>
      </w:tr>
      <w:tr w:rsidR="00090629" w:rsidRPr="00D21FC4" w:rsidTr="00BA3056">
        <w:tc>
          <w:tcPr>
            <w:tcW w:w="861" w:type="dxa"/>
            <w:tcBorders>
              <w:bottom w:val="single" w:sz="2" w:space="0" w:color="auto"/>
            </w:tcBorders>
            <w:shd w:val="clear" w:color="auto" w:fill="auto"/>
          </w:tcPr>
          <w:p w:rsidR="00090629" w:rsidRPr="00D21FC4" w:rsidRDefault="00090629" w:rsidP="009431B2">
            <w:pPr>
              <w:pStyle w:val="Tabletext"/>
            </w:pPr>
            <w:r w:rsidRPr="00D21FC4">
              <w:t>11</w:t>
            </w:r>
          </w:p>
        </w:tc>
        <w:tc>
          <w:tcPr>
            <w:tcW w:w="2825" w:type="dxa"/>
            <w:tcBorders>
              <w:bottom w:val="single" w:sz="2" w:space="0" w:color="auto"/>
            </w:tcBorders>
            <w:shd w:val="clear" w:color="auto" w:fill="auto"/>
          </w:tcPr>
          <w:p w:rsidR="00090629" w:rsidRPr="00D21FC4" w:rsidRDefault="00090629" w:rsidP="009431B2">
            <w:pPr>
              <w:pStyle w:val="Tabletext"/>
              <w:rPr>
                <w:i/>
              </w:rPr>
            </w:pPr>
            <w:r w:rsidRPr="00D21FC4">
              <w:rPr>
                <w:i/>
              </w:rPr>
              <w:t>Student Assistance Act 1973</w:t>
            </w:r>
          </w:p>
        </w:tc>
        <w:tc>
          <w:tcPr>
            <w:tcW w:w="4820" w:type="dxa"/>
            <w:tcBorders>
              <w:bottom w:val="single" w:sz="2" w:space="0" w:color="auto"/>
            </w:tcBorders>
            <w:shd w:val="clear" w:color="auto" w:fill="auto"/>
          </w:tcPr>
          <w:p w:rsidR="00090629" w:rsidRPr="00D21FC4" w:rsidRDefault="00090629" w:rsidP="009431B2">
            <w:pPr>
              <w:pStyle w:val="Tabletext"/>
            </w:pPr>
            <w:r w:rsidRPr="00D21FC4">
              <w:t>paragraph 312(1)(b) and subsection 315A(3)</w:t>
            </w:r>
          </w:p>
        </w:tc>
      </w:tr>
      <w:tr w:rsidR="00090629" w:rsidRPr="00D21FC4" w:rsidTr="00BA3056">
        <w:tc>
          <w:tcPr>
            <w:tcW w:w="861" w:type="dxa"/>
            <w:tcBorders>
              <w:top w:val="single" w:sz="2" w:space="0" w:color="auto"/>
              <w:bottom w:val="single" w:sz="12" w:space="0" w:color="auto"/>
            </w:tcBorders>
            <w:shd w:val="clear" w:color="auto" w:fill="auto"/>
          </w:tcPr>
          <w:p w:rsidR="00090629" w:rsidRPr="00D21FC4" w:rsidRDefault="00090629" w:rsidP="009431B2">
            <w:pPr>
              <w:pStyle w:val="Tabletext"/>
            </w:pPr>
            <w:r w:rsidRPr="00D21FC4">
              <w:t>12</w:t>
            </w:r>
          </w:p>
        </w:tc>
        <w:tc>
          <w:tcPr>
            <w:tcW w:w="2825" w:type="dxa"/>
            <w:tcBorders>
              <w:top w:val="single" w:sz="2" w:space="0" w:color="auto"/>
              <w:bottom w:val="single" w:sz="12" w:space="0" w:color="auto"/>
            </w:tcBorders>
            <w:shd w:val="clear" w:color="auto" w:fill="auto"/>
          </w:tcPr>
          <w:p w:rsidR="00090629" w:rsidRPr="00D21FC4" w:rsidRDefault="00090629" w:rsidP="009431B2">
            <w:pPr>
              <w:pStyle w:val="Tabletext"/>
              <w:rPr>
                <w:i/>
              </w:rPr>
            </w:pPr>
            <w:r w:rsidRPr="00D21FC4">
              <w:rPr>
                <w:rFonts w:cstheme="minorHAnsi"/>
                <w:i/>
              </w:rPr>
              <w:t>Taxation Administration Act 1953</w:t>
            </w:r>
          </w:p>
        </w:tc>
        <w:tc>
          <w:tcPr>
            <w:tcW w:w="4820" w:type="dxa"/>
            <w:tcBorders>
              <w:top w:val="single" w:sz="2" w:space="0" w:color="auto"/>
              <w:bottom w:val="single" w:sz="12" w:space="0" w:color="auto"/>
            </w:tcBorders>
            <w:shd w:val="clear" w:color="auto" w:fill="auto"/>
          </w:tcPr>
          <w:p w:rsidR="00090629" w:rsidRPr="00D21FC4" w:rsidRDefault="00090629" w:rsidP="009431B2">
            <w:pPr>
              <w:pStyle w:val="Tabletext"/>
            </w:pPr>
            <w:r w:rsidRPr="00D21FC4">
              <w:t>paragraph 14ZZD(b), subsection 14ZZF(5) and paragraph 14ZZK(a)</w:t>
            </w:r>
          </w:p>
        </w:tc>
      </w:tr>
    </w:tbl>
    <w:p w:rsidR="00090629" w:rsidRPr="00D21FC4" w:rsidRDefault="00090629" w:rsidP="00090629">
      <w:pPr>
        <w:pStyle w:val="subsection"/>
      </w:pPr>
      <w:r w:rsidRPr="00D21FC4">
        <w:tab/>
        <w:t>(2)</w:t>
      </w:r>
      <w:r w:rsidRPr="00D21FC4">
        <w:tab/>
        <w:t xml:space="preserve">For the purposes of paragraph 284(1)(b) of the Act, a member may be authorised to determine, for the purposes of section 348 of the </w:t>
      </w:r>
      <w:r w:rsidRPr="00D21FC4">
        <w:rPr>
          <w:i/>
        </w:rPr>
        <w:t>Migration Act 1958</w:t>
      </w:r>
      <w:r w:rsidRPr="00D21FC4">
        <w:t xml:space="preserve">, whether an application to the ART for review of a reviewable migration decision or a </w:t>
      </w:r>
      <w:r w:rsidRPr="00D21FC4">
        <w:lastRenderedPageBreak/>
        <w:t xml:space="preserve">reviewable protection decision is properly made under section 347 or 347A of the </w:t>
      </w:r>
      <w:r w:rsidRPr="00D21FC4">
        <w:rPr>
          <w:i/>
        </w:rPr>
        <w:t>Migration Act 1958</w:t>
      </w:r>
      <w:r w:rsidRPr="00D21FC4">
        <w:t>.</w:t>
      </w:r>
    </w:p>
    <w:p w:rsidR="00090629" w:rsidRPr="00D21FC4" w:rsidRDefault="00090629" w:rsidP="00090629">
      <w:pPr>
        <w:pStyle w:val="SubsectionHead"/>
      </w:pPr>
      <w:r w:rsidRPr="00D21FC4">
        <w:t>Limited authorisations</w:t>
      </w:r>
    </w:p>
    <w:p w:rsidR="00090629" w:rsidRPr="00D21FC4" w:rsidRDefault="00090629" w:rsidP="00090629">
      <w:pPr>
        <w:pStyle w:val="subsection"/>
      </w:pPr>
      <w:r w:rsidRPr="00D21FC4">
        <w:tab/>
        <w:t>(3)</w:t>
      </w:r>
      <w:r w:rsidRPr="00D21FC4">
        <w:tab/>
        <w:t>For the purposes of paragraph 284(1)(b) and section 287 of the Act, a member may be authorised to perform or exercise a function or power of the Tribunal under a provision of an Act listed in the following table if and only if the performance or exercise of the function or power relates to the performance or exercise of a function or power by the member under section 103 of the Act.</w:t>
      </w:r>
    </w:p>
    <w:p w:rsidR="00090629" w:rsidRPr="00D21FC4" w:rsidRDefault="00090629" w:rsidP="00090629">
      <w:pPr>
        <w:pStyle w:val="Tabletext"/>
      </w:pPr>
    </w:p>
    <w:tbl>
      <w:tblPr>
        <w:tblW w:w="0" w:type="auto"/>
        <w:tblInd w:w="-3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61"/>
        <w:gridCol w:w="2825"/>
        <w:gridCol w:w="4820"/>
      </w:tblGrid>
      <w:tr w:rsidR="00090629" w:rsidRPr="00D21FC4" w:rsidTr="00BA3056">
        <w:trPr>
          <w:tblHeader/>
        </w:trPr>
        <w:tc>
          <w:tcPr>
            <w:tcW w:w="8506" w:type="dxa"/>
            <w:gridSpan w:val="3"/>
            <w:tcBorders>
              <w:top w:val="single" w:sz="12" w:space="0" w:color="auto"/>
              <w:bottom w:val="single" w:sz="6" w:space="0" w:color="auto"/>
            </w:tcBorders>
            <w:shd w:val="clear" w:color="auto" w:fill="auto"/>
          </w:tcPr>
          <w:p w:rsidR="00090629" w:rsidRPr="00D21FC4" w:rsidRDefault="00090629" w:rsidP="009431B2">
            <w:pPr>
              <w:pStyle w:val="TableHeading"/>
            </w:pPr>
            <w:r w:rsidRPr="00D21FC4">
              <w:t>Authorisations for members</w:t>
            </w:r>
          </w:p>
        </w:tc>
      </w:tr>
      <w:tr w:rsidR="00090629" w:rsidRPr="00D21FC4" w:rsidTr="00BA3056">
        <w:trPr>
          <w:tblHeader/>
        </w:trPr>
        <w:tc>
          <w:tcPr>
            <w:tcW w:w="861" w:type="dxa"/>
            <w:tcBorders>
              <w:top w:val="single" w:sz="6" w:space="0" w:color="auto"/>
              <w:bottom w:val="single" w:sz="12" w:space="0" w:color="auto"/>
            </w:tcBorders>
            <w:shd w:val="clear" w:color="auto" w:fill="auto"/>
          </w:tcPr>
          <w:p w:rsidR="00090629" w:rsidRPr="00D21FC4" w:rsidRDefault="00090629" w:rsidP="009431B2">
            <w:pPr>
              <w:pStyle w:val="TableHeading"/>
            </w:pPr>
            <w:r w:rsidRPr="00D21FC4">
              <w:t>Item</w:t>
            </w:r>
          </w:p>
        </w:tc>
        <w:tc>
          <w:tcPr>
            <w:tcW w:w="2825" w:type="dxa"/>
            <w:tcBorders>
              <w:top w:val="single" w:sz="6" w:space="0" w:color="auto"/>
              <w:bottom w:val="single" w:sz="12" w:space="0" w:color="auto"/>
            </w:tcBorders>
            <w:shd w:val="clear" w:color="auto" w:fill="auto"/>
          </w:tcPr>
          <w:p w:rsidR="00090629" w:rsidRPr="00D21FC4" w:rsidRDefault="00090629" w:rsidP="009431B2">
            <w:pPr>
              <w:pStyle w:val="TableHeading"/>
            </w:pPr>
            <w:r w:rsidRPr="00D21FC4">
              <w:t>Column 1</w:t>
            </w:r>
          </w:p>
          <w:p w:rsidR="00090629" w:rsidRPr="00D21FC4" w:rsidRDefault="00090629" w:rsidP="009431B2">
            <w:pPr>
              <w:pStyle w:val="TableHeading"/>
            </w:pPr>
            <w:r w:rsidRPr="00D21FC4">
              <w:t>Act</w:t>
            </w:r>
          </w:p>
        </w:tc>
        <w:tc>
          <w:tcPr>
            <w:tcW w:w="4820" w:type="dxa"/>
            <w:tcBorders>
              <w:top w:val="single" w:sz="6" w:space="0" w:color="auto"/>
              <w:bottom w:val="single" w:sz="12" w:space="0" w:color="auto"/>
            </w:tcBorders>
            <w:shd w:val="clear" w:color="auto" w:fill="auto"/>
          </w:tcPr>
          <w:p w:rsidR="00090629" w:rsidRPr="00D21FC4" w:rsidRDefault="00090629" w:rsidP="009431B2">
            <w:pPr>
              <w:pStyle w:val="TableHeading"/>
            </w:pPr>
            <w:r w:rsidRPr="00D21FC4">
              <w:t>Column 2</w:t>
            </w:r>
          </w:p>
          <w:p w:rsidR="00090629" w:rsidRPr="00D21FC4" w:rsidRDefault="00090629" w:rsidP="009431B2">
            <w:pPr>
              <w:pStyle w:val="TableHeading"/>
            </w:pPr>
            <w:r w:rsidRPr="00D21FC4">
              <w:t>Provision</w:t>
            </w:r>
          </w:p>
        </w:tc>
      </w:tr>
      <w:tr w:rsidR="00090629" w:rsidRPr="00D21FC4" w:rsidTr="00BA3056">
        <w:tc>
          <w:tcPr>
            <w:tcW w:w="861" w:type="dxa"/>
            <w:tcBorders>
              <w:top w:val="single" w:sz="12" w:space="0" w:color="auto"/>
            </w:tcBorders>
            <w:shd w:val="clear" w:color="auto" w:fill="auto"/>
          </w:tcPr>
          <w:p w:rsidR="00090629" w:rsidRPr="00D21FC4" w:rsidRDefault="00090629" w:rsidP="009431B2">
            <w:pPr>
              <w:pStyle w:val="Tabletext"/>
            </w:pPr>
            <w:r w:rsidRPr="00D21FC4">
              <w:t>1</w:t>
            </w:r>
          </w:p>
        </w:tc>
        <w:tc>
          <w:tcPr>
            <w:tcW w:w="2825" w:type="dxa"/>
            <w:tcBorders>
              <w:top w:val="single" w:sz="12" w:space="0" w:color="auto"/>
            </w:tcBorders>
            <w:shd w:val="clear" w:color="auto" w:fill="auto"/>
          </w:tcPr>
          <w:p w:rsidR="00090629" w:rsidRPr="00D21FC4" w:rsidRDefault="00090629" w:rsidP="009431B2">
            <w:pPr>
              <w:pStyle w:val="Tabletext"/>
              <w:rPr>
                <w:i/>
              </w:rPr>
            </w:pPr>
            <w:r w:rsidRPr="00D21FC4">
              <w:rPr>
                <w:i/>
              </w:rPr>
              <w:t>A New Tax System (Family Assistance) (Administration) Act 1999</w:t>
            </w:r>
          </w:p>
        </w:tc>
        <w:tc>
          <w:tcPr>
            <w:tcW w:w="4820" w:type="dxa"/>
            <w:tcBorders>
              <w:top w:val="single" w:sz="12" w:space="0" w:color="auto"/>
            </w:tcBorders>
            <w:shd w:val="clear" w:color="auto" w:fill="auto"/>
          </w:tcPr>
          <w:p w:rsidR="00090629" w:rsidRPr="00D21FC4" w:rsidRDefault="00090629" w:rsidP="009431B2">
            <w:pPr>
              <w:pStyle w:val="Tabletext"/>
            </w:pPr>
            <w:r w:rsidRPr="00D21FC4">
              <w:t>subsections 124(1) and (2) and 125(2) and section 127</w:t>
            </w:r>
          </w:p>
        </w:tc>
      </w:tr>
      <w:tr w:rsidR="00090629" w:rsidRPr="00D21FC4" w:rsidTr="00BA3056">
        <w:tc>
          <w:tcPr>
            <w:tcW w:w="861" w:type="dxa"/>
            <w:shd w:val="clear" w:color="auto" w:fill="auto"/>
          </w:tcPr>
          <w:p w:rsidR="00090629" w:rsidRPr="00D21FC4" w:rsidRDefault="00090629" w:rsidP="009431B2">
            <w:pPr>
              <w:pStyle w:val="Tabletext"/>
            </w:pPr>
            <w:r w:rsidRPr="00D21FC4">
              <w:t>2</w:t>
            </w:r>
          </w:p>
        </w:tc>
        <w:tc>
          <w:tcPr>
            <w:tcW w:w="2825" w:type="dxa"/>
            <w:shd w:val="clear" w:color="auto" w:fill="auto"/>
          </w:tcPr>
          <w:p w:rsidR="00090629" w:rsidRPr="00D21FC4" w:rsidRDefault="00090629" w:rsidP="009431B2">
            <w:pPr>
              <w:pStyle w:val="Tabletext"/>
              <w:rPr>
                <w:i/>
              </w:rPr>
            </w:pPr>
            <w:r w:rsidRPr="00D21FC4">
              <w:rPr>
                <w:i/>
              </w:rPr>
              <w:t>Archives Act 1983</w:t>
            </w:r>
          </w:p>
        </w:tc>
        <w:tc>
          <w:tcPr>
            <w:tcW w:w="4820" w:type="dxa"/>
            <w:shd w:val="clear" w:color="auto" w:fill="auto"/>
          </w:tcPr>
          <w:p w:rsidR="00090629" w:rsidRPr="00D21FC4" w:rsidRDefault="00090629" w:rsidP="009431B2">
            <w:pPr>
              <w:pStyle w:val="Tabletext"/>
            </w:pPr>
            <w:r w:rsidRPr="00D21FC4">
              <w:t>subsections 44(2) and (7)</w:t>
            </w:r>
          </w:p>
        </w:tc>
      </w:tr>
      <w:tr w:rsidR="00090629" w:rsidRPr="00D21FC4" w:rsidTr="00BA3056">
        <w:tc>
          <w:tcPr>
            <w:tcW w:w="861" w:type="dxa"/>
            <w:shd w:val="clear" w:color="auto" w:fill="auto"/>
          </w:tcPr>
          <w:p w:rsidR="00090629" w:rsidRPr="00D21FC4" w:rsidRDefault="00090629" w:rsidP="009431B2">
            <w:pPr>
              <w:pStyle w:val="Tabletext"/>
            </w:pPr>
            <w:r w:rsidRPr="00D21FC4">
              <w:t>3</w:t>
            </w:r>
          </w:p>
        </w:tc>
        <w:tc>
          <w:tcPr>
            <w:tcW w:w="2825" w:type="dxa"/>
            <w:shd w:val="clear" w:color="auto" w:fill="auto"/>
          </w:tcPr>
          <w:p w:rsidR="00090629" w:rsidRPr="00D21FC4" w:rsidRDefault="00090629" w:rsidP="009431B2">
            <w:pPr>
              <w:pStyle w:val="Tabletext"/>
              <w:rPr>
                <w:i/>
              </w:rPr>
            </w:pPr>
            <w:r w:rsidRPr="00D21FC4">
              <w:rPr>
                <w:i/>
              </w:rPr>
              <w:t>Child Support (Registration and Collection) Act 1988</w:t>
            </w:r>
          </w:p>
        </w:tc>
        <w:tc>
          <w:tcPr>
            <w:tcW w:w="4820" w:type="dxa"/>
            <w:shd w:val="clear" w:color="auto" w:fill="auto"/>
          </w:tcPr>
          <w:p w:rsidR="00090629" w:rsidRPr="00D21FC4" w:rsidRDefault="00090629" w:rsidP="009431B2">
            <w:pPr>
              <w:pStyle w:val="Tabletext"/>
            </w:pPr>
            <w:r w:rsidRPr="00D21FC4">
              <w:t>subsection 95N(2)</w:t>
            </w:r>
          </w:p>
        </w:tc>
      </w:tr>
      <w:tr w:rsidR="00090629" w:rsidRPr="00D21FC4" w:rsidTr="00BA3056">
        <w:tc>
          <w:tcPr>
            <w:tcW w:w="861" w:type="dxa"/>
            <w:shd w:val="clear" w:color="auto" w:fill="auto"/>
          </w:tcPr>
          <w:p w:rsidR="00090629" w:rsidRPr="00D21FC4" w:rsidRDefault="00090629" w:rsidP="009431B2">
            <w:pPr>
              <w:pStyle w:val="Tabletext"/>
            </w:pPr>
            <w:r w:rsidRPr="00D21FC4">
              <w:t>4</w:t>
            </w:r>
          </w:p>
        </w:tc>
        <w:tc>
          <w:tcPr>
            <w:tcW w:w="2825" w:type="dxa"/>
            <w:shd w:val="clear" w:color="auto" w:fill="auto"/>
          </w:tcPr>
          <w:p w:rsidR="00090629" w:rsidRPr="00D21FC4" w:rsidRDefault="00090629" w:rsidP="009431B2">
            <w:pPr>
              <w:pStyle w:val="Tabletext"/>
              <w:rPr>
                <w:i/>
              </w:rPr>
            </w:pPr>
            <w:r w:rsidRPr="00D21FC4">
              <w:rPr>
                <w:i/>
              </w:rPr>
              <w:t>Federal Proceedings (Costs) Act 1981</w:t>
            </w:r>
          </w:p>
        </w:tc>
        <w:tc>
          <w:tcPr>
            <w:tcW w:w="4820" w:type="dxa"/>
            <w:shd w:val="clear" w:color="auto" w:fill="auto"/>
          </w:tcPr>
          <w:p w:rsidR="00090629" w:rsidRPr="00D21FC4" w:rsidRDefault="00090629" w:rsidP="009431B2">
            <w:pPr>
              <w:pStyle w:val="Tabletext"/>
            </w:pPr>
            <w:r w:rsidRPr="00D21FC4">
              <w:t>subsection 10A(1)</w:t>
            </w:r>
          </w:p>
        </w:tc>
      </w:tr>
      <w:tr w:rsidR="00090629" w:rsidRPr="00D21FC4" w:rsidTr="00BA3056">
        <w:tc>
          <w:tcPr>
            <w:tcW w:w="861" w:type="dxa"/>
            <w:shd w:val="clear" w:color="auto" w:fill="auto"/>
          </w:tcPr>
          <w:p w:rsidR="00090629" w:rsidRPr="00D21FC4" w:rsidRDefault="00090629" w:rsidP="009431B2">
            <w:pPr>
              <w:pStyle w:val="Tabletext"/>
            </w:pPr>
            <w:r w:rsidRPr="00D21FC4">
              <w:t>5</w:t>
            </w:r>
          </w:p>
        </w:tc>
        <w:tc>
          <w:tcPr>
            <w:tcW w:w="2825" w:type="dxa"/>
            <w:shd w:val="clear" w:color="auto" w:fill="auto"/>
          </w:tcPr>
          <w:p w:rsidR="00090629" w:rsidRPr="00D21FC4" w:rsidRDefault="00090629" w:rsidP="009431B2">
            <w:pPr>
              <w:pStyle w:val="Tabletext"/>
              <w:rPr>
                <w:i/>
              </w:rPr>
            </w:pPr>
            <w:r w:rsidRPr="00D21FC4">
              <w:rPr>
                <w:i/>
              </w:rPr>
              <w:t>Military Rehabilitation and Compensation Act 2004</w:t>
            </w:r>
          </w:p>
        </w:tc>
        <w:tc>
          <w:tcPr>
            <w:tcW w:w="4820" w:type="dxa"/>
            <w:shd w:val="clear" w:color="auto" w:fill="auto"/>
          </w:tcPr>
          <w:p w:rsidR="00090629" w:rsidRPr="00D21FC4" w:rsidRDefault="00090629" w:rsidP="009431B2">
            <w:pPr>
              <w:pStyle w:val="Tabletext"/>
            </w:pPr>
            <w:r w:rsidRPr="00D21FC4">
              <w:t>subsections 357(3) and (4)</w:t>
            </w:r>
          </w:p>
        </w:tc>
      </w:tr>
      <w:tr w:rsidR="00090629" w:rsidRPr="00D21FC4" w:rsidTr="00BA3056">
        <w:tc>
          <w:tcPr>
            <w:tcW w:w="861" w:type="dxa"/>
            <w:shd w:val="clear" w:color="auto" w:fill="auto"/>
          </w:tcPr>
          <w:p w:rsidR="00090629" w:rsidRPr="00D21FC4" w:rsidRDefault="00090629" w:rsidP="009431B2">
            <w:pPr>
              <w:pStyle w:val="Tabletext"/>
            </w:pPr>
            <w:r w:rsidRPr="00D21FC4">
              <w:t>6</w:t>
            </w:r>
          </w:p>
        </w:tc>
        <w:tc>
          <w:tcPr>
            <w:tcW w:w="2825" w:type="dxa"/>
            <w:shd w:val="clear" w:color="auto" w:fill="auto"/>
          </w:tcPr>
          <w:p w:rsidR="00090629" w:rsidRPr="00D21FC4" w:rsidRDefault="00090629" w:rsidP="009431B2">
            <w:pPr>
              <w:pStyle w:val="Tabletext"/>
              <w:rPr>
                <w:i/>
              </w:rPr>
            </w:pPr>
            <w:r w:rsidRPr="00D21FC4">
              <w:rPr>
                <w:i/>
              </w:rPr>
              <w:t>Paid Parental Leave Act 2010</w:t>
            </w:r>
          </w:p>
        </w:tc>
        <w:tc>
          <w:tcPr>
            <w:tcW w:w="4820" w:type="dxa"/>
            <w:shd w:val="clear" w:color="auto" w:fill="auto"/>
          </w:tcPr>
          <w:p w:rsidR="00090629" w:rsidRPr="00D21FC4" w:rsidRDefault="00090629" w:rsidP="009431B2">
            <w:pPr>
              <w:pStyle w:val="Tabletext"/>
            </w:pPr>
            <w:r w:rsidRPr="00D21FC4">
              <w:t>subsections 272(2) and 272(3)</w:t>
            </w:r>
          </w:p>
        </w:tc>
      </w:tr>
      <w:tr w:rsidR="00090629" w:rsidRPr="00D21FC4" w:rsidTr="00BA3056">
        <w:tc>
          <w:tcPr>
            <w:tcW w:w="861" w:type="dxa"/>
            <w:shd w:val="clear" w:color="auto" w:fill="auto"/>
          </w:tcPr>
          <w:p w:rsidR="00090629" w:rsidRPr="00D21FC4" w:rsidRDefault="00090629" w:rsidP="009431B2">
            <w:pPr>
              <w:pStyle w:val="Tabletext"/>
            </w:pPr>
            <w:r w:rsidRPr="00D21FC4">
              <w:t>7</w:t>
            </w:r>
          </w:p>
        </w:tc>
        <w:tc>
          <w:tcPr>
            <w:tcW w:w="2825" w:type="dxa"/>
            <w:shd w:val="clear" w:color="auto" w:fill="auto"/>
          </w:tcPr>
          <w:p w:rsidR="00090629" w:rsidRPr="00D21FC4" w:rsidRDefault="00090629" w:rsidP="009431B2">
            <w:pPr>
              <w:pStyle w:val="Tabletext"/>
              <w:rPr>
                <w:i/>
              </w:rPr>
            </w:pPr>
            <w:r w:rsidRPr="00D21FC4">
              <w:rPr>
                <w:i/>
              </w:rPr>
              <w:t>Radiocommunications Act 1992</w:t>
            </w:r>
          </w:p>
        </w:tc>
        <w:tc>
          <w:tcPr>
            <w:tcW w:w="4820" w:type="dxa"/>
            <w:shd w:val="clear" w:color="auto" w:fill="auto"/>
          </w:tcPr>
          <w:p w:rsidR="00090629" w:rsidRPr="00D21FC4" w:rsidRDefault="00090629" w:rsidP="009431B2">
            <w:pPr>
              <w:pStyle w:val="Tabletext"/>
            </w:pPr>
            <w:r w:rsidRPr="00D21FC4">
              <w:t>paragraph 2(1)(c) of Part 2 of the Schedule</w:t>
            </w:r>
          </w:p>
        </w:tc>
      </w:tr>
      <w:tr w:rsidR="00090629" w:rsidRPr="00D21FC4" w:rsidTr="00BA3056">
        <w:tc>
          <w:tcPr>
            <w:tcW w:w="861" w:type="dxa"/>
            <w:shd w:val="clear" w:color="auto" w:fill="auto"/>
          </w:tcPr>
          <w:p w:rsidR="00090629" w:rsidRPr="00D21FC4" w:rsidRDefault="00090629" w:rsidP="009431B2">
            <w:pPr>
              <w:pStyle w:val="Tabletext"/>
            </w:pPr>
            <w:r w:rsidRPr="00D21FC4">
              <w:t>8</w:t>
            </w:r>
          </w:p>
        </w:tc>
        <w:tc>
          <w:tcPr>
            <w:tcW w:w="2825" w:type="dxa"/>
            <w:shd w:val="clear" w:color="auto" w:fill="auto"/>
          </w:tcPr>
          <w:p w:rsidR="00090629" w:rsidRPr="00D21FC4" w:rsidRDefault="00090629" w:rsidP="009431B2">
            <w:pPr>
              <w:pStyle w:val="Tabletext"/>
              <w:rPr>
                <w:i/>
              </w:rPr>
            </w:pPr>
            <w:r w:rsidRPr="00D21FC4">
              <w:rPr>
                <w:i/>
              </w:rPr>
              <w:t>Safety, Rehabilitation and Compensation Act 1988</w:t>
            </w:r>
          </w:p>
        </w:tc>
        <w:tc>
          <w:tcPr>
            <w:tcW w:w="4820" w:type="dxa"/>
            <w:shd w:val="clear" w:color="auto" w:fill="auto"/>
          </w:tcPr>
          <w:p w:rsidR="00090629" w:rsidRPr="00D21FC4" w:rsidRDefault="00090629" w:rsidP="009431B2">
            <w:pPr>
              <w:pStyle w:val="Tabletext"/>
            </w:pPr>
            <w:r w:rsidRPr="00D21FC4">
              <w:t>subsections 67(8), (8A), (8B) and (9)</w:t>
            </w:r>
          </w:p>
        </w:tc>
      </w:tr>
      <w:tr w:rsidR="00090629" w:rsidRPr="00D21FC4" w:rsidTr="00BA3056">
        <w:tc>
          <w:tcPr>
            <w:tcW w:w="861" w:type="dxa"/>
            <w:shd w:val="clear" w:color="auto" w:fill="auto"/>
          </w:tcPr>
          <w:p w:rsidR="00090629" w:rsidRPr="00D21FC4" w:rsidRDefault="00090629" w:rsidP="009431B2">
            <w:pPr>
              <w:pStyle w:val="Tabletext"/>
            </w:pPr>
            <w:r w:rsidRPr="00D21FC4">
              <w:t>9</w:t>
            </w:r>
          </w:p>
        </w:tc>
        <w:tc>
          <w:tcPr>
            <w:tcW w:w="2825" w:type="dxa"/>
            <w:shd w:val="clear" w:color="auto" w:fill="auto"/>
          </w:tcPr>
          <w:p w:rsidR="00090629" w:rsidRPr="00D21FC4" w:rsidRDefault="00090629" w:rsidP="009431B2">
            <w:pPr>
              <w:pStyle w:val="Tabletext"/>
              <w:rPr>
                <w:i/>
              </w:rPr>
            </w:pPr>
            <w:r w:rsidRPr="00D21FC4">
              <w:rPr>
                <w:i/>
              </w:rPr>
              <w:t>Safety, Rehabilitation and Compensation (Defence</w:t>
            </w:r>
            <w:r w:rsidR="00D21FC4">
              <w:rPr>
                <w:i/>
              </w:rPr>
              <w:noBreakHyphen/>
            </w:r>
            <w:r w:rsidRPr="00D21FC4">
              <w:rPr>
                <w:i/>
              </w:rPr>
              <w:t>related Claims) Act 1988</w:t>
            </w:r>
          </w:p>
        </w:tc>
        <w:tc>
          <w:tcPr>
            <w:tcW w:w="4820" w:type="dxa"/>
            <w:shd w:val="clear" w:color="auto" w:fill="auto"/>
          </w:tcPr>
          <w:p w:rsidR="00090629" w:rsidRPr="00D21FC4" w:rsidRDefault="00090629" w:rsidP="009431B2">
            <w:pPr>
              <w:pStyle w:val="Tabletext"/>
            </w:pPr>
            <w:r w:rsidRPr="00D21FC4">
              <w:t>subsections 67(8), (8A) and (9)</w:t>
            </w:r>
          </w:p>
        </w:tc>
      </w:tr>
      <w:tr w:rsidR="00090629" w:rsidRPr="00D21FC4" w:rsidTr="00BA3056">
        <w:tc>
          <w:tcPr>
            <w:tcW w:w="861" w:type="dxa"/>
            <w:shd w:val="clear" w:color="auto" w:fill="auto"/>
          </w:tcPr>
          <w:p w:rsidR="00090629" w:rsidRPr="00D21FC4" w:rsidRDefault="00090629" w:rsidP="009431B2">
            <w:pPr>
              <w:pStyle w:val="Tabletext"/>
            </w:pPr>
            <w:r w:rsidRPr="00D21FC4">
              <w:t>10</w:t>
            </w:r>
          </w:p>
        </w:tc>
        <w:tc>
          <w:tcPr>
            <w:tcW w:w="2825" w:type="dxa"/>
            <w:shd w:val="clear" w:color="auto" w:fill="auto"/>
          </w:tcPr>
          <w:p w:rsidR="00090629" w:rsidRPr="00D21FC4" w:rsidRDefault="00090629" w:rsidP="009431B2">
            <w:pPr>
              <w:pStyle w:val="Tabletext"/>
              <w:rPr>
                <w:i/>
              </w:rPr>
            </w:pPr>
            <w:r w:rsidRPr="00D21FC4">
              <w:rPr>
                <w:i/>
              </w:rPr>
              <w:t>Seafarers Rehabilitation and Compensation Act 1992</w:t>
            </w:r>
          </w:p>
        </w:tc>
        <w:tc>
          <w:tcPr>
            <w:tcW w:w="4820" w:type="dxa"/>
            <w:shd w:val="clear" w:color="auto" w:fill="auto"/>
          </w:tcPr>
          <w:p w:rsidR="00090629" w:rsidRPr="00D21FC4" w:rsidRDefault="00090629" w:rsidP="009431B2">
            <w:pPr>
              <w:pStyle w:val="Tabletext"/>
            </w:pPr>
            <w:r w:rsidRPr="00D21FC4">
              <w:t>subsections 92(1) and (2)</w:t>
            </w:r>
          </w:p>
        </w:tc>
      </w:tr>
      <w:tr w:rsidR="00090629" w:rsidRPr="00D21FC4" w:rsidTr="00BA3056">
        <w:tc>
          <w:tcPr>
            <w:tcW w:w="861" w:type="dxa"/>
            <w:shd w:val="clear" w:color="auto" w:fill="auto"/>
          </w:tcPr>
          <w:p w:rsidR="00090629" w:rsidRPr="00D21FC4" w:rsidRDefault="00090629" w:rsidP="009431B2">
            <w:pPr>
              <w:pStyle w:val="Tabletext"/>
            </w:pPr>
            <w:r w:rsidRPr="00D21FC4">
              <w:t>11</w:t>
            </w:r>
          </w:p>
        </w:tc>
        <w:tc>
          <w:tcPr>
            <w:tcW w:w="2825" w:type="dxa"/>
            <w:shd w:val="clear" w:color="auto" w:fill="auto"/>
          </w:tcPr>
          <w:p w:rsidR="00090629" w:rsidRPr="00D21FC4" w:rsidRDefault="00090629" w:rsidP="009431B2">
            <w:pPr>
              <w:pStyle w:val="Tabletext"/>
              <w:rPr>
                <w:i/>
              </w:rPr>
            </w:pPr>
            <w:r w:rsidRPr="00D21FC4">
              <w:rPr>
                <w:i/>
              </w:rPr>
              <w:t>Social Security (Administration) Act 1999</w:t>
            </w:r>
          </w:p>
        </w:tc>
        <w:tc>
          <w:tcPr>
            <w:tcW w:w="4820" w:type="dxa"/>
            <w:shd w:val="clear" w:color="auto" w:fill="auto"/>
          </w:tcPr>
          <w:p w:rsidR="00090629" w:rsidRPr="00D21FC4" w:rsidRDefault="00090629" w:rsidP="009431B2">
            <w:pPr>
              <w:pStyle w:val="Tabletext"/>
            </w:pPr>
            <w:r w:rsidRPr="00D21FC4">
              <w:t>sections 177 and 183</w:t>
            </w:r>
          </w:p>
        </w:tc>
      </w:tr>
      <w:tr w:rsidR="00090629" w:rsidRPr="00D21FC4" w:rsidTr="00BA3056">
        <w:tc>
          <w:tcPr>
            <w:tcW w:w="861" w:type="dxa"/>
            <w:tcBorders>
              <w:bottom w:val="single" w:sz="2" w:space="0" w:color="auto"/>
            </w:tcBorders>
            <w:shd w:val="clear" w:color="auto" w:fill="auto"/>
          </w:tcPr>
          <w:p w:rsidR="00090629" w:rsidRPr="00D21FC4" w:rsidRDefault="00090629" w:rsidP="009431B2">
            <w:pPr>
              <w:pStyle w:val="Tabletext"/>
            </w:pPr>
            <w:r w:rsidRPr="00D21FC4">
              <w:t>12</w:t>
            </w:r>
          </w:p>
        </w:tc>
        <w:tc>
          <w:tcPr>
            <w:tcW w:w="2825" w:type="dxa"/>
            <w:tcBorders>
              <w:bottom w:val="single" w:sz="2" w:space="0" w:color="auto"/>
            </w:tcBorders>
            <w:shd w:val="clear" w:color="auto" w:fill="auto"/>
          </w:tcPr>
          <w:p w:rsidR="00090629" w:rsidRPr="00D21FC4" w:rsidRDefault="00090629" w:rsidP="009431B2">
            <w:pPr>
              <w:pStyle w:val="Tabletext"/>
              <w:rPr>
                <w:i/>
              </w:rPr>
            </w:pPr>
            <w:r w:rsidRPr="00D21FC4">
              <w:rPr>
                <w:i/>
              </w:rPr>
              <w:t>Student Assistance Act 1973</w:t>
            </w:r>
          </w:p>
        </w:tc>
        <w:tc>
          <w:tcPr>
            <w:tcW w:w="4820" w:type="dxa"/>
            <w:tcBorders>
              <w:bottom w:val="single" w:sz="2" w:space="0" w:color="auto"/>
            </w:tcBorders>
            <w:shd w:val="clear" w:color="auto" w:fill="auto"/>
          </w:tcPr>
          <w:p w:rsidR="00090629" w:rsidRPr="00D21FC4" w:rsidRDefault="00090629" w:rsidP="009431B2">
            <w:pPr>
              <w:pStyle w:val="Tabletext"/>
            </w:pPr>
            <w:r w:rsidRPr="00D21FC4">
              <w:t>sections 317 and 319</w:t>
            </w:r>
          </w:p>
        </w:tc>
      </w:tr>
      <w:tr w:rsidR="00090629" w:rsidRPr="00D21FC4" w:rsidTr="00BA3056">
        <w:tc>
          <w:tcPr>
            <w:tcW w:w="861" w:type="dxa"/>
            <w:tcBorders>
              <w:top w:val="single" w:sz="2" w:space="0" w:color="auto"/>
              <w:bottom w:val="single" w:sz="12" w:space="0" w:color="auto"/>
            </w:tcBorders>
            <w:shd w:val="clear" w:color="auto" w:fill="auto"/>
          </w:tcPr>
          <w:p w:rsidR="00090629" w:rsidRPr="00D21FC4" w:rsidRDefault="00090629" w:rsidP="009431B2">
            <w:pPr>
              <w:pStyle w:val="Tabletext"/>
            </w:pPr>
            <w:r w:rsidRPr="00D21FC4">
              <w:t>13</w:t>
            </w:r>
          </w:p>
        </w:tc>
        <w:tc>
          <w:tcPr>
            <w:tcW w:w="2825" w:type="dxa"/>
            <w:tcBorders>
              <w:top w:val="single" w:sz="2" w:space="0" w:color="auto"/>
              <w:bottom w:val="single" w:sz="12" w:space="0" w:color="auto"/>
            </w:tcBorders>
            <w:shd w:val="clear" w:color="auto" w:fill="auto"/>
          </w:tcPr>
          <w:p w:rsidR="00090629" w:rsidRPr="00D21FC4" w:rsidRDefault="00090629" w:rsidP="009431B2">
            <w:pPr>
              <w:pStyle w:val="Tabletext"/>
            </w:pPr>
            <w:r w:rsidRPr="00D21FC4">
              <w:rPr>
                <w:i/>
              </w:rPr>
              <w:t>Veterans’ Entitlements Act 1986</w:t>
            </w:r>
          </w:p>
        </w:tc>
        <w:tc>
          <w:tcPr>
            <w:tcW w:w="4820" w:type="dxa"/>
            <w:tcBorders>
              <w:top w:val="single" w:sz="2" w:space="0" w:color="auto"/>
              <w:bottom w:val="single" w:sz="12" w:space="0" w:color="auto"/>
            </w:tcBorders>
            <w:shd w:val="clear" w:color="auto" w:fill="auto"/>
          </w:tcPr>
          <w:p w:rsidR="00090629" w:rsidRPr="00D21FC4" w:rsidRDefault="00090629" w:rsidP="009431B2">
            <w:pPr>
              <w:pStyle w:val="Tabletext"/>
            </w:pPr>
            <w:r w:rsidRPr="00D21FC4">
              <w:t>subsections 177(2), (3), (5), (5A) and (6)</w:t>
            </w:r>
          </w:p>
        </w:tc>
      </w:tr>
    </w:tbl>
    <w:p w:rsidR="00090629" w:rsidRPr="00D21FC4" w:rsidRDefault="00A82CDC" w:rsidP="00090629">
      <w:pPr>
        <w:pStyle w:val="ActHead5"/>
      </w:pPr>
      <w:bookmarkStart w:id="26" w:name="_Toc172278438"/>
      <w:r w:rsidRPr="008B7B58">
        <w:rPr>
          <w:rStyle w:val="CharSectno"/>
        </w:rPr>
        <w:t>17</w:t>
      </w:r>
      <w:r w:rsidR="00090629" w:rsidRPr="00D21FC4">
        <w:t xml:space="preserve">  Authorisations for registrars</w:t>
      </w:r>
      <w:bookmarkEnd w:id="26"/>
    </w:p>
    <w:p w:rsidR="00090629" w:rsidRPr="00D21FC4" w:rsidRDefault="00090629" w:rsidP="00090629">
      <w:pPr>
        <w:pStyle w:val="SubsectionHead"/>
      </w:pPr>
      <w:r w:rsidRPr="00D21FC4">
        <w:t>General authorisations</w:t>
      </w:r>
    </w:p>
    <w:p w:rsidR="00090629" w:rsidRPr="00D21FC4" w:rsidRDefault="00090629" w:rsidP="00090629">
      <w:pPr>
        <w:pStyle w:val="subsection"/>
      </w:pPr>
      <w:r w:rsidRPr="00D21FC4">
        <w:tab/>
        <w:t>(1)</w:t>
      </w:r>
      <w:r w:rsidRPr="00D21FC4">
        <w:tab/>
        <w:t>For the purposes of paragraph 285(1)(b) of the Act, a registrar may be authorised to perform or exercise a function or power of the Tribunal under a provision of an Act listed in the following table.</w:t>
      </w:r>
    </w:p>
    <w:p w:rsidR="00090629" w:rsidRPr="00D21FC4" w:rsidRDefault="00090629" w:rsidP="00090629">
      <w:pPr>
        <w:pStyle w:val="Tabletext"/>
      </w:pPr>
    </w:p>
    <w:tbl>
      <w:tblPr>
        <w:tblW w:w="0" w:type="auto"/>
        <w:tblInd w:w="-3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61"/>
        <w:gridCol w:w="2542"/>
        <w:gridCol w:w="5103"/>
      </w:tblGrid>
      <w:tr w:rsidR="00090629" w:rsidRPr="00D21FC4" w:rsidTr="00BA3056">
        <w:trPr>
          <w:tblHeader/>
        </w:trPr>
        <w:tc>
          <w:tcPr>
            <w:tcW w:w="8506" w:type="dxa"/>
            <w:gridSpan w:val="3"/>
            <w:tcBorders>
              <w:top w:val="single" w:sz="12" w:space="0" w:color="auto"/>
              <w:bottom w:val="single" w:sz="6" w:space="0" w:color="auto"/>
            </w:tcBorders>
            <w:shd w:val="clear" w:color="auto" w:fill="auto"/>
          </w:tcPr>
          <w:p w:rsidR="00090629" w:rsidRPr="00D21FC4" w:rsidRDefault="00090629" w:rsidP="009431B2">
            <w:pPr>
              <w:pStyle w:val="TableHeading"/>
            </w:pPr>
            <w:r w:rsidRPr="00D21FC4">
              <w:lastRenderedPageBreak/>
              <w:t>Authorisations for registrars</w:t>
            </w:r>
          </w:p>
        </w:tc>
      </w:tr>
      <w:tr w:rsidR="00090629" w:rsidRPr="00D21FC4" w:rsidTr="00BA3056">
        <w:trPr>
          <w:tblHeader/>
        </w:trPr>
        <w:tc>
          <w:tcPr>
            <w:tcW w:w="861" w:type="dxa"/>
            <w:tcBorders>
              <w:top w:val="single" w:sz="6" w:space="0" w:color="auto"/>
              <w:bottom w:val="single" w:sz="12" w:space="0" w:color="auto"/>
            </w:tcBorders>
            <w:shd w:val="clear" w:color="auto" w:fill="auto"/>
          </w:tcPr>
          <w:p w:rsidR="00090629" w:rsidRPr="00D21FC4" w:rsidRDefault="00090629" w:rsidP="009431B2">
            <w:pPr>
              <w:pStyle w:val="TableHeading"/>
            </w:pPr>
            <w:r w:rsidRPr="00D21FC4">
              <w:t>Item</w:t>
            </w:r>
          </w:p>
        </w:tc>
        <w:tc>
          <w:tcPr>
            <w:tcW w:w="2542" w:type="dxa"/>
            <w:tcBorders>
              <w:top w:val="single" w:sz="6" w:space="0" w:color="auto"/>
              <w:bottom w:val="single" w:sz="12" w:space="0" w:color="auto"/>
            </w:tcBorders>
            <w:shd w:val="clear" w:color="auto" w:fill="auto"/>
          </w:tcPr>
          <w:p w:rsidR="00090629" w:rsidRPr="00D21FC4" w:rsidRDefault="00090629" w:rsidP="009431B2">
            <w:pPr>
              <w:pStyle w:val="TableHeading"/>
            </w:pPr>
            <w:r w:rsidRPr="00D21FC4">
              <w:t>Column 1</w:t>
            </w:r>
          </w:p>
          <w:p w:rsidR="00090629" w:rsidRPr="00D21FC4" w:rsidRDefault="00090629" w:rsidP="009431B2">
            <w:pPr>
              <w:pStyle w:val="TableHeading"/>
            </w:pPr>
            <w:r w:rsidRPr="00D21FC4">
              <w:t>Act</w:t>
            </w:r>
          </w:p>
        </w:tc>
        <w:tc>
          <w:tcPr>
            <w:tcW w:w="5103" w:type="dxa"/>
            <w:tcBorders>
              <w:top w:val="single" w:sz="6" w:space="0" w:color="auto"/>
              <w:bottom w:val="single" w:sz="12" w:space="0" w:color="auto"/>
            </w:tcBorders>
            <w:shd w:val="clear" w:color="auto" w:fill="auto"/>
          </w:tcPr>
          <w:p w:rsidR="00090629" w:rsidRPr="00D21FC4" w:rsidRDefault="00090629" w:rsidP="009431B2">
            <w:pPr>
              <w:pStyle w:val="TableHeading"/>
            </w:pPr>
            <w:r w:rsidRPr="00D21FC4">
              <w:t>Column 2</w:t>
            </w:r>
          </w:p>
          <w:p w:rsidR="00090629" w:rsidRPr="00D21FC4" w:rsidRDefault="00090629" w:rsidP="009431B2">
            <w:pPr>
              <w:pStyle w:val="TableHeading"/>
            </w:pPr>
            <w:r w:rsidRPr="00D21FC4">
              <w:t>Provision</w:t>
            </w:r>
          </w:p>
        </w:tc>
      </w:tr>
      <w:tr w:rsidR="00090629" w:rsidRPr="00D21FC4" w:rsidTr="00BA3056">
        <w:tc>
          <w:tcPr>
            <w:tcW w:w="861" w:type="dxa"/>
            <w:tcBorders>
              <w:top w:val="single" w:sz="12" w:space="0" w:color="auto"/>
            </w:tcBorders>
            <w:shd w:val="clear" w:color="auto" w:fill="auto"/>
          </w:tcPr>
          <w:p w:rsidR="00090629" w:rsidRPr="00D21FC4" w:rsidRDefault="00090629" w:rsidP="009431B2">
            <w:pPr>
              <w:pStyle w:val="Tabletext"/>
            </w:pPr>
            <w:r w:rsidRPr="00D21FC4">
              <w:t>1</w:t>
            </w:r>
          </w:p>
        </w:tc>
        <w:tc>
          <w:tcPr>
            <w:tcW w:w="2542" w:type="dxa"/>
            <w:tcBorders>
              <w:top w:val="single" w:sz="12" w:space="0" w:color="auto"/>
            </w:tcBorders>
            <w:shd w:val="clear" w:color="auto" w:fill="auto"/>
          </w:tcPr>
          <w:p w:rsidR="00090629" w:rsidRPr="00D21FC4" w:rsidRDefault="00090629" w:rsidP="009431B2">
            <w:pPr>
              <w:pStyle w:val="Tabletext"/>
            </w:pPr>
            <w:r w:rsidRPr="00D21FC4">
              <w:rPr>
                <w:i/>
              </w:rPr>
              <w:t>A New Tax System (Family Assistance) (Administration) Act 1999</w:t>
            </w:r>
          </w:p>
        </w:tc>
        <w:tc>
          <w:tcPr>
            <w:tcW w:w="5103" w:type="dxa"/>
            <w:tcBorders>
              <w:top w:val="single" w:sz="12" w:space="0" w:color="auto"/>
            </w:tcBorders>
            <w:shd w:val="clear" w:color="auto" w:fill="auto"/>
          </w:tcPr>
          <w:p w:rsidR="00090629" w:rsidRPr="00D21FC4" w:rsidRDefault="00090629" w:rsidP="009431B2">
            <w:pPr>
              <w:pStyle w:val="Tabletext"/>
            </w:pPr>
            <w:r w:rsidRPr="00D21FC4">
              <w:t>subsections 111A(2), 116(1), 119(1), 120(1) and 122(2) and (3)</w:t>
            </w:r>
          </w:p>
        </w:tc>
      </w:tr>
      <w:tr w:rsidR="00090629" w:rsidRPr="00D21FC4" w:rsidTr="00BA3056">
        <w:tc>
          <w:tcPr>
            <w:tcW w:w="861" w:type="dxa"/>
            <w:shd w:val="clear" w:color="auto" w:fill="auto"/>
          </w:tcPr>
          <w:p w:rsidR="00090629" w:rsidRPr="00D21FC4" w:rsidRDefault="00090629" w:rsidP="009431B2">
            <w:pPr>
              <w:pStyle w:val="Tabletext"/>
            </w:pPr>
            <w:r w:rsidRPr="00D21FC4">
              <w:t>2</w:t>
            </w:r>
          </w:p>
        </w:tc>
        <w:tc>
          <w:tcPr>
            <w:tcW w:w="2542" w:type="dxa"/>
            <w:shd w:val="clear" w:color="auto" w:fill="auto"/>
          </w:tcPr>
          <w:p w:rsidR="00090629" w:rsidRPr="00D21FC4" w:rsidRDefault="00090629" w:rsidP="009431B2">
            <w:pPr>
              <w:pStyle w:val="Tabletext"/>
              <w:rPr>
                <w:i/>
              </w:rPr>
            </w:pPr>
            <w:r w:rsidRPr="00D21FC4">
              <w:rPr>
                <w:i/>
              </w:rPr>
              <w:t>Archives Act 1983</w:t>
            </w:r>
          </w:p>
        </w:tc>
        <w:tc>
          <w:tcPr>
            <w:tcW w:w="5103" w:type="dxa"/>
            <w:shd w:val="clear" w:color="auto" w:fill="auto"/>
          </w:tcPr>
          <w:p w:rsidR="00090629" w:rsidRPr="00D21FC4" w:rsidRDefault="00090629" w:rsidP="009431B2">
            <w:pPr>
              <w:pStyle w:val="Tabletext"/>
            </w:pPr>
            <w:r w:rsidRPr="00D21FC4">
              <w:t>subsections 40(12) and 43(3), (5) and (7)</w:t>
            </w:r>
          </w:p>
        </w:tc>
      </w:tr>
      <w:tr w:rsidR="00090629" w:rsidRPr="00D21FC4" w:rsidTr="00BA3056">
        <w:tc>
          <w:tcPr>
            <w:tcW w:w="861" w:type="dxa"/>
            <w:shd w:val="clear" w:color="auto" w:fill="auto"/>
          </w:tcPr>
          <w:p w:rsidR="00090629" w:rsidRPr="00D21FC4" w:rsidRDefault="00090629" w:rsidP="009431B2">
            <w:pPr>
              <w:pStyle w:val="Tabletext"/>
            </w:pPr>
            <w:r w:rsidRPr="00D21FC4">
              <w:t>3</w:t>
            </w:r>
          </w:p>
        </w:tc>
        <w:tc>
          <w:tcPr>
            <w:tcW w:w="2542" w:type="dxa"/>
            <w:shd w:val="clear" w:color="auto" w:fill="auto"/>
          </w:tcPr>
          <w:p w:rsidR="00090629" w:rsidRPr="00D21FC4" w:rsidRDefault="00090629" w:rsidP="009431B2">
            <w:pPr>
              <w:pStyle w:val="Tabletext"/>
              <w:rPr>
                <w:i/>
              </w:rPr>
            </w:pPr>
            <w:r w:rsidRPr="00D21FC4">
              <w:rPr>
                <w:i/>
              </w:rPr>
              <w:t>Australian Charities and Not</w:t>
            </w:r>
            <w:r w:rsidR="00D21FC4">
              <w:rPr>
                <w:i/>
              </w:rPr>
              <w:noBreakHyphen/>
            </w:r>
            <w:r w:rsidRPr="00D21FC4">
              <w:rPr>
                <w:i/>
              </w:rPr>
              <w:t>for</w:t>
            </w:r>
            <w:r w:rsidR="00D21FC4">
              <w:rPr>
                <w:i/>
              </w:rPr>
              <w:noBreakHyphen/>
            </w:r>
            <w:r w:rsidRPr="00D21FC4">
              <w:rPr>
                <w:i/>
              </w:rPr>
              <w:t>profits Commission Act 2012</w:t>
            </w:r>
          </w:p>
        </w:tc>
        <w:tc>
          <w:tcPr>
            <w:tcW w:w="5103" w:type="dxa"/>
            <w:shd w:val="clear" w:color="auto" w:fill="auto"/>
          </w:tcPr>
          <w:p w:rsidR="00090629" w:rsidRPr="00D21FC4" w:rsidRDefault="00090629" w:rsidP="009431B2">
            <w:pPr>
              <w:pStyle w:val="Tabletext"/>
            </w:pPr>
            <w:r w:rsidRPr="00D21FC4">
              <w:t>paragraph 165</w:t>
            </w:r>
            <w:r w:rsidR="00D21FC4">
              <w:noBreakHyphen/>
            </w:r>
            <w:r w:rsidRPr="00D21FC4">
              <w:t>20(b), subsection 165</w:t>
            </w:r>
            <w:r w:rsidR="00D21FC4">
              <w:noBreakHyphen/>
            </w:r>
            <w:r w:rsidRPr="00D21FC4">
              <w:t>25(5) and paragraph 165</w:t>
            </w:r>
            <w:r w:rsidR="00D21FC4">
              <w:noBreakHyphen/>
            </w:r>
            <w:r w:rsidRPr="00D21FC4">
              <w:t>55(2)(b)</w:t>
            </w:r>
          </w:p>
        </w:tc>
      </w:tr>
      <w:tr w:rsidR="00090629" w:rsidRPr="00D21FC4" w:rsidTr="00BA3056">
        <w:tc>
          <w:tcPr>
            <w:tcW w:w="861" w:type="dxa"/>
            <w:shd w:val="clear" w:color="auto" w:fill="auto"/>
          </w:tcPr>
          <w:p w:rsidR="00090629" w:rsidRPr="00D21FC4" w:rsidRDefault="00090629" w:rsidP="009431B2">
            <w:pPr>
              <w:pStyle w:val="Tabletext"/>
            </w:pPr>
            <w:r w:rsidRPr="00D21FC4">
              <w:t>4</w:t>
            </w:r>
          </w:p>
        </w:tc>
        <w:tc>
          <w:tcPr>
            <w:tcW w:w="2542" w:type="dxa"/>
            <w:shd w:val="clear" w:color="auto" w:fill="auto"/>
          </w:tcPr>
          <w:p w:rsidR="00090629" w:rsidRPr="00D21FC4" w:rsidRDefault="00090629" w:rsidP="009431B2">
            <w:pPr>
              <w:pStyle w:val="Tabletext"/>
              <w:rPr>
                <w:i/>
              </w:rPr>
            </w:pPr>
            <w:r w:rsidRPr="00D21FC4">
              <w:rPr>
                <w:i/>
              </w:rPr>
              <w:t>Biosecurity Act 2015</w:t>
            </w:r>
          </w:p>
        </w:tc>
        <w:tc>
          <w:tcPr>
            <w:tcW w:w="5103" w:type="dxa"/>
            <w:shd w:val="clear" w:color="auto" w:fill="auto"/>
          </w:tcPr>
          <w:p w:rsidR="00090629" w:rsidRPr="00D21FC4" w:rsidRDefault="00090629" w:rsidP="009431B2">
            <w:pPr>
              <w:pStyle w:val="Tabletext"/>
            </w:pPr>
            <w:r w:rsidRPr="00D21FC4">
              <w:t>subsection 76(5)</w:t>
            </w:r>
          </w:p>
        </w:tc>
      </w:tr>
      <w:tr w:rsidR="00090629" w:rsidRPr="00D21FC4" w:rsidTr="00BA3056">
        <w:tc>
          <w:tcPr>
            <w:tcW w:w="861" w:type="dxa"/>
            <w:shd w:val="clear" w:color="auto" w:fill="auto"/>
          </w:tcPr>
          <w:p w:rsidR="00090629" w:rsidRPr="00D21FC4" w:rsidRDefault="00090629" w:rsidP="009431B2">
            <w:pPr>
              <w:pStyle w:val="Tabletext"/>
            </w:pPr>
            <w:r w:rsidRPr="00D21FC4">
              <w:t>5</w:t>
            </w:r>
          </w:p>
        </w:tc>
        <w:tc>
          <w:tcPr>
            <w:tcW w:w="2542" w:type="dxa"/>
            <w:shd w:val="clear" w:color="auto" w:fill="auto"/>
          </w:tcPr>
          <w:p w:rsidR="00090629" w:rsidRPr="00D21FC4" w:rsidRDefault="00090629" w:rsidP="009431B2">
            <w:pPr>
              <w:pStyle w:val="Tabletext"/>
              <w:rPr>
                <w:i/>
              </w:rPr>
            </w:pPr>
            <w:r w:rsidRPr="00D21FC4">
              <w:rPr>
                <w:i/>
              </w:rPr>
              <w:t>Child Support (Registration and Collection) Act 1988</w:t>
            </w:r>
          </w:p>
        </w:tc>
        <w:tc>
          <w:tcPr>
            <w:tcW w:w="5103" w:type="dxa"/>
            <w:shd w:val="clear" w:color="auto" w:fill="auto"/>
          </w:tcPr>
          <w:p w:rsidR="00090629" w:rsidRPr="00D21FC4" w:rsidRDefault="00090629" w:rsidP="009431B2">
            <w:pPr>
              <w:pStyle w:val="Tabletext"/>
            </w:pPr>
            <w:r w:rsidRPr="00D21FC4">
              <w:t>paragraphs 92(1)(a) and (b) and subsections 95C(1), 95H(1), 95J(1), 95N(3) and 98C(2)</w:t>
            </w:r>
          </w:p>
        </w:tc>
      </w:tr>
      <w:tr w:rsidR="00090629" w:rsidRPr="00D21FC4" w:rsidTr="00BA3056">
        <w:tc>
          <w:tcPr>
            <w:tcW w:w="861" w:type="dxa"/>
            <w:shd w:val="clear" w:color="auto" w:fill="auto"/>
          </w:tcPr>
          <w:p w:rsidR="00090629" w:rsidRPr="00D21FC4" w:rsidRDefault="00090629" w:rsidP="009431B2">
            <w:pPr>
              <w:pStyle w:val="Tabletext"/>
            </w:pPr>
            <w:r w:rsidRPr="00D21FC4">
              <w:t>6</w:t>
            </w:r>
          </w:p>
        </w:tc>
        <w:tc>
          <w:tcPr>
            <w:tcW w:w="2542" w:type="dxa"/>
            <w:shd w:val="clear" w:color="auto" w:fill="auto"/>
          </w:tcPr>
          <w:p w:rsidR="00090629" w:rsidRPr="00D21FC4" w:rsidRDefault="00090629" w:rsidP="009431B2">
            <w:pPr>
              <w:pStyle w:val="Tabletext"/>
              <w:rPr>
                <w:i/>
              </w:rPr>
            </w:pPr>
            <w:r w:rsidRPr="00D21FC4">
              <w:rPr>
                <w:i/>
              </w:rPr>
              <w:t>Freedom of Information Act 1982</w:t>
            </w:r>
          </w:p>
        </w:tc>
        <w:tc>
          <w:tcPr>
            <w:tcW w:w="5103" w:type="dxa"/>
            <w:shd w:val="clear" w:color="auto" w:fill="auto"/>
          </w:tcPr>
          <w:p w:rsidR="00090629" w:rsidRPr="00D21FC4" w:rsidRDefault="00090629" w:rsidP="009431B2">
            <w:pPr>
              <w:pStyle w:val="Tabletext"/>
            </w:pPr>
            <w:r w:rsidRPr="00D21FC4">
              <w:t>subsection 62(2)</w:t>
            </w:r>
          </w:p>
        </w:tc>
      </w:tr>
      <w:tr w:rsidR="00090629" w:rsidRPr="00D21FC4" w:rsidTr="00BA3056">
        <w:tc>
          <w:tcPr>
            <w:tcW w:w="861" w:type="dxa"/>
            <w:shd w:val="clear" w:color="auto" w:fill="auto"/>
          </w:tcPr>
          <w:p w:rsidR="00090629" w:rsidRPr="00D21FC4" w:rsidRDefault="00090629" w:rsidP="009431B2">
            <w:pPr>
              <w:pStyle w:val="Tabletext"/>
            </w:pPr>
            <w:r w:rsidRPr="00D21FC4">
              <w:t>7</w:t>
            </w:r>
          </w:p>
        </w:tc>
        <w:tc>
          <w:tcPr>
            <w:tcW w:w="2542" w:type="dxa"/>
            <w:shd w:val="clear" w:color="auto" w:fill="auto"/>
          </w:tcPr>
          <w:p w:rsidR="00090629" w:rsidRPr="00D21FC4" w:rsidRDefault="00090629" w:rsidP="009431B2">
            <w:pPr>
              <w:pStyle w:val="Tabletext"/>
            </w:pPr>
            <w:r w:rsidRPr="00D21FC4">
              <w:rPr>
                <w:rFonts w:cstheme="minorHAnsi"/>
                <w:i/>
              </w:rPr>
              <w:t>Migration Act 1958</w:t>
            </w:r>
          </w:p>
        </w:tc>
        <w:tc>
          <w:tcPr>
            <w:tcW w:w="5103" w:type="dxa"/>
            <w:shd w:val="clear" w:color="auto" w:fill="auto"/>
          </w:tcPr>
          <w:p w:rsidR="00090629" w:rsidRPr="00D21FC4" w:rsidRDefault="00090629" w:rsidP="009431B2">
            <w:pPr>
              <w:pStyle w:val="Tabletext"/>
            </w:pPr>
            <w:r w:rsidRPr="00D21FC4">
              <w:t>subsections 332G(1) and (4) and 352(1), section 353, subsection 359A(1), section 363 and subsections 368A(1) and (3), 368B(5) and (6) and 500(6D), (6FA) and (6K)</w:t>
            </w:r>
          </w:p>
        </w:tc>
      </w:tr>
      <w:tr w:rsidR="00090629" w:rsidRPr="00D21FC4" w:rsidTr="00BA3056">
        <w:tc>
          <w:tcPr>
            <w:tcW w:w="861" w:type="dxa"/>
            <w:shd w:val="clear" w:color="auto" w:fill="auto"/>
          </w:tcPr>
          <w:p w:rsidR="00090629" w:rsidRPr="00D21FC4" w:rsidRDefault="00090629" w:rsidP="009431B2">
            <w:pPr>
              <w:pStyle w:val="Tabletext"/>
            </w:pPr>
            <w:r w:rsidRPr="00D21FC4">
              <w:t>8</w:t>
            </w:r>
          </w:p>
        </w:tc>
        <w:tc>
          <w:tcPr>
            <w:tcW w:w="2542" w:type="dxa"/>
            <w:shd w:val="clear" w:color="auto" w:fill="auto"/>
          </w:tcPr>
          <w:p w:rsidR="00090629" w:rsidRPr="00D21FC4" w:rsidRDefault="00090629" w:rsidP="009431B2">
            <w:pPr>
              <w:pStyle w:val="Tabletext"/>
              <w:rPr>
                <w:rFonts w:cstheme="minorHAnsi"/>
                <w:i/>
              </w:rPr>
            </w:pPr>
            <w:r w:rsidRPr="00D21FC4">
              <w:rPr>
                <w:i/>
              </w:rPr>
              <w:t>Paid Parental Leave Act 2010</w:t>
            </w:r>
          </w:p>
        </w:tc>
        <w:tc>
          <w:tcPr>
            <w:tcW w:w="5103" w:type="dxa"/>
            <w:shd w:val="clear" w:color="auto" w:fill="auto"/>
          </w:tcPr>
          <w:p w:rsidR="00090629" w:rsidRPr="00D21FC4" w:rsidRDefault="00090629" w:rsidP="009431B2">
            <w:pPr>
              <w:pStyle w:val="Tabletext"/>
            </w:pPr>
            <w:r w:rsidRPr="00D21FC4">
              <w:t>subsections 227(1), 230(1), 231(1) and 233(2)</w:t>
            </w:r>
          </w:p>
        </w:tc>
      </w:tr>
      <w:tr w:rsidR="00090629" w:rsidRPr="00D21FC4" w:rsidTr="00BA3056">
        <w:tc>
          <w:tcPr>
            <w:tcW w:w="861" w:type="dxa"/>
            <w:shd w:val="clear" w:color="auto" w:fill="auto"/>
          </w:tcPr>
          <w:p w:rsidR="00090629" w:rsidRPr="00D21FC4" w:rsidRDefault="00090629" w:rsidP="009431B2">
            <w:pPr>
              <w:pStyle w:val="Tabletext"/>
            </w:pPr>
            <w:r w:rsidRPr="00D21FC4">
              <w:t>9</w:t>
            </w:r>
          </w:p>
        </w:tc>
        <w:tc>
          <w:tcPr>
            <w:tcW w:w="2542" w:type="dxa"/>
            <w:shd w:val="clear" w:color="auto" w:fill="auto"/>
          </w:tcPr>
          <w:p w:rsidR="00090629" w:rsidRPr="00D21FC4" w:rsidRDefault="00090629" w:rsidP="009431B2">
            <w:pPr>
              <w:pStyle w:val="Tabletext"/>
              <w:rPr>
                <w:i/>
              </w:rPr>
            </w:pPr>
            <w:r w:rsidRPr="00D21FC4">
              <w:rPr>
                <w:i/>
              </w:rPr>
              <w:t>Social Security (Administration) Act 1999</w:t>
            </w:r>
          </w:p>
        </w:tc>
        <w:tc>
          <w:tcPr>
            <w:tcW w:w="5103" w:type="dxa"/>
            <w:shd w:val="clear" w:color="auto" w:fill="auto"/>
          </w:tcPr>
          <w:p w:rsidR="00090629" w:rsidRPr="00D21FC4" w:rsidRDefault="00090629" w:rsidP="009431B2">
            <w:pPr>
              <w:pStyle w:val="Tabletext"/>
            </w:pPr>
            <w:r w:rsidRPr="00D21FC4">
              <w:t>subsections 148(1), 165A(1), 166(1) and 176(2) and (3)</w:t>
            </w:r>
          </w:p>
        </w:tc>
      </w:tr>
      <w:tr w:rsidR="00090629" w:rsidRPr="00D21FC4" w:rsidTr="00BA3056">
        <w:tc>
          <w:tcPr>
            <w:tcW w:w="861" w:type="dxa"/>
            <w:tcBorders>
              <w:bottom w:val="single" w:sz="2" w:space="0" w:color="auto"/>
            </w:tcBorders>
            <w:shd w:val="clear" w:color="auto" w:fill="auto"/>
          </w:tcPr>
          <w:p w:rsidR="00090629" w:rsidRPr="00D21FC4" w:rsidRDefault="00090629" w:rsidP="009431B2">
            <w:pPr>
              <w:pStyle w:val="Tabletext"/>
            </w:pPr>
            <w:r w:rsidRPr="00D21FC4">
              <w:t>10</w:t>
            </w:r>
          </w:p>
        </w:tc>
        <w:tc>
          <w:tcPr>
            <w:tcW w:w="2542" w:type="dxa"/>
            <w:tcBorders>
              <w:bottom w:val="single" w:sz="2" w:space="0" w:color="auto"/>
            </w:tcBorders>
            <w:shd w:val="clear" w:color="auto" w:fill="auto"/>
          </w:tcPr>
          <w:p w:rsidR="00090629" w:rsidRPr="00D21FC4" w:rsidRDefault="00090629" w:rsidP="009431B2">
            <w:pPr>
              <w:pStyle w:val="Tabletext"/>
              <w:rPr>
                <w:i/>
              </w:rPr>
            </w:pPr>
            <w:r w:rsidRPr="00D21FC4">
              <w:rPr>
                <w:i/>
              </w:rPr>
              <w:t>Student Assistance Act 1973</w:t>
            </w:r>
          </w:p>
        </w:tc>
        <w:tc>
          <w:tcPr>
            <w:tcW w:w="5103" w:type="dxa"/>
            <w:tcBorders>
              <w:bottom w:val="single" w:sz="2" w:space="0" w:color="auto"/>
            </w:tcBorders>
            <w:shd w:val="clear" w:color="auto" w:fill="auto"/>
          </w:tcPr>
          <w:p w:rsidR="00090629" w:rsidRPr="00D21FC4" w:rsidRDefault="00090629" w:rsidP="009431B2">
            <w:pPr>
              <w:pStyle w:val="Tabletext"/>
            </w:pPr>
            <w:r w:rsidRPr="00D21FC4">
              <w:t>paragraph 312(1)(b)</w:t>
            </w:r>
          </w:p>
        </w:tc>
      </w:tr>
      <w:tr w:rsidR="00090629" w:rsidRPr="00D21FC4" w:rsidTr="00BA3056">
        <w:tc>
          <w:tcPr>
            <w:tcW w:w="861" w:type="dxa"/>
            <w:tcBorders>
              <w:top w:val="single" w:sz="2" w:space="0" w:color="auto"/>
              <w:bottom w:val="single" w:sz="12" w:space="0" w:color="auto"/>
            </w:tcBorders>
            <w:shd w:val="clear" w:color="auto" w:fill="auto"/>
          </w:tcPr>
          <w:p w:rsidR="00090629" w:rsidRPr="00D21FC4" w:rsidRDefault="00090629" w:rsidP="009431B2">
            <w:pPr>
              <w:pStyle w:val="Tabletext"/>
            </w:pPr>
            <w:r w:rsidRPr="00D21FC4">
              <w:t>11</w:t>
            </w:r>
          </w:p>
        </w:tc>
        <w:tc>
          <w:tcPr>
            <w:tcW w:w="2542" w:type="dxa"/>
            <w:tcBorders>
              <w:top w:val="single" w:sz="2" w:space="0" w:color="auto"/>
              <w:bottom w:val="single" w:sz="12" w:space="0" w:color="auto"/>
            </w:tcBorders>
            <w:shd w:val="clear" w:color="auto" w:fill="auto"/>
          </w:tcPr>
          <w:p w:rsidR="00090629" w:rsidRPr="00D21FC4" w:rsidRDefault="00090629" w:rsidP="009431B2">
            <w:pPr>
              <w:pStyle w:val="Tabletext"/>
            </w:pPr>
            <w:r w:rsidRPr="00D21FC4">
              <w:rPr>
                <w:rFonts w:cstheme="minorHAnsi"/>
                <w:i/>
              </w:rPr>
              <w:t>Taxation Administration Act 1953</w:t>
            </w:r>
          </w:p>
        </w:tc>
        <w:tc>
          <w:tcPr>
            <w:tcW w:w="5103" w:type="dxa"/>
            <w:tcBorders>
              <w:top w:val="single" w:sz="2" w:space="0" w:color="auto"/>
              <w:bottom w:val="single" w:sz="12" w:space="0" w:color="auto"/>
            </w:tcBorders>
            <w:shd w:val="clear" w:color="auto" w:fill="auto"/>
          </w:tcPr>
          <w:p w:rsidR="00090629" w:rsidRPr="00D21FC4" w:rsidRDefault="00090629" w:rsidP="009431B2">
            <w:pPr>
              <w:pStyle w:val="Tabletext"/>
            </w:pPr>
            <w:r w:rsidRPr="00D21FC4">
              <w:t>paragraph 14ZZD(b) and subsection 14ZZF(5)</w:t>
            </w:r>
          </w:p>
        </w:tc>
      </w:tr>
    </w:tbl>
    <w:p w:rsidR="00090629" w:rsidRPr="00D21FC4" w:rsidRDefault="00090629" w:rsidP="00090629">
      <w:pPr>
        <w:pStyle w:val="subsection"/>
      </w:pPr>
      <w:r w:rsidRPr="00D21FC4">
        <w:tab/>
        <w:t>(2)</w:t>
      </w:r>
      <w:r w:rsidRPr="00D21FC4">
        <w:tab/>
        <w:t xml:space="preserve">For the purposes of paragraph 285(1)(b) of the Act, a registrar may be authorised to determine, for the purposes of section 348 of the </w:t>
      </w:r>
      <w:r w:rsidRPr="00D21FC4">
        <w:rPr>
          <w:i/>
        </w:rPr>
        <w:t>Migration Act 1958</w:t>
      </w:r>
      <w:r w:rsidRPr="00D21FC4">
        <w:t xml:space="preserve">, whether an application to the ART for review of a reviewable migration decision or a reviewable protection decision is properly made under section 347 or 347A of the </w:t>
      </w:r>
      <w:r w:rsidRPr="00D21FC4">
        <w:rPr>
          <w:i/>
        </w:rPr>
        <w:t>Migration Act 1958</w:t>
      </w:r>
      <w:r w:rsidRPr="00D21FC4">
        <w:t>.</w:t>
      </w:r>
    </w:p>
    <w:p w:rsidR="00090629" w:rsidRPr="00D21FC4" w:rsidRDefault="00090629" w:rsidP="00090629">
      <w:pPr>
        <w:pStyle w:val="SubsectionHead"/>
      </w:pPr>
      <w:r w:rsidRPr="00D21FC4">
        <w:t>Limited authorisations</w:t>
      </w:r>
    </w:p>
    <w:p w:rsidR="00090629" w:rsidRPr="00D21FC4" w:rsidRDefault="00090629" w:rsidP="00090629">
      <w:pPr>
        <w:pStyle w:val="subsection"/>
      </w:pPr>
      <w:r w:rsidRPr="00D21FC4">
        <w:tab/>
        <w:t>(3)</w:t>
      </w:r>
      <w:r w:rsidRPr="00D21FC4">
        <w:tab/>
        <w:t>For the purposes of paragraph 285(1)(b) and section 287 of the Act, a registrar may be authorised to perform or exercise a function or power of the Tribunal under a provision of an Act listed in the following table if and only if the performance or exercise of the function or power relates to the performance or exercise of a function or power by the registrar under section 103 of the Act.</w:t>
      </w:r>
    </w:p>
    <w:p w:rsidR="00090629" w:rsidRPr="00D21FC4" w:rsidRDefault="00090629" w:rsidP="00090629">
      <w:pPr>
        <w:pStyle w:val="Tabletext"/>
      </w:pPr>
    </w:p>
    <w:tbl>
      <w:tblPr>
        <w:tblW w:w="0" w:type="auto"/>
        <w:tblInd w:w="-3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61"/>
        <w:gridCol w:w="2542"/>
        <w:gridCol w:w="5103"/>
      </w:tblGrid>
      <w:tr w:rsidR="00090629" w:rsidRPr="00D21FC4" w:rsidTr="00BA3056">
        <w:trPr>
          <w:tblHeader/>
        </w:trPr>
        <w:tc>
          <w:tcPr>
            <w:tcW w:w="8506" w:type="dxa"/>
            <w:gridSpan w:val="3"/>
            <w:tcBorders>
              <w:top w:val="single" w:sz="12" w:space="0" w:color="auto"/>
              <w:bottom w:val="single" w:sz="6" w:space="0" w:color="auto"/>
            </w:tcBorders>
            <w:shd w:val="clear" w:color="auto" w:fill="auto"/>
          </w:tcPr>
          <w:p w:rsidR="00090629" w:rsidRPr="00D21FC4" w:rsidRDefault="00090629" w:rsidP="009431B2">
            <w:pPr>
              <w:pStyle w:val="TableHeading"/>
            </w:pPr>
            <w:r w:rsidRPr="00D21FC4">
              <w:t>Authorisations for registrars</w:t>
            </w:r>
          </w:p>
        </w:tc>
      </w:tr>
      <w:tr w:rsidR="00090629" w:rsidRPr="00D21FC4" w:rsidTr="00BA3056">
        <w:trPr>
          <w:tblHeader/>
        </w:trPr>
        <w:tc>
          <w:tcPr>
            <w:tcW w:w="861" w:type="dxa"/>
            <w:tcBorders>
              <w:top w:val="single" w:sz="6" w:space="0" w:color="auto"/>
              <w:bottom w:val="single" w:sz="12" w:space="0" w:color="auto"/>
            </w:tcBorders>
            <w:shd w:val="clear" w:color="auto" w:fill="auto"/>
          </w:tcPr>
          <w:p w:rsidR="00090629" w:rsidRPr="00D21FC4" w:rsidRDefault="00090629" w:rsidP="009431B2">
            <w:pPr>
              <w:pStyle w:val="TableHeading"/>
            </w:pPr>
            <w:r w:rsidRPr="00D21FC4">
              <w:t>Item</w:t>
            </w:r>
          </w:p>
        </w:tc>
        <w:tc>
          <w:tcPr>
            <w:tcW w:w="2542" w:type="dxa"/>
            <w:tcBorders>
              <w:top w:val="single" w:sz="6" w:space="0" w:color="auto"/>
              <w:bottom w:val="single" w:sz="12" w:space="0" w:color="auto"/>
            </w:tcBorders>
            <w:shd w:val="clear" w:color="auto" w:fill="auto"/>
          </w:tcPr>
          <w:p w:rsidR="00090629" w:rsidRPr="00D21FC4" w:rsidRDefault="00090629" w:rsidP="009431B2">
            <w:pPr>
              <w:pStyle w:val="TableHeading"/>
            </w:pPr>
            <w:r w:rsidRPr="00D21FC4">
              <w:t>Column 1</w:t>
            </w:r>
          </w:p>
          <w:p w:rsidR="00090629" w:rsidRPr="00D21FC4" w:rsidRDefault="00090629" w:rsidP="009431B2">
            <w:pPr>
              <w:pStyle w:val="TableHeading"/>
            </w:pPr>
            <w:r w:rsidRPr="00D21FC4">
              <w:t>Act</w:t>
            </w:r>
          </w:p>
        </w:tc>
        <w:tc>
          <w:tcPr>
            <w:tcW w:w="5103" w:type="dxa"/>
            <w:tcBorders>
              <w:top w:val="single" w:sz="6" w:space="0" w:color="auto"/>
              <w:bottom w:val="single" w:sz="12" w:space="0" w:color="auto"/>
            </w:tcBorders>
            <w:shd w:val="clear" w:color="auto" w:fill="auto"/>
          </w:tcPr>
          <w:p w:rsidR="00090629" w:rsidRPr="00D21FC4" w:rsidRDefault="00090629" w:rsidP="009431B2">
            <w:pPr>
              <w:pStyle w:val="TableHeading"/>
            </w:pPr>
            <w:r w:rsidRPr="00D21FC4">
              <w:t>Column 2</w:t>
            </w:r>
          </w:p>
          <w:p w:rsidR="00090629" w:rsidRPr="00D21FC4" w:rsidRDefault="00090629" w:rsidP="009431B2">
            <w:pPr>
              <w:pStyle w:val="TableHeading"/>
            </w:pPr>
            <w:r w:rsidRPr="00D21FC4">
              <w:t>Provision</w:t>
            </w:r>
          </w:p>
        </w:tc>
      </w:tr>
      <w:tr w:rsidR="00090629" w:rsidRPr="00D21FC4" w:rsidTr="00BA3056">
        <w:tc>
          <w:tcPr>
            <w:tcW w:w="861" w:type="dxa"/>
            <w:tcBorders>
              <w:top w:val="single" w:sz="12" w:space="0" w:color="auto"/>
            </w:tcBorders>
            <w:shd w:val="clear" w:color="auto" w:fill="auto"/>
          </w:tcPr>
          <w:p w:rsidR="00090629" w:rsidRPr="00D21FC4" w:rsidRDefault="00090629" w:rsidP="009431B2">
            <w:pPr>
              <w:pStyle w:val="Tabletext"/>
            </w:pPr>
            <w:r w:rsidRPr="00D21FC4">
              <w:t>1</w:t>
            </w:r>
          </w:p>
        </w:tc>
        <w:tc>
          <w:tcPr>
            <w:tcW w:w="2542" w:type="dxa"/>
            <w:tcBorders>
              <w:top w:val="single" w:sz="12" w:space="0" w:color="auto"/>
            </w:tcBorders>
            <w:shd w:val="clear" w:color="auto" w:fill="auto"/>
          </w:tcPr>
          <w:p w:rsidR="00090629" w:rsidRPr="00D21FC4" w:rsidRDefault="00090629" w:rsidP="009431B2">
            <w:pPr>
              <w:pStyle w:val="Tabletext"/>
              <w:rPr>
                <w:i/>
              </w:rPr>
            </w:pPr>
            <w:r w:rsidRPr="00D21FC4">
              <w:rPr>
                <w:i/>
              </w:rPr>
              <w:t>A New Tax System (Family Assistance) (Administration) Act 1999</w:t>
            </w:r>
          </w:p>
        </w:tc>
        <w:tc>
          <w:tcPr>
            <w:tcW w:w="5103" w:type="dxa"/>
            <w:tcBorders>
              <w:top w:val="single" w:sz="12" w:space="0" w:color="auto"/>
            </w:tcBorders>
            <w:shd w:val="clear" w:color="auto" w:fill="auto"/>
          </w:tcPr>
          <w:p w:rsidR="00090629" w:rsidRPr="00D21FC4" w:rsidRDefault="00090629" w:rsidP="009431B2">
            <w:pPr>
              <w:pStyle w:val="Tabletext"/>
            </w:pPr>
            <w:r w:rsidRPr="00D21FC4">
              <w:t>subsections 124(1) and (2) and 125(2) and section 127</w:t>
            </w:r>
          </w:p>
        </w:tc>
      </w:tr>
      <w:tr w:rsidR="00090629" w:rsidRPr="00D21FC4" w:rsidTr="00BA3056">
        <w:tc>
          <w:tcPr>
            <w:tcW w:w="861" w:type="dxa"/>
            <w:shd w:val="clear" w:color="auto" w:fill="auto"/>
          </w:tcPr>
          <w:p w:rsidR="00090629" w:rsidRPr="00D21FC4" w:rsidRDefault="00090629" w:rsidP="009431B2">
            <w:pPr>
              <w:pStyle w:val="Tabletext"/>
            </w:pPr>
            <w:r w:rsidRPr="00D21FC4">
              <w:t>2</w:t>
            </w:r>
          </w:p>
        </w:tc>
        <w:tc>
          <w:tcPr>
            <w:tcW w:w="2542" w:type="dxa"/>
            <w:shd w:val="clear" w:color="auto" w:fill="auto"/>
          </w:tcPr>
          <w:p w:rsidR="00090629" w:rsidRPr="00D21FC4" w:rsidRDefault="00090629" w:rsidP="009431B2">
            <w:pPr>
              <w:pStyle w:val="Tabletext"/>
              <w:rPr>
                <w:i/>
              </w:rPr>
            </w:pPr>
            <w:r w:rsidRPr="00D21FC4">
              <w:rPr>
                <w:i/>
              </w:rPr>
              <w:t>Archives Act 1983</w:t>
            </w:r>
          </w:p>
        </w:tc>
        <w:tc>
          <w:tcPr>
            <w:tcW w:w="5103" w:type="dxa"/>
            <w:shd w:val="clear" w:color="auto" w:fill="auto"/>
          </w:tcPr>
          <w:p w:rsidR="00090629" w:rsidRPr="00D21FC4" w:rsidRDefault="00090629" w:rsidP="009431B2">
            <w:pPr>
              <w:pStyle w:val="Tabletext"/>
            </w:pPr>
            <w:r w:rsidRPr="00D21FC4">
              <w:t>subsections 44(2) and (7)</w:t>
            </w:r>
          </w:p>
        </w:tc>
      </w:tr>
      <w:tr w:rsidR="00090629" w:rsidRPr="00D21FC4" w:rsidTr="00BA3056">
        <w:tc>
          <w:tcPr>
            <w:tcW w:w="861" w:type="dxa"/>
            <w:shd w:val="clear" w:color="auto" w:fill="auto"/>
          </w:tcPr>
          <w:p w:rsidR="00090629" w:rsidRPr="00D21FC4" w:rsidRDefault="00090629" w:rsidP="009431B2">
            <w:pPr>
              <w:pStyle w:val="Tabletext"/>
            </w:pPr>
            <w:r w:rsidRPr="00D21FC4">
              <w:lastRenderedPageBreak/>
              <w:t>3</w:t>
            </w:r>
          </w:p>
        </w:tc>
        <w:tc>
          <w:tcPr>
            <w:tcW w:w="2542" w:type="dxa"/>
            <w:shd w:val="clear" w:color="auto" w:fill="auto"/>
          </w:tcPr>
          <w:p w:rsidR="00090629" w:rsidRPr="00D21FC4" w:rsidRDefault="00090629" w:rsidP="009431B2">
            <w:pPr>
              <w:pStyle w:val="Tabletext"/>
              <w:rPr>
                <w:i/>
              </w:rPr>
            </w:pPr>
            <w:r w:rsidRPr="00D21FC4">
              <w:rPr>
                <w:i/>
              </w:rPr>
              <w:t>Child Support (Registration and Collection) Act 1988</w:t>
            </w:r>
          </w:p>
        </w:tc>
        <w:tc>
          <w:tcPr>
            <w:tcW w:w="5103" w:type="dxa"/>
            <w:shd w:val="clear" w:color="auto" w:fill="auto"/>
          </w:tcPr>
          <w:p w:rsidR="00090629" w:rsidRPr="00D21FC4" w:rsidRDefault="00090629" w:rsidP="009431B2">
            <w:pPr>
              <w:pStyle w:val="Tabletext"/>
            </w:pPr>
            <w:r w:rsidRPr="00D21FC4">
              <w:t>subsection 95N(2)</w:t>
            </w:r>
          </w:p>
        </w:tc>
      </w:tr>
      <w:tr w:rsidR="00090629" w:rsidRPr="00D21FC4" w:rsidTr="00BA3056">
        <w:tc>
          <w:tcPr>
            <w:tcW w:w="861" w:type="dxa"/>
            <w:shd w:val="clear" w:color="auto" w:fill="auto"/>
          </w:tcPr>
          <w:p w:rsidR="00090629" w:rsidRPr="00D21FC4" w:rsidRDefault="00090629" w:rsidP="009431B2">
            <w:pPr>
              <w:pStyle w:val="Tabletext"/>
            </w:pPr>
            <w:r w:rsidRPr="00D21FC4">
              <w:t>4</w:t>
            </w:r>
          </w:p>
        </w:tc>
        <w:tc>
          <w:tcPr>
            <w:tcW w:w="2542" w:type="dxa"/>
            <w:shd w:val="clear" w:color="auto" w:fill="auto"/>
          </w:tcPr>
          <w:p w:rsidR="00090629" w:rsidRPr="00D21FC4" w:rsidRDefault="00090629" w:rsidP="009431B2">
            <w:pPr>
              <w:pStyle w:val="Tabletext"/>
              <w:rPr>
                <w:i/>
              </w:rPr>
            </w:pPr>
            <w:r w:rsidRPr="00D21FC4">
              <w:rPr>
                <w:i/>
              </w:rPr>
              <w:t>Military Rehabilitation and Compensation Act 2004</w:t>
            </w:r>
          </w:p>
        </w:tc>
        <w:tc>
          <w:tcPr>
            <w:tcW w:w="5103" w:type="dxa"/>
            <w:shd w:val="clear" w:color="auto" w:fill="auto"/>
          </w:tcPr>
          <w:p w:rsidR="00090629" w:rsidRPr="00D21FC4" w:rsidRDefault="00090629" w:rsidP="009431B2">
            <w:pPr>
              <w:pStyle w:val="Tabletext"/>
            </w:pPr>
            <w:r w:rsidRPr="00D21FC4">
              <w:t>subsections 357(3) and (4)</w:t>
            </w:r>
          </w:p>
        </w:tc>
      </w:tr>
      <w:tr w:rsidR="00090629" w:rsidRPr="00D21FC4" w:rsidTr="00BA3056">
        <w:tc>
          <w:tcPr>
            <w:tcW w:w="861" w:type="dxa"/>
            <w:shd w:val="clear" w:color="auto" w:fill="auto"/>
          </w:tcPr>
          <w:p w:rsidR="00090629" w:rsidRPr="00D21FC4" w:rsidRDefault="00090629" w:rsidP="009431B2">
            <w:pPr>
              <w:pStyle w:val="Tabletext"/>
            </w:pPr>
            <w:r w:rsidRPr="00D21FC4">
              <w:t>5</w:t>
            </w:r>
          </w:p>
        </w:tc>
        <w:tc>
          <w:tcPr>
            <w:tcW w:w="2542" w:type="dxa"/>
            <w:shd w:val="clear" w:color="auto" w:fill="auto"/>
          </w:tcPr>
          <w:p w:rsidR="00090629" w:rsidRPr="00D21FC4" w:rsidRDefault="00090629" w:rsidP="009431B2">
            <w:pPr>
              <w:pStyle w:val="Tabletext"/>
              <w:rPr>
                <w:i/>
              </w:rPr>
            </w:pPr>
            <w:r w:rsidRPr="00D21FC4">
              <w:rPr>
                <w:i/>
              </w:rPr>
              <w:t>Paid Parental Leave Act 2010</w:t>
            </w:r>
          </w:p>
        </w:tc>
        <w:tc>
          <w:tcPr>
            <w:tcW w:w="5103" w:type="dxa"/>
            <w:shd w:val="clear" w:color="auto" w:fill="auto"/>
          </w:tcPr>
          <w:p w:rsidR="00090629" w:rsidRPr="00D21FC4" w:rsidRDefault="00090629" w:rsidP="009431B2">
            <w:pPr>
              <w:pStyle w:val="Tabletext"/>
            </w:pPr>
            <w:r w:rsidRPr="00D21FC4">
              <w:t>subsections 272(2) and 272(3)</w:t>
            </w:r>
          </w:p>
        </w:tc>
      </w:tr>
      <w:tr w:rsidR="00090629" w:rsidRPr="00D21FC4" w:rsidTr="00BA3056">
        <w:tc>
          <w:tcPr>
            <w:tcW w:w="861" w:type="dxa"/>
            <w:shd w:val="clear" w:color="auto" w:fill="auto"/>
          </w:tcPr>
          <w:p w:rsidR="00090629" w:rsidRPr="00D21FC4" w:rsidRDefault="00090629" w:rsidP="009431B2">
            <w:pPr>
              <w:pStyle w:val="Tabletext"/>
            </w:pPr>
            <w:r w:rsidRPr="00D21FC4">
              <w:t>6</w:t>
            </w:r>
          </w:p>
        </w:tc>
        <w:tc>
          <w:tcPr>
            <w:tcW w:w="2542" w:type="dxa"/>
            <w:shd w:val="clear" w:color="auto" w:fill="auto"/>
          </w:tcPr>
          <w:p w:rsidR="00090629" w:rsidRPr="00D21FC4" w:rsidRDefault="00090629" w:rsidP="009431B2">
            <w:pPr>
              <w:pStyle w:val="Tabletext"/>
              <w:rPr>
                <w:i/>
              </w:rPr>
            </w:pPr>
            <w:r w:rsidRPr="00D21FC4">
              <w:rPr>
                <w:i/>
              </w:rPr>
              <w:t>Safety, Rehabilitation and Compensation Act 1988</w:t>
            </w:r>
          </w:p>
        </w:tc>
        <w:tc>
          <w:tcPr>
            <w:tcW w:w="5103" w:type="dxa"/>
            <w:shd w:val="clear" w:color="auto" w:fill="auto"/>
          </w:tcPr>
          <w:p w:rsidR="00090629" w:rsidRPr="00D21FC4" w:rsidRDefault="00090629" w:rsidP="009431B2">
            <w:pPr>
              <w:pStyle w:val="Tabletext"/>
            </w:pPr>
            <w:r w:rsidRPr="00D21FC4">
              <w:t>subsections 67(8), (8A), (8B) and (9)</w:t>
            </w:r>
          </w:p>
        </w:tc>
      </w:tr>
      <w:tr w:rsidR="00090629" w:rsidRPr="00D21FC4" w:rsidTr="00BA3056">
        <w:tc>
          <w:tcPr>
            <w:tcW w:w="861" w:type="dxa"/>
            <w:shd w:val="clear" w:color="auto" w:fill="auto"/>
          </w:tcPr>
          <w:p w:rsidR="00090629" w:rsidRPr="00D21FC4" w:rsidRDefault="00090629" w:rsidP="009431B2">
            <w:pPr>
              <w:pStyle w:val="Tabletext"/>
            </w:pPr>
            <w:r w:rsidRPr="00D21FC4">
              <w:t>7</w:t>
            </w:r>
          </w:p>
        </w:tc>
        <w:tc>
          <w:tcPr>
            <w:tcW w:w="2542" w:type="dxa"/>
            <w:shd w:val="clear" w:color="auto" w:fill="auto"/>
          </w:tcPr>
          <w:p w:rsidR="00090629" w:rsidRPr="00D21FC4" w:rsidRDefault="00090629" w:rsidP="009431B2">
            <w:pPr>
              <w:pStyle w:val="Tabletext"/>
              <w:rPr>
                <w:i/>
              </w:rPr>
            </w:pPr>
            <w:r w:rsidRPr="00D21FC4">
              <w:rPr>
                <w:i/>
              </w:rPr>
              <w:t>Safety, Rehabilitation and Compensation (Defence</w:t>
            </w:r>
            <w:r w:rsidR="00D21FC4">
              <w:rPr>
                <w:i/>
              </w:rPr>
              <w:noBreakHyphen/>
            </w:r>
            <w:r w:rsidRPr="00D21FC4">
              <w:rPr>
                <w:i/>
              </w:rPr>
              <w:t>related Claims) Act 1988</w:t>
            </w:r>
          </w:p>
        </w:tc>
        <w:tc>
          <w:tcPr>
            <w:tcW w:w="5103" w:type="dxa"/>
            <w:shd w:val="clear" w:color="auto" w:fill="auto"/>
          </w:tcPr>
          <w:p w:rsidR="00090629" w:rsidRPr="00D21FC4" w:rsidRDefault="00090629" w:rsidP="009431B2">
            <w:pPr>
              <w:pStyle w:val="Tabletext"/>
            </w:pPr>
            <w:r w:rsidRPr="00D21FC4">
              <w:t>subsections 67(</w:t>
            </w:r>
            <w:r w:rsidR="004D5A13">
              <w:t>8</w:t>
            </w:r>
            <w:r w:rsidRPr="00D21FC4">
              <w:t>), (8A) and (9)</w:t>
            </w:r>
          </w:p>
        </w:tc>
      </w:tr>
      <w:tr w:rsidR="00090629" w:rsidRPr="00D21FC4" w:rsidTr="00BA3056">
        <w:tc>
          <w:tcPr>
            <w:tcW w:w="861" w:type="dxa"/>
            <w:shd w:val="clear" w:color="auto" w:fill="auto"/>
          </w:tcPr>
          <w:p w:rsidR="00090629" w:rsidRPr="00D21FC4" w:rsidRDefault="00090629" w:rsidP="009431B2">
            <w:pPr>
              <w:pStyle w:val="Tabletext"/>
            </w:pPr>
            <w:r w:rsidRPr="00D21FC4">
              <w:t>8</w:t>
            </w:r>
          </w:p>
        </w:tc>
        <w:tc>
          <w:tcPr>
            <w:tcW w:w="2542" w:type="dxa"/>
            <w:shd w:val="clear" w:color="auto" w:fill="auto"/>
          </w:tcPr>
          <w:p w:rsidR="00090629" w:rsidRPr="00D21FC4" w:rsidRDefault="00090629" w:rsidP="009431B2">
            <w:pPr>
              <w:pStyle w:val="Tabletext"/>
              <w:rPr>
                <w:i/>
              </w:rPr>
            </w:pPr>
            <w:r w:rsidRPr="00D21FC4">
              <w:rPr>
                <w:i/>
              </w:rPr>
              <w:t>Seafarers Rehabilitation and Compensation Act 1992</w:t>
            </w:r>
          </w:p>
        </w:tc>
        <w:tc>
          <w:tcPr>
            <w:tcW w:w="5103" w:type="dxa"/>
            <w:shd w:val="clear" w:color="auto" w:fill="auto"/>
          </w:tcPr>
          <w:p w:rsidR="00090629" w:rsidRPr="00D21FC4" w:rsidRDefault="00090629" w:rsidP="009431B2">
            <w:pPr>
              <w:pStyle w:val="Tabletext"/>
            </w:pPr>
            <w:r w:rsidRPr="00D21FC4">
              <w:t>subsections 92(1) and (2)</w:t>
            </w:r>
          </w:p>
        </w:tc>
      </w:tr>
      <w:tr w:rsidR="00090629" w:rsidRPr="00D21FC4" w:rsidTr="00BA3056">
        <w:tc>
          <w:tcPr>
            <w:tcW w:w="861" w:type="dxa"/>
            <w:shd w:val="clear" w:color="auto" w:fill="auto"/>
          </w:tcPr>
          <w:p w:rsidR="00090629" w:rsidRPr="00D21FC4" w:rsidRDefault="00090629" w:rsidP="009431B2">
            <w:pPr>
              <w:pStyle w:val="Tabletext"/>
            </w:pPr>
            <w:r w:rsidRPr="00D21FC4">
              <w:t>9</w:t>
            </w:r>
          </w:p>
        </w:tc>
        <w:tc>
          <w:tcPr>
            <w:tcW w:w="2542" w:type="dxa"/>
            <w:shd w:val="clear" w:color="auto" w:fill="auto"/>
          </w:tcPr>
          <w:p w:rsidR="00090629" w:rsidRPr="00D21FC4" w:rsidRDefault="00090629" w:rsidP="009431B2">
            <w:pPr>
              <w:pStyle w:val="Tabletext"/>
              <w:rPr>
                <w:i/>
              </w:rPr>
            </w:pPr>
            <w:r w:rsidRPr="00D21FC4">
              <w:rPr>
                <w:i/>
              </w:rPr>
              <w:t>Social Security (Administration) Act 1999</w:t>
            </w:r>
          </w:p>
        </w:tc>
        <w:tc>
          <w:tcPr>
            <w:tcW w:w="5103" w:type="dxa"/>
            <w:shd w:val="clear" w:color="auto" w:fill="auto"/>
          </w:tcPr>
          <w:p w:rsidR="00090629" w:rsidRPr="00D21FC4" w:rsidRDefault="00090629" w:rsidP="009431B2">
            <w:pPr>
              <w:pStyle w:val="Tabletext"/>
            </w:pPr>
            <w:r w:rsidRPr="00D21FC4">
              <w:t>sections 177 and 183</w:t>
            </w:r>
          </w:p>
        </w:tc>
      </w:tr>
      <w:tr w:rsidR="00090629" w:rsidRPr="00D21FC4" w:rsidTr="00BA3056">
        <w:tc>
          <w:tcPr>
            <w:tcW w:w="861" w:type="dxa"/>
            <w:tcBorders>
              <w:bottom w:val="single" w:sz="2" w:space="0" w:color="auto"/>
            </w:tcBorders>
            <w:shd w:val="clear" w:color="auto" w:fill="auto"/>
          </w:tcPr>
          <w:p w:rsidR="00090629" w:rsidRPr="00D21FC4" w:rsidRDefault="00090629" w:rsidP="009431B2">
            <w:pPr>
              <w:pStyle w:val="Tabletext"/>
            </w:pPr>
            <w:r w:rsidRPr="00D21FC4">
              <w:t>10</w:t>
            </w:r>
          </w:p>
        </w:tc>
        <w:tc>
          <w:tcPr>
            <w:tcW w:w="2542" w:type="dxa"/>
            <w:tcBorders>
              <w:bottom w:val="single" w:sz="2" w:space="0" w:color="auto"/>
            </w:tcBorders>
            <w:shd w:val="clear" w:color="auto" w:fill="auto"/>
          </w:tcPr>
          <w:p w:rsidR="00090629" w:rsidRPr="00D21FC4" w:rsidRDefault="00090629" w:rsidP="009431B2">
            <w:pPr>
              <w:pStyle w:val="Tabletext"/>
              <w:rPr>
                <w:i/>
              </w:rPr>
            </w:pPr>
            <w:r w:rsidRPr="00D21FC4">
              <w:rPr>
                <w:i/>
              </w:rPr>
              <w:t>Student Assistance Act 1973</w:t>
            </w:r>
          </w:p>
        </w:tc>
        <w:tc>
          <w:tcPr>
            <w:tcW w:w="5103" w:type="dxa"/>
            <w:tcBorders>
              <w:bottom w:val="single" w:sz="2" w:space="0" w:color="auto"/>
            </w:tcBorders>
            <w:shd w:val="clear" w:color="auto" w:fill="auto"/>
          </w:tcPr>
          <w:p w:rsidR="00090629" w:rsidRPr="00D21FC4" w:rsidRDefault="00090629" w:rsidP="009431B2">
            <w:pPr>
              <w:pStyle w:val="Tabletext"/>
            </w:pPr>
            <w:r w:rsidRPr="00D21FC4">
              <w:t>sections 317 and 319</w:t>
            </w:r>
          </w:p>
        </w:tc>
      </w:tr>
      <w:tr w:rsidR="00090629" w:rsidRPr="00D21FC4" w:rsidTr="00BA3056">
        <w:tc>
          <w:tcPr>
            <w:tcW w:w="861" w:type="dxa"/>
            <w:tcBorders>
              <w:top w:val="single" w:sz="2" w:space="0" w:color="auto"/>
              <w:bottom w:val="single" w:sz="12" w:space="0" w:color="auto"/>
            </w:tcBorders>
            <w:shd w:val="clear" w:color="auto" w:fill="auto"/>
          </w:tcPr>
          <w:p w:rsidR="00090629" w:rsidRPr="00D21FC4" w:rsidRDefault="00090629" w:rsidP="009431B2">
            <w:pPr>
              <w:pStyle w:val="Tabletext"/>
            </w:pPr>
            <w:r w:rsidRPr="00D21FC4">
              <w:t>11</w:t>
            </w:r>
          </w:p>
        </w:tc>
        <w:tc>
          <w:tcPr>
            <w:tcW w:w="2542" w:type="dxa"/>
            <w:tcBorders>
              <w:top w:val="single" w:sz="2" w:space="0" w:color="auto"/>
              <w:bottom w:val="single" w:sz="12" w:space="0" w:color="auto"/>
            </w:tcBorders>
            <w:shd w:val="clear" w:color="auto" w:fill="auto"/>
          </w:tcPr>
          <w:p w:rsidR="00090629" w:rsidRPr="00D21FC4" w:rsidRDefault="00090629" w:rsidP="009431B2">
            <w:pPr>
              <w:pStyle w:val="Tabletext"/>
              <w:rPr>
                <w:i/>
              </w:rPr>
            </w:pPr>
            <w:r w:rsidRPr="00D21FC4">
              <w:rPr>
                <w:i/>
              </w:rPr>
              <w:t>Veterans’ Entitlements Act 1986</w:t>
            </w:r>
          </w:p>
        </w:tc>
        <w:tc>
          <w:tcPr>
            <w:tcW w:w="5103" w:type="dxa"/>
            <w:tcBorders>
              <w:top w:val="single" w:sz="2" w:space="0" w:color="auto"/>
              <w:bottom w:val="single" w:sz="12" w:space="0" w:color="auto"/>
            </w:tcBorders>
            <w:shd w:val="clear" w:color="auto" w:fill="auto"/>
          </w:tcPr>
          <w:p w:rsidR="00090629" w:rsidRPr="00D21FC4" w:rsidRDefault="00090629" w:rsidP="009431B2">
            <w:pPr>
              <w:pStyle w:val="Tabletext"/>
            </w:pPr>
            <w:r w:rsidRPr="00D21FC4">
              <w:t>subsections 177(2), (3), (5), (5A) and (6)</w:t>
            </w:r>
          </w:p>
        </w:tc>
      </w:tr>
    </w:tbl>
    <w:p w:rsidR="00090629" w:rsidRPr="00D21FC4" w:rsidRDefault="00A82CDC" w:rsidP="00090629">
      <w:pPr>
        <w:pStyle w:val="ActHead5"/>
      </w:pPr>
      <w:bookmarkStart w:id="27" w:name="_Toc172278439"/>
      <w:r w:rsidRPr="008B7B58">
        <w:rPr>
          <w:rStyle w:val="CharSectno"/>
        </w:rPr>
        <w:t>18</w:t>
      </w:r>
      <w:r w:rsidR="00090629" w:rsidRPr="00D21FC4">
        <w:t xml:space="preserve">  Authorisations for staff members</w:t>
      </w:r>
      <w:bookmarkEnd w:id="27"/>
    </w:p>
    <w:p w:rsidR="00090629" w:rsidRPr="00D21FC4" w:rsidRDefault="00090629" w:rsidP="00090629">
      <w:pPr>
        <w:pStyle w:val="subsection"/>
      </w:pPr>
      <w:r w:rsidRPr="00D21FC4">
        <w:tab/>
      </w:r>
      <w:r w:rsidRPr="00D21FC4">
        <w:tab/>
        <w:t>For the purposes of paragraph 286(b) of the Act, a staff member may be authorised to perform or exercise a function or power of the Tribunal under a provision of an Act listed in the following table.</w:t>
      </w:r>
    </w:p>
    <w:p w:rsidR="00090629" w:rsidRPr="00D21FC4" w:rsidRDefault="00090629" w:rsidP="00090629">
      <w:pPr>
        <w:pStyle w:val="Tabletext"/>
      </w:pPr>
    </w:p>
    <w:tbl>
      <w:tblPr>
        <w:tblW w:w="0" w:type="auto"/>
        <w:tblInd w:w="-3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61"/>
        <w:gridCol w:w="2542"/>
        <w:gridCol w:w="5103"/>
      </w:tblGrid>
      <w:tr w:rsidR="00090629" w:rsidRPr="00D21FC4" w:rsidTr="00BA3056">
        <w:trPr>
          <w:tblHeader/>
        </w:trPr>
        <w:tc>
          <w:tcPr>
            <w:tcW w:w="8506" w:type="dxa"/>
            <w:gridSpan w:val="3"/>
            <w:tcBorders>
              <w:top w:val="single" w:sz="12" w:space="0" w:color="auto"/>
              <w:bottom w:val="single" w:sz="6" w:space="0" w:color="auto"/>
            </w:tcBorders>
            <w:shd w:val="clear" w:color="auto" w:fill="auto"/>
          </w:tcPr>
          <w:p w:rsidR="00090629" w:rsidRPr="00D21FC4" w:rsidRDefault="00090629" w:rsidP="009431B2">
            <w:pPr>
              <w:pStyle w:val="TableHeading"/>
            </w:pPr>
            <w:r w:rsidRPr="00D21FC4">
              <w:t>Authorisations for staff members</w:t>
            </w:r>
          </w:p>
        </w:tc>
      </w:tr>
      <w:tr w:rsidR="00090629" w:rsidRPr="00D21FC4" w:rsidTr="00BA3056">
        <w:trPr>
          <w:tblHeader/>
        </w:trPr>
        <w:tc>
          <w:tcPr>
            <w:tcW w:w="861" w:type="dxa"/>
            <w:tcBorders>
              <w:top w:val="single" w:sz="6" w:space="0" w:color="auto"/>
              <w:bottom w:val="single" w:sz="12" w:space="0" w:color="auto"/>
            </w:tcBorders>
            <w:shd w:val="clear" w:color="auto" w:fill="auto"/>
          </w:tcPr>
          <w:p w:rsidR="00090629" w:rsidRPr="00D21FC4" w:rsidRDefault="00090629" w:rsidP="009431B2">
            <w:pPr>
              <w:pStyle w:val="TableHeading"/>
            </w:pPr>
            <w:r w:rsidRPr="00D21FC4">
              <w:t>Item</w:t>
            </w:r>
          </w:p>
        </w:tc>
        <w:tc>
          <w:tcPr>
            <w:tcW w:w="2542" w:type="dxa"/>
            <w:tcBorders>
              <w:top w:val="single" w:sz="6" w:space="0" w:color="auto"/>
              <w:bottom w:val="single" w:sz="12" w:space="0" w:color="auto"/>
            </w:tcBorders>
            <w:shd w:val="clear" w:color="auto" w:fill="auto"/>
          </w:tcPr>
          <w:p w:rsidR="00090629" w:rsidRPr="00D21FC4" w:rsidRDefault="00090629" w:rsidP="009431B2">
            <w:pPr>
              <w:pStyle w:val="TableHeading"/>
            </w:pPr>
            <w:r w:rsidRPr="00D21FC4">
              <w:t>Column 1</w:t>
            </w:r>
          </w:p>
          <w:p w:rsidR="00090629" w:rsidRPr="00D21FC4" w:rsidRDefault="00090629" w:rsidP="009431B2">
            <w:pPr>
              <w:pStyle w:val="TableHeading"/>
            </w:pPr>
            <w:r w:rsidRPr="00D21FC4">
              <w:t>Act</w:t>
            </w:r>
          </w:p>
        </w:tc>
        <w:tc>
          <w:tcPr>
            <w:tcW w:w="5103" w:type="dxa"/>
            <w:tcBorders>
              <w:top w:val="single" w:sz="6" w:space="0" w:color="auto"/>
              <w:bottom w:val="single" w:sz="12" w:space="0" w:color="auto"/>
            </w:tcBorders>
            <w:shd w:val="clear" w:color="auto" w:fill="auto"/>
          </w:tcPr>
          <w:p w:rsidR="00090629" w:rsidRPr="00D21FC4" w:rsidRDefault="00090629" w:rsidP="009431B2">
            <w:pPr>
              <w:pStyle w:val="TableHeading"/>
            </w:pPr>
            <w:r w:rsidRPr="00D21FC4">
              <w:t>Column 2</w:t>
            </w:r>
          </w:p>
          <w:p w:rsidR="00090629" w:rsidRPr="00D21FC4" w:rsidRDefault="00090629" w:rsidP="009431B2">
            <w:pPr>
              <w:pStyle w:val="TableHeading"/>
            </w:pPr>
            <w:r w:rsidRPr="00D21FC4">
              <w:t>Provision</w:t>
            </w:r>
          </w:p>
        </w:tc>
      </w:tr>
      <w:tr w:rsidR="00090629" w:rsidRPr="00D21FC4" w:rsidTr="00BA3056">
        <w:tc>
          <w:tcPr>
            <w:tcW w:w="861" w:type="dxa"/>
            <w:tcBorders>
              <w:top w:val="single" w:sz="12" w:space="0" w:color="auto"/>
            </w:tcBorders>
            <w:shd w:val="clear" w:color="auto" w:fill="auto"/>
          </w:tcPr>
          <w:p w:rsidR="00090629" w:rsidRPr="00D21FC4" w:rsidRDefault="00090629" w:rsidP="009431B2">
            <w:pPr>
              <w:pStyle w:val="Tabletext"/>
            </w:pPr>
            <w:r w:rsidRPr="00D21FC4">
              <w:t>1</w:t>
            </w:r>
          </w:p>
        </w:tc>
        <w:tc>
          <w:tcPr>
            <w:tcW w:w="2542" w:type="dxa"/>
            <w:tcBorders>
              <w:top w:val="single" w:sz="12" w:space="0" w:color="auto"/>
            </w:tcBorders>
            <w:shd w:val="clear" w:color="auto" w:fill="auto"/>
          </w:tcPr>
          <w:p w:rsidR="00090629" w:rsidRPr="00D21FC4" w:rsidRDefault="00090629" w:rsidP="009431B2">
            <w:pPr>
              <w:pStyle w:val="Tabletext"/>
            </w:pPr>
            <w:r w:rsidRPr="00D21FC4">
              <w:rPr>
                <w:i/>
              </w:rPr>
              <w:t>A New Tax System (Family Assistance) (Administration) Act 1999</w:t>
            </w:r>
          </w:p>
        </w:tc>
        <w:tc>
          <w:tcPr>
            <w:tcW w:w="5103" w:type="dxa"/>
            <w:tcBorders>
              <w:top w:val="single" w:sz="12" w:space="0" w:color="auto"/>
            </w:tcBorders>
            <w:shd w:val="clear" w:color="auto" w:fill="auto"/>
          </w:tcPr>
          <w:p w:rsidR="00090629" w:rsidRPr="00D21FC4" w:rsidRDefault="00090629" w:rsidP="009431B2">
            <w:pPr>
              <w:pStyle w:val="Tabletext"/>
            </w:pPr>
            <w:r w:rsidRPr="00D21FC4">
              <w:t>subsection 122(2)</w:t>
            </w:r>
          </w:p>
        </w:tc>
      </w:tr>
      <w:tr w:rsidR="00090629" w:rsidRPr="00D21FC4" w:rsidTr="00BA3056">
        <w:tc>
          <w:tcPr>
            <w:tcW w:w="861" w:type="dxa"/>
            <w:shd w:val="clear" w:color="auto" w:fill="auto"/>
          </w:tcPr>
          <w:p w:rsidR="00090629" w:rsidRPr="00D21FC4" w:rsidRDefault="00090629" w:rsidP="009431B2">
            <w:pPr>
              <w:pStyle w:val="Tabletext"/>
            </w:pPr>
            <w:r w:rsidRPr="00D21FC4">
              <w:t>2</w:t>
            </w:r>
          </w:p>
        </w:tc>
        <w:tc>
          <w:tcPr>
            <w:tcW w:w="2542" w:type="dxa"/>
            <w:shd w:val="clear" w:color="auto" w:fill="auto"/>
          </w:tcPr>
          <w:p w:rsidR="00090629" w:rsidRPr="00D21FC4" w:rsidRDefault="00090629" w:rsidP="009431B2">
            <w:pPr>
              <w:pStyle w:val="Tabletext"/>
            </w:pPr>
            <w:r w:rsidRPr="00D21FC4">
              <w:rPr>
                <w:i/>
              </w:rPr>
              <w:t>Child Support (Registration and Collection) Act 1988</w:t>
            </w:r>
          </w:p>
        </w:tc>
        <w:tc>
          <w:tcPr>
            <w:tcW w:w="5103" w:type="dxa"/>
            <w:shd w:val="clear" w:color="auto" w:fill="auto"/>
          </w:tcPr>
          <w:p w:rsidR="00090629" w:rsidRPr="00D21FC4" w:rsidRDefault="00090629" w:rsidP="009431B2">
            <w:pPr>
              <w:pStyle w:val="Tabletext"/>
            </w:pPr>
            <w:r w:rsidRPr="00D21FC4">
              <w:t>subsection 95N(3)</w:t>
            </w:r>
          </w:p>
        </w:tc>
      </w:tr>
      <w:tr w:rsidR="00090629" w:rsidRPr="00D21FC4" w:rsidTr="00BA3056">
        <w:tc>
          <w:tcPr>
            <w:tcW w:w="861" w:type="dxa"/>
            <w:shd w:val="clear" w:color="auto" w:fill="auto"/>
          </w:tcPr>
          <w:p w:rsidR="00090629" w:rsidRPr="00D21FC4" w:rsidRDefault="00090629" w:rsidP="009431B2">
            <w:pPr>
              <w:pStyle w:val="Tabletext"/>
            </w:pPr>
            <w:r w:rsidRPr="00D21FC4">
              <w:t>3</w:t>
            </w:r>
          </w:p>
        </w:tc>
        <w:tc>
          <w:tcPr>
            <w:tcW w:w="2542" w:type="dxa"/>
            <w:shd w:val="clear" w:color="auto" w:fill="auto"/>
          </w:tcPr>
          <w:p w:rsidR="00090629" w:rsidRPr="00D21FC4" w:rsidRDefault="00090629" w:rsidP="009431B2">
            <w:pPr>
              <w:pStyle w:val="Tabletext"/>
            </w:pPr>
            <w:r w:rsidRPr="00D21FC4">
              <w:rPr>
                <w:rFonts w:cstheme="minorHAnsi"/>
                <w:i/>
              </w:rPr>
              <w:t>Migration Act 1958</w:t>
            </w:r>
          </w:p>
        </w:tc>
        <w:tc>
          <w:tcPr>
            <w:tcW w:w="5103" w:type="dxa"/>
            <w:shd w:val="clear" w:color="auto" w:fill="auto"/>
          </w:tcPr>
          <w:p w:rsidR="00090629" w:rsidRPr="00D21FC4" w:rsidRDefault="00090629" w:rsidP="009431B2">
            <w:pPr>
              <w:pStyle w:val="Tabletext"/>
            </w:pPr>
            <w:r w:rsidRPr="00D21FC4">
              <w:t>subsections 332G(1) and (4) and 352(1), section 363 and subsections 368A(1) and (3), 368B(5) and (6) and 500(6D)</w:t>
            </w:r>
          </w:p>
        </w:tc>
      </w:tr>
      <w:tr w:rsidR="00090629" w:rsidRPr="00D21FC4" w:rsidTr="00BA3056">
        <w:tc>
          <w:tcPr>
            <w:tcW w:w="861" w:type="dxa"/>
            <w:tcBorders>
              <w:bottom w:val="single" w:sz="2" w:space="0" w:color="auto"/>
            </w:tcBorders>
            <w:shd w:val="clear" w:color="auto" w:fill="auto"/>
          </w:tcPr>
          <w:p w:rsidR="00090629" w:rsidRPr="00D21FC4" w:rsidRDefault="00090629" w:rsidP="009431B2">
            <w:pPr>
              <w:pStyle w:val="Tabletext"/>
            </w:pPr>
            <w:r w:rsidRPr="00D21FC4">
              <w:t>4</w:t>
            </w:r>
          </w:p>
        </w:tc>
        <w:tc>
          <w:tcPr>
            <w:tcW w:w="2542" w:type="dxa"/>
            <w:tcBorders>
              <w:bottom w:val="single" w:sz="2" w:space="0" w:color="auto"/>
            </w:tcBorders>
            <w:shd w:val="clear" w:color="auto" w:fill="auto"/>
          </w:tcPr>
          <w:p w:rsidR="00090629" w:rsidRPr="00D21FC4" w:rsidRDefault="00090629" w:rsidP="009431B2">
            <w:pPr>
              <w:pStyle w:val="Tabletext"/>
            </w:pPr>
            <w:r w:rsidRPr="00D21FC4">
              <w:rPr>
                <w:i/>
              </w:rPr>
              <w:t>Paid Parental Leave Act 2010</w:t>
            </w:r>
          </w:p>
        </w:tc>
        <w:tc>
          <w:tcPr>
            <w:tcW w:w="5103" w:type="dxa"/>
            <w:tcBorders>
              <w:bottom w:val="single" w:sz="2" w:space="0" w:color="auto"/>
            </w:tcBorders>
            <w:shd w:val="clear" w:color="auto" w:fill="auto"/>
          </w:tcPr>
          <w:p w:rsidR="00090629" w:rsidRPr="00D21FC4" w:rsidRDefault="00090629" w:rsidP="009431B2">
            <w:pPr>
              <w:pStyle w:val="Tabletext"/>
            </w:pPr>
            <w:r w:rsidRPr="00D21FC4">
              <w:t>subsection 233(2)</w:t>
            </w:r>
          </w:p>
        </w:tc>
      </w:tr>
      <w:tr w:rsidR="00090629" w:rsidRPr="00D21FC4" w:rsidTr="00BA3056">
        <w:tc>
          <w:tcPr>
            <w:tcW w:w="861" w:type="dxa"/>
            <w:tcBorders>
              <w:top w:val="single" w:sz="2" w:space="0" w:color="auto"/>
              <w:bottom w:val="single" w:sz="12" w:space="0" w:color="auto"/>
            </w:tcBorders>
            <w:shd w:val="clear" w:color="auto" w:fill="auto"/>
          </w:tcPr>
          <w:p w:rsidR="00090629" w:rsidRPr="00D21FC4" w:rsidRDefault="00090629" w:rsidP="009431B2">
            <w:pPr>
              <w:pStyle w:val="Tabletext"/>
            </w:pPr>
            <w:r w:rsidRPr="00D21FC4">
              <w:t>5</w:t>
            </w:r>
          </w:p>
        </w:tc>
        <w:tc>
          <w:tcPr>
            <w:tcW w:w="2542" w:type="dxa"/>
            <w:tcBorders>
              <w:top w:val="single" w:sz="2" w:space="0" w:color="auto"/>
              <w:bottom w:val="single" w:sz="12" w:space="0" w:color="auto"/>
            </w:tcBorders>
            <w:shd w:val="clear" w:color="auto" w:fill="auto"/>
          </w:tcPr>
          <w:p w:rsidR="00090629" w:rsidRPr="00D21FC4" w:rsidRDefault="00090629" w:rsidP="009431B2">
            <w:pPr>
              <w:pStyle w:val="Tabletext"/>
            </w:pPr>
            <w:r w:rsidRPr="00D21FC4">
              <w:rPr>
                <w:i/>
              </w:rPr>
              <w:t>Social Security (Administration) Act 1999</w:t>
            </w:r>
          </w:p>
        </w:tc>
        <w:tc>
          <w:tcPr>
            <w:tcW w:w="5103" w:type="dxa"/>
            <w:tcBorders>
              <w:top w:val="single" w:sz="2" w:space="0" w:color="auto"/>
              <w:bottom w:val="single" w:sz="12" w:space="0" w:color="auto"/>
            </w:tcBorders>
            <w:shd w:val="clear" w:color="auto" w:fill="auto"/>
          </w:tcPr>
          <w:p w:rsidR="00090629" w:rsidRPr="00D21FC4" w:rsidRDefault="00090629" w:rsidP="009431B2">
            <w:pPr>
              <w:pStyle w:val="Tabletext"/>
            </w:pPr>
            <w:r w:rsidRPr="00D21FC4">
              <w:t>subsection 176(2)</w:t>
            </w:r>
          </w:p>
        </w:tc>
      </w:tr>
      <w:bookmarkEnd w:id="25"/>
    </w:tbl>
    <w:p w:rsidR="00090629" w:rsidRPr="00D21FC4" w:rsidRDefault="00090629" w:rsidP="00090629">
      <w:pPr>
        <w:pStyle w:val="Tabletext"/>
      </w:pPr>
    </w:p>
    <w:p w:rsidR="006721E1" w:rsidRPr="00D21FC4" w:rsidRDefault="00C104BA" w:rsidP="006721E1">
      <w:pPr>
        <w:pStyle w:val="ActHead3"/>
        <w:pageBreakBefore/>
      </w:pPr>
      <w:bookmarkStart w:id="28" w:name="_Toc172278440"/>
      <w:r w:rsidRPr="008B7B58">
        <w:rPr>
          <w:rStyle w:val="CharDivNo"/>
        </w:rPr>
        <w:lastRenderedPageBreak/>
        <w:t>Division 2</w:t>
      </w:r>
      <w:r w:rsidR="006721E1" w:rsidRPr="00D21FC4">
        <w:t>—</w:t>
      </w:r>
      <w:r w:rsidR="006721E1" w:rsidRPr="008B7B58">
        <w:rPr>
          <w:rStyle w:val="CharDivText"/>
        </w:rPr>
        <w:t>Fees</w:t>
      </w:r>
      <w:bookmarkEnd w:id="28"/>
    </w:p>
    <w:p w:rsidR="007A665E" w:rsidRPr="00D21FC4" w:rsidRDefault="007A665E" w:rsidP="007A665E">
      <w:pPr>
        <w:pStyle w:val="ActHead4"/>
      </w:pPr>
      <w:bookmarkStart w:id="29" w:name="_Toc172278441"/>
      <w:bookmarkStart w:id="30" w:name="RegFeesApplic"/>
      <w:r w:rsidRPr="008B7B58">
        <w:rPr>
          <w:rStyle w:val="CharSubdNo"/>
        </w:rPr>
        <w:t>Subdivision A</w:t>
      </w:r>
      <w:r w:rsidRPr="00D21FC4">
        <w:t>—</w:t>
      </w:r>
      <w:r w:rsidRPr="008B7B58">
        <w:rPr>
          <w:rStyle w:val="CharSubdText"/>
        </w:rPr>
        <w:t>Purpose and scope of operation of this Division</w:t>
      </w:r>
      <w:bookmarkEnd w:id="29"/>
    </w:p>
    <w:p w:rsidR="007A665E" w:rsidRPr="008B7B58" w:rsidRDefault="00A82CDC" w:rsidP="007A665E">
      <w:pPr>
        <w:pStyle w:val="ActHead5"/>
      </w:pPr>
      <w:bookmarkStart w:id="31" w:name="_Toc172278442"/>
      <w:r w:rsidRPr="008B7B58">
        <w:rPr>
          <w:rStyle w:val="CharSectno"/>
        </w:rPr>
        <w:t>19</w:t>
      </w:r>
      <w:r w:rsidR="007A665E" w:rsidRPr="00D21FC4">
        <w:t xml:space="preserve">  Purpose of this Division</w:t>
      </w:r>
      <w:bookmarkEnd w:id="31"/>
    </w:p>
    <w:p w:rsidR="007A665E" w:rsidRPr="00D21FC4" w:rsidRDefault="007A665E" w:rsidP="007A665E">
      <w:pPr>
        <w:pStyle w:val="subsection"/>
      </w:pPr>
      <w:r w:rsidRPr="00D21FC4">
        <w:tab/>
      </w:r>
      <w:r w:rsidRPr="00D21FC4">
        <w:tab/>
        <w:t>For the purposes of paragraphs 296(2)(a) and (b) of the Act, this Division provides for fees to be payable in respect of the following:</w:t>
      </w:r>
    </w:p>
    <w:p w:rsidR="007A665E" w:rsidRPr="00D21FC4" w:rsidRDefault="007A665E" w:rsidP="007A665E">
      <w:pPr>
        <w:pStyle w:val="paragraph"/>
      </w:pPr>
      <w:r w:rsidRPr="00D21FC4">
        <w:tab/>
        <w:t>(a)</w:t>
      </w:r>
      <w:r w:rsidRPr="00D21FC4">
        <w:tab/>
        <w:t>applications to the Tribunal (including applications taken to be made to the Tribunal, and applications referred to the guidance and appeals panel under section 122 of the Act);</w:t>
      </w:r>
    </w:p>
    <w:p w:rsidR="007A665E" w:rsidRPr="00D21FC4" w:rsidRDefault="007A665E" w:rsidP="007A665E">
      <w:pPr>
        <w:pStyle w:val="paragraph"/>
      </w:pPr>
      <w:r w:rsidRPr="00D21FC4">
        <w:tab/>
        <w:t>(b)</w:t>
      </w:r>
      <w:r w:rsidRPr="00D21FC4">
        <w:tab/>
        <w:t>applications to the President under section 123 of the Act.</w:t>
      </w:r>
    </w:p>
    <w:p w:rsidR="007A665E" w:rsidRPr="00D21FC4" w:rsidRDefault="00A82CDC" w:rsidP="007A665E">
      <w:pPr>
        <w:pStyle w:val="ActHead5"/>
      </w:pPr>
      <w:bookmarkStart w:id="32" w:name="_Toc172278443"/>
      <w:r w:rsidRPr="008B7B58">
        <w:rPr>
          <w:rStyle w:val="CharSectno"/>
        </w:rPr>
        <w:t>20</w:t>
      </w:r>
      <w:r w:rsidR="007A665E" w:rsidRPr="00D21FC4">
        <w:t xml:space="preserve">  Scope of operation of this Division</w:t>
      </w:r>
      <w:bookmarkEnd w:id="32"/>
    </w:p>
    <w:p w:rsidR="007A665E" w:rsidRPr="00D21FC4" w:rsidRDefault="007A665E" w:rsidP="007A665E">
      <w:pPr>
        <w:pStyle w:val="subsection"/>
      </w:pPr>
      <w:r w:rsidRPr="00D21FC4">
        <w:tab/>
      </w:r>
      <w:r w:rsidRPr="00D21FC4">
        <w:tab/>
        <w:t xml:space="preserve">This Division does not apply in relation to a review of the following, within the meaning of the </w:t>
      </w:r>
      <w:r w:rsidRPr="00D21FC4">
        <w:rPr>
          <w:i/>
        </w:rPr>
        <w:t>Migration Act 1958</w:t>
      </w:r>
      <w:r w:rsidRPr="00D21FC4">
        <w:t>:</w:t>
      </w:r>
    </w:p>
    <w:p w:rsidR="007A665E" w:rsidRPr="00D21FC4" w:rsidRDefault="007A665E" w:rsidP="007A665E">
      <w:pPr>
        <w:pStyle w:val="paragraph"/>
      </w:pPr>
      <w:r w:rsidRPr="00D21FC4">
        <w:tab/>
        <w:t>(a)</w:t>
      </w:r>
      <w:r w:rsidRPr="00D21FC4">
        <w:tab/>
        <w:t>a reviewable migration decision;</w:t>
      </w:r>
    </w:p>
    <w:p w:rsidR="007A665E" w:rsidRPr="00D21FC4" w:rsidRDefault="007A665E" w:rsidP="007A665E">
      <w:pPr>
        <w:pStyle w:val="paragraph"/>
      </w:pPr>
      <w:r w:rsidRPr="00D21FC4">
        <w:tab/>
        <w:t>(b)</w:t>
      </w:r>
      <w:r w:rsidRPr="00D21FC4">
        <w:tab/>
        <w:t>a reviewable protection decision.</w:t>
      </w:r>
    </w:p>
    <w:p w:rsidR="007A665E" w:rsidRPr="00D21FC4" w:rsidRDefault="007A665E" w:rsidP="007A665E">
      <w:pPr>
        <w:pStyle w:val="ActHead4"/>
      </w:pPr>
      <w:bookmarkStart w:id="33" w:name="_Toc172278444"/>
      <w:r w:rsidRPr="008B7B58">
        <w:rPr>
          <w:rStyle w:val="CharSubdNo"/>
        </w:rPr>
        <w:t>Subdivision B</w:t>
      </w:r>
      <w:r w:rsidRPr="00D21FC4">
        <w:t>—</w:t>
      </w:r>
      <w:r w:rsidRPr="008B7B58">
        <w:rPr>
          <w:rStyle w:val="CharSubdText"/>
        </w:rPr>
        <w:t>Applications to the Tribunal</w:t>
      </w:r>
      <w:bookmarkEnd w:id="33"/>
    </w:p>
    <w:p w:rsidR="007A665E" w:rsidRPr="00D21FC4" w:rsidRDefault="00A82CDC" w:rsidP="007A665E">
      <w:pPr>
        <w:pStyle w:val="ActHead5"/>
      </w:pPr>
      <w:bookmarkStart w:id="34" w:name="_Toc172278445"/>
      <w:r w:rsidRPr="008B7B58">
        <w:rPr>
          <w:rStyle w:val="CharSectno"/>
        </w:rPr>
        <w:t>21</w:t>
      </w:r>
      <w:r w:rsidR="007A665E" w:rsidRPr="00D21FC4">
        <w:t xml:space="preserve">  Fees for applications to the Tribunal</w:t>
      </w:r>
      <w:bookmarkEnd w:id="34"/>
    </w:p>
    <w:p w:rsidR="007A665E" w:rsidRPr="00D21FC4" w:rsidRDefault="007A665E" w:rsidP="007A665E">
      <w:pPr>
        <w:pStyle w:val="SubsectionHead"/>
      </w:pPr>
      <w:r w:rsidRPr="00D21FC4">
        <w:t>Standard application fee</w:t>
      </w:r>
    </w:p>
    <w:p w:rsidR="007A665E" w:rsidRPr="00D21FC4" w:rsidRDefault="007A665E" w:rsidP="007A665E">
      <w:pPr>
        <w:pStyle w:val="subsection"/>
      </w:pPr>
      <w:r w:rsidRPr="00D21FC4">
        <w:tab/>
        <w:t>(1)</w:t>
      </w:r>
      <w:r w:rsidRPr="00D21FC4">
        <w:tab/>
        <w:t>The fee of $1,121 is prescribed in respect of:</w:t>
      </w:r>
    </w:p>
    <w:p w:rsidR="007A665E" w:rsidRPr="00D21FC4" w:rsidRDefault="007A665E" w:rsidP="007A665E">
      <w:pPr>
        <w:pStyle w:val="paragraph"/>
      </w:pPr>
      <w:r w:rsidRPr="00D21FC4">
        <w:tab/>
        <w:t>(a)</w:t>
      </w:r>
      <w:r w:rsidRPr="00D21FC4">
        <w:tab/>
        <w:t xml:space="preserve">an application </w:t>
      </w:r>
      <w:r w:rsidR="00F02C7F">
        <w:t xml:space="preserve">to the Tribunal </w:t>
      </w:r>
      <w:r w:rsidRPr="00D21FC4">
        <w:t>for review of a decision (other than an application referred to in subsection (2) or (3) or section </w:t>
      </w:r>
      <w:r w:rsidR="00A82CDC">
        <w:t>29</w:t>
      </w:r>
      <w:r w:rsidRPr="00D21FC4">
        <w:t>); or</w:t>
      </w:r>
    </w:p>
    <w:p w:rsidR="007A665E" w:rsidRPr="00D21FC4" w:rsidRDefault="007A665E" w:rsidP="007A665E">
      <w:pPr>
        <w:pStyle w:val="paragraph"/>
      </w:pPr>
      <w:r w:rsidRPr="00D21FC4">
        <w:tab/>
        <w:t>(b)</w:t>
      </w:r>
      <w:r w:rsidRPr="00D21FC4">
        <w:tab/>
        <w:t xml:space="preserve">an application </w:t>
      </w:r>
      <w:r w:rsidR="00F02C7F">
        <w:t xml:space="preserve">to the Tribunal </w:t>
      </w:r>
      <w:r w:rsidRPr="00D21FC4">
        <w:t>under subsection 270(2) of the Act; or</w:t>
      </w:r>
    </w:p>
    <w:p w:rsidR="007A665E" w:rsidRPr="00D21FC4" w:rsidRDefault="007A665E" w:rsidP="007A665E">
      <w:pPr>
        <w:pStyle w:val="paragraph"/>
      </w:pPr>
      <w:r w:rsidRPr="00D21FC4">
        <w:tab/>
        <w:t>(c)</w:t>
      </w:r>
      <w:r w:rsidRPr="00D21FC4">
        <w:tab/>
        <w:t xml:space="preserve">an application </w:t>
      </w:r>
      <w:r w:rsidR="00F02C7F">
        <w:t xml:space="preserve">to the Tribunal </w:t>
      </w:r>
      <w:r w:rsidRPr="00D21FC4">
        <w:t xml:space="preserve">under subsection 62(2) of the </w:t>
      </w:r>
      <w:r w:rsidRPr="00D21FC4">
        <w:rPr>
          <w:i/>
        </w:rPr>
        <w:t>Freedom of Information Act 1982</w:t>
      </w:r>
      <w:r w:rsidRPr="00D21FC4">
        <w:t>.</w:t>
      </w:r>
    </w:p>
    <w:p w:rsidR="007A665E" w:rsidRPr="00D21FC4" w:rsidRDefault="007A665E" w:rsidP="007A665E">
      <w:pPr>
        <w:pStyle w:val="notetext"/>
      </w:pPr>
      <w:r w:rsidRPr="00D21FC4">
        <w:t>Note:</w:t>
      </w:r>
      <w:r w:rsidRPr="00D21FC4">
        <w:tab/>
        <w:t>The fee is indexed under section </w:t>
      </w:r>
      <w:r w:rsidR="00A82CDC">
        <w:t>32</w:t>
      </w:r>
      <w:r w:rsidRPr="00D21FC4">
        <w:t>.</w:t>
      </w:r>
    </w:p>
    <w:p w:rsidR="007A665E" w:rsidRPr="00D21FC4" w:rsidRDefault="007A665E" w:rsidP="007A665E">
      <w:pPr>
        <w:pStyle w:val="SubsectionHead"/>
      </w:pPr>
      <w:r w:rsidRPr="00D21FC4">
        <w:t>Lower application fee for small business taxation decisions</w:t>
      </w:r>
    </w:p>
    <w:p w:rsidR="007A665E" w:rsidRPr="00D21FC4" w:rsidRDefault="007A665E" w:rsidP="007A665E">
      <w:pPr>
        <w:pStyle w:val="subsection"/>
      </w:pPr>
      <w:r w:rsidRPr="00D21FC4">
        <w:tab/>
        <w:t>(2)</w:t>
      </w:r>
      <w:r w:rsidRPr="00D21FC4">
        <w:tab/>
        <w:t>The fee of $602 is prescribed in respect of an application for review of a small business taxation decision (other than an application referred to in subsection (3)).</w:t>
      </w:r>
    </w:p>
    <w:p w:rsidR="007A665E" w:rsidRPr="00D21FC4" w:rsidRDefault="007A665E" w:rsidP="007A665E">
      <w:pPr>
        <w:pStyle w:val="notetext"/>
      </w:pPr>
      <w:r w:rsidRPr="00D21FC4">
        <w:t>Note:</w:t>
      </w:r>
      <w:r w:rsidRPr="00D21FC4">
        <w:tab/>
        <w:t>The fee is indexed under section </w:t>
      </w:r>
      <w:r w:rsidR="00A82CDC">
        <w:t>32</w:t>
      </w:r>
      <w:r w:rsidRPr="00D21FC4">
        <w:t>.</w:t>
      </w:r>
    </w:p>
    <w:p w:rsidR="007A665E" w:rsidRPr="00D21FC4" w:rsidRDefault="007A665E" w:rsidP="007A665E">
      <w:pPr>
        <w:pStyle w:val="SubsectionHead"/>
      </w:pPr>
      <w:r w:rsidRPr="00D21FC4">
        <w:t>Lower application fee for certain other taxation decisions</w:t>
      </w:r>
    </w:p>
    <w:p w:rsidR="007A665E" w:rsidRPr="00D21FC4" w:rsidRDefault="007A665E" w:rsidP="007A665E">
      <w:pPr>
        <w:pStyle w:val="subsection"/>
      </w:pPr>
      <w:r w:rsidRPr="00D21FC4">
        <w:tab/>
        <w:t>(3)</w:t>
      </w:r>
      <w:r w:rsidRPr="00D21FC4">
        <w:tab/>
        <w:t>The fee of $111 is prescribed in respect of an application for review of a decision:</w:t>
      </w:r>
    </w:p>
    <w:p w:rsidR="007A665E" w:rsidRPr="00D21FC4" w:rsidRDefault="007A665E" w:rsidP="007A665E">
      <w:pPr>
        <w:pStyle w:val="paragraph"/>
      </w:pPr>
      <w:r w:rsidRPr="00D21FC4">
        <w:tab/>
        <w:t>(a)</w:t>
      </w:r>
      <w:r w:rsidRPr="00D21FC4">
        <w:tab/>
        <w:t xml:space="preserve">that is a reviewable objection decision under Part IVC of the </w:t>
      </w:r>
      <w:r w:rsidRPr="00D21FC4">
        <w:rPr>
          <w:i/>
        </w:rPr>
        <w:t>Taxation Administration Act 1953</w:t>
      </w:r>
      <w:r w:rsidRPr="00D21FC4">
        <w:t>, where either:</w:t>
      </w:r>
    </w:p>
    <w:p w:rsidR="007A665E" w:rsidRPr="00D21FC4" w:rsidRDefault="007A665E" w:rsidP="007A665E">
      <w:pPr>
        <w:pStyle w:val="paragraphsub"/>
      </w:pPr>
      <w:r w:rsidRPr="00D21FC4">
        <w:lastRenderedPageBreak/>
        <w:tab/>
        <w:t>(i)</w:t>
      </w:r>
      <w:r w:rsidRPr="00D21FC4">
        <w:tab/>
        <w:t>the application states that the amount that the applicant considers to be the amount of tax in dispute is less than $5,000; or</w:t>
      </w:r>
    </w:p>
    <w:p w:rsidR="007A665E" w:rsidRPr="00D21FC4" w:rsidRDefault="007A665E" w:rsidP="007A665E">
      <w:pPr>
        <w:pStyle w:val="paragraphsub"/>
      </w:pPr>
      <w:r w:rsidRPr="00D21FC4">
        <w:tab/>
        <w:t>(ii)</w:t>
      </w:r>
      <w:r w:rsidRPr="00D21FC4">
        <w:tab/>
        <w:t>after the application is made, but before the start of the hearing of the application, the applicant notifies the Tribunal in writing that the amount that the applicant considers to be the amount of tax in dispute is less than $5,000; or</w:t>
      </w:r>
    </w:p>
    <w:p w:rsidR="007A665E" w:rsidRPr="00D21FC4" w:rsidRDefault="007A665E" w:rsidP="007A665E">
      <w:pPr>
        <w:pStyle w:val="paragraph"/>
      </w:pPr>
      <w:r w:rsidRPr="00D21FC4">
        <w:tab/>
        <w:t>(b)</w:t>
      </w:r>
      <w:r w:rsidRPr="00D21FC4">
        <w:tab/>
        <w:t xml:space="preserve">that is a decision refusing a request for an extension of time within which to make a taxation objection under section 14ZX of the </w:t>
      </w:r>
      <w:r w:rsidRPr="00D21FC4">
        <w:rPr>
          <w:i/>
        </w:rPr>
        <w:t>Taxation Administration Act 1953</w:t>
      </w:r>
      <w:r w:rsidRPr="00D21FC4">
        <w:t>.</w:t>
      </w:r>
    </w:p>
    <w:p w:rsidR="007A665E" w:rsidRPr="00D21FC4" w:rsidRDefault="007A665E" w:rsidP="007A665E">
      <w:pPr>
        <w:pStyle w:val="notetext"/>
      </w:pPr>
      <w:r w:rsidRPr="00D21FC4">
        <w:t>Note:</w:t>
      </w:r>
      <w:r w:rsidRPr="00D21FC4">
        <w:tab/>
        <w:t>The fee is indexed under section </w:t>
      </w:r>
      <w:r w:rsidR="00A82CDC">
        <w:t>32</w:t>
      </w:r>
      <w:r w:rsidRPr="00D21FC4">
        <w:t>.</w:t>
      </w:r>
    </w:p>
    <w:p w:rsidR="007A665E" w:rsidRPr="00D21FC4" w:rsidRDefault="007A665E" w:rsidP="007A665E">
      <w:pPr>
        <w:pStyle w:val="SubsectionHead"/>
      </w:pPr>
      <w:r w:rsidRPr="00D21FC4">
        <w:t>Fee in concessional circumstances</w:t>
      </w:r>
    </w:p>
    <w:p w:rsidR="007A665E" w:rsidRPr="00D21FC4" w:rsidRDefault="007A665E" w:rsidP="007A665E">
      <w:pPr>
        <w:pStyle w:val="subsection"/>
      </w:pPr>
      <w:r w:rsidRPr="00D21FC4">
        <w:tab/>
        <w:t>(4)</w:t>
      </w:r>
      <w:r w:rsidRPr="00D21FC4">
        <w:tab/>
        <w:t>However, the fee of $100 is prescribed instead of the amount referred to in subsection (1), (2) or (3) if any of the circumstances in subsection </w:t>
      </w:r>
      <w:r w:rsidR="00A82CDC">
        <w:t>28</w:t>
      </w:r>
      <w:r w:rsidRPr="00D21FC4">
        <w:t>(1) exist.</w:t>
      </w:r>
    </w:p>
    <w:p w:rsidR="007A665E" w:rsidRPr="008B7B58" w:rsidRDefault="00A82CDC" w:rsidP="007A665E">
      <w:pPr>
        <w:pStyle w:val="ActHead5"/>
      </w:pPr>
      <w:bookmarkStart w:id="35" w:name="_Toc172278446"/>
      <w:r w:rsidRPr="008B7B58">
        <w:rPr>
          <w:rStyle w:val="CharSectno"/>
        </w:rPr>
        <w:t>22</w:t>
      </w:r>
      <w:r w:rsidR="007A665E" w:rsidRPr="008B7B58">
        <w:t xml:space="preserve">  </w:t>
      </w:r>
      <w:r w:rsidR="007A665E" w:rsidRPr="008526A7">
        <w:t>No additional fee for application referred to the guidance and appeals panel</w:t>
      </w:r>
      <w:bookmarkEnd w:id="35"/>
    </w:p>
    <w:p w:rsidR="007A665E" w:rsidRPr="00D21FC4" w:rsidRDefault="007A665E" w:rsidP="007A665E">
      <w:pPr>
        <w:pStyle w:val="subsection"/>
      </w:pPr>
      <w:r w:rsidRPr="00D21FC4">
        <w:tab/>
      </w:r>
      <w:r w:rsidRPr="00D21FC4">
        <w:tab/>
        <w:t>No fee is payable in respect of an application that a person is taken to have made to the Tribunal under subsection 130(2) of the Act.</w:t>
      </w:r>
    </w:p>
    <w:p w:rsidR="007A665E" w:rsidRPr="00D21FC4" w:rsidRDefault="007A665E" w:rsidP="007A665E">
      <w:pPr>
        <w:pStyle w:val="notetext"/>
      </w:pPr>
      <w:r w:rsidRPr="00D21FC4">
        <w:t>Note:</w:t>
      </w:r>
      <w:r w:rsidRPr="00D21FC4">
        <w:tab/>
        <w:t xml:space="preserve">Under subsection 130(2) of the Act, a person may be taken to have made an application to the Tribunal if the President refers a decision to the guidance and appeals panel under section 128 of the Act. No fee is payable for the application that the person is taken to have made (although a fee may be payable for the application under section 123 </w:t>
      </w:r>
      <w:r w:rsidR="002901CA">
        <w:t xml:space="preserve">of the Act </w:t>
      </w:r>
      <w:r w:rsidRPr="00D21FC4">
        <w:t>that resulted in the President making the referral—see Subdivision C of this Division).</w:t>
      </w:r>
    </w:p>
    <w:p w:rsidR="007A665E" w:rsidRPr="00D21FC4" w:rsidRDefault="00A82CDC" w:rsidP="007A665E">
      <w:pPr>
        <w:pStyle w:val="ActHead5"/>
      </w:pPr>
      <w:bookmarkStart w:id="36" w:name="_Toc172278447"/>
      <w:r w:rsidRPr="008B7B58">
        <w:rPr>
          <w:rStyle w:val="CharSectno"/>
        </w:rPr>
        <w:t>23</w:t>
      </w:r>
      <w:r w:rsidR="007A665E" w:rsidRPr="00D21FC4">
        <w:t xml:space="preserve">  Consequence if application not accompanied by prescribed fee</w:t>
      </w:r>
      <w:bookmarkEnd w:id="36"/>
    </w:p>
    <w:p w:rsidR="007A665E" w:rsidRPr="00D21FC4" w:rsidRDefault="007A665E" w:rsidP="007A665E">
      <w:pPr>
        <w:pStyle w:val="subsection"/>
      </w:pPr>
      <w:r w:rsidRPr="00D21FC4">
        <w:tab/>
        <w:t>(1)</w:t>
      </w:r>
      <w:r w:rsidRPr="00D21FC4">
        <w:tab/>
        <w:t>If an application is not accompanied by the prescribed fee, the Tribunal is not required to deal with the application unless, and until, the fee is paid.</w:t>
      </w:r>
    </w:p>
    <w:p w:rsidR="007A665E" w:rsidRPr="00D21FC4" w:rsidRDefault="007A665E" w:rsidP="007A665E">
      <w:pPr>
        <w:pStyle w:val="subsection"/>
      </w:pPr>
      <w:r w:rsidRPr="00D21FC4">
        <w:tab/>
        <w:t>(2)</w:t>
      </w:r>
      <w:r w:rsidRPr="00D21FC4">
        <w:tab/>
        <w:t>For the purposes of section 98 of the Act, the time by which the fee must be paid is the end of the 6 weeks starting on the day the application is made.</w:t>
      </w:r>
    </w:p>
    <w:p w:rsidR="007A665E" w:rsidRPr="00D21FC4" w:rsidRDefault="007A665E" w:rsidP="007A665E">
      <w:pPr>
        <w:pStyle w:val="notetext"/>
      </w:pPr>
      <w:r w:rsidRPr="00D21FC4">
        <w:t>Note:</w:t>
      </w:r>
      <w:r w:rsidRPr="00D21FC4">
        <w:tab/>
        <w:t>The Tribunal may dismiss the application under that section if the fee is not paid by that time.</w:t>
      </w:r>
    </w:p>
    <w:p w:rsidR="007A665E" w:rsidRPr="00D21FC4" w:rsidRDefault="00A82CDC" w:rsidP="007A665E">
      <w:pPr>
        <w:pStyle w:val="ActHead5"/>
      </w:pPr>
      <w:bookmarkStart w:id="37" w:name="_Toc172278448"/>
      <w:r w:rsidRPr="008B7B58">
        <w:rPr>
          <w:rStyle w:val="CharSectno"/>
        </w:rPr>
        <w:t>2</w:t>
      </w:r>
      <w:r w:rsidR="00BF22BA" w:rsidRPr="008B7B58">
        <w:rPr>
          <w:rStyle w:val="CharSectno"/>
        </w:rPr>
        <w:t>4</w:t>
      </w:r>
      <w:r w:rsidR="007A665E" w:rsidRPr="00D21FC4">
        <w:t xml:space="preserve">  Consequences if the Tribunal considers that the amount in dispute is not less than $5,000</w:t>
      </w:r>
      <w:bookmarkEnd w:id="37"/>
    </w:p>
    <w:p w:rsidR="007A665E" w:rsidRPr="00D21FC4" w:rsidRDefault="007A665E" w:rsidP="007A665E">
      <w:pPr>
        <w:pStyle w:val="subsection"/>
      </w:pPr>
      <w:r w:rsidRPr="00D21FC4">
        <w:tab/>
        <w:t>(1)</w:t>
      </w:r>
      <w:r w:rsidRPr="00D21FC4">
        <w:tab/>
        <w:t>If:</w:t>
      </w:r>
    </w:p>
    <w:p w:rsidR="007A665E" w:rsidRPr="00D21FC4" w:rsidRDefault="007A665E" w:rsidP="007A665E">
      <w:pPr>
        <w:pStyle w:val="paragraph"/>
      </w:pPr>
      <w:r w:rsidRPr="00D21FC4">
        <w:tab/>
        <w:t>(a)</w:t>
      </w:r>
      <w:r w:rsidRPr="00D21FC4">
        <w:tab/>
        <w:t>an applicant paid the fee mentioned in subsection </w:t>
      </w:r>
      <w:r w:rsidR="00A82CDC">
        <w:t>21</w:t>
      </w:r>
      <w:r w:rsidRPr="00D21FC4">
        <w:t>(3) on the basis that the applicant considers that the amount of tax in dispute is less than $5,000; and</w:t>
      </w:r>
    </w:p>
    <w:p w:rsidR="007A665E" w:rsidRPr="00D21FC4" w:rsidRDefault="007A665E" w:rsidP="007A665E">
      <w:pPr>
        <w:pStyle w:val="paragraph"/>
      </w:pPr>
      <w:r w:rsidRPr="00D21FC4">
        <w:tab/>
        <w:t>(b)</w:t>
      </w:r>
      <w:r w:rsidRPr="00D21FC4">
        <w:tab/>
        <w:t>the Tribunal considers that the amount of tax in dispute is not less than $5,000;</w:t>
      </w:r>
    </w:p>
    <w:p w:rsidR="007A665E" w:rsidRPr="00D21FC4" w:rsidRDefault="007A665E" w:rsidP="007A665E">
      <w:pPr>
        <w:pStyle w:val="subsection2"/>
      </w:pPr>
      <w:r w:rsidRPr="00D21FC4">
        <w:t>then the Tribunal may make an order declaring that the prescribed fee in respect of the application is:</w:t>
      </w:r>
    </w:p>
    <w:p w:rsidR="007A665E" w:rsidRPr="00D21FC4" w:rsidRDefault="007A665E" w:rsidP="007A665E">
      <w:pPr>
        <w:pStyle w:val="paragraph"/>
      </w:pPr>
      <w:r w:rsidRPr="00D21FC4">
        <w:tab/>
        <w:t>(c)</w:t>
      </w:r>
      <w:r w:rsidRPr="00D21FC4">
        <w:tab/>
        <w:t>the fee prescribed by subsection </w:t>
      </w:r>
      <w:r w:rsidR="00A82CDC">
        <w:t>21</w:t>
      </w:r>
      <w:r w:rsidRPr="00D21FC4">
        <w:t>(1); or</w:t>
      </w:r>
    </w:p>
    <w:p w:rsidR="007A665E" w:rsidRPr="00D21FC4" w:rsidRDefault="007A665E" w:rsidP="007A665E">
      <w:pPr>
        <w:pStyle w:val="paragraph"/>
      </w:pPr>
      <w:r w:rsidRPr="00D21FC4">
        <w:lastRenderedPageBreak/>
        <w:tab/>
        <w:t>(d)</w:t>
      </w:r>
      <w:r w:rsidRPr="00D21FC4">
        <w:tab/>
        <w:t>if the Tribunal considers that subsection </w:t>
      </w:r>
      <w:r w:rsidR="00A82CDC">
        <w:t>21</w:t>
      </w:r>
      <w:r w:rsidRPr="00D21FC4">
        <w:t>(2) applies in relation to the application—the fee prescribed by that subsection; or</w:t>
      </w:r>
    </w:p>
    <w:p w:rsidR="007A665E" w:rsidRPr="00D21FC4" w:rsidRDefault="007A665E" w:rsidP="007A665E">
      <w:pPr>
        <w:pStyle w:val="paragraph"/>
      </w:pPr>
      <w:r w:rsidRPr="00D21FC4">
        <w:tab/>
        <w:t>(e)</w:t>
      </w:r>
      <w:r w:rsidRPr="00D21FC4">
        <w:tab/>
        <w:t>if any of the circumstances in subsection </w:t>
      </w:r>
      <w:r w:rsidR="00A82CDC">
        <w:t>28</w:t>
      </w:r>
      <w:r w:rsidRPr="00D21FC4">
        <w:t>(1) exist—the fee prescribed by subsection </w:t>
      </w:r>
      <w:r w:rsidR="00A82CDC">
        <w:t>21</w:t>
      </w:r>
      <w:r w:rsidRPr="00D21FC4">
        <w:t>(4).</w:t>
      </w:r>
    </w:p>
    <w:p w:rsidR="00CA7741" w:rsidRPr="00D21FC4" w:rsidRDefault="00CA7741" w:rsidP="00CA7741">
      <w:pPr>
        <w:pStyle w:val="subsection"/>
      </w:pPr>
      <w:r w:rsidRPr="00D21FC4">
        <w:tab/>
        <w:t>(2)</w:t>
      </w:r>
      <w:r w:rsidRPr="00D21FC4">
        <w:tab/>
        <w:t>If the applicant paid less than the fee declared by the Tribunal, the amount payable by the applicant is reduced by the amount paid.</w:t>
      </w:r>
    </w:p>
    <w:p w:rsidR="00CA7741" w:rsidRPr="00D21FC4" w:rsidRDefault="00CA7741" w:rsidP="00CA7741">
      <w:pPr>
        <w:pStyle w:val="notetext"/>
      </w:pPr>
      <w:r w:rsidRPr="00D21FC4">
        <w:t>Note:</w:t>
      </w:r>
      <w:r w:rsidRPr="00D21FC4">
        <w:tab/>
        <w:t>For refunds of excess amounts, see item </w:t>
      </w:r>
      <w:r>
        <w:t>2</w:t>
      </w:r>
      <w:r w:rsidRPr="00D21FC4">
        <w:t xml:space="preserve"> of the table in subsection </w:t>
      </w:r>
      <w:r>
        <w:t>31</w:t>
      </w:r>
      <w:r w:rsidRPr="00D21FC4">
        <w:t>(1).</w:t>
      </w:r>
    </w:p>
    <w:p w:rsidR="007A665E" w:rsidRPr="00D21FC4" w:rsidRDefault="007A665E" w:rsidP="007A665E">
      <w:pPr>
        <w:pStyle w:val="SubsectionHead"/>
      </w:pPr>
      <w:r w:rsidRPr="00D21FC4">
        <w:t>Consequence if fee not paid</w:t>
      </w:r>
    </w:p>
    <w:p w:rsidR="007A665E" w:rsidRPr="00D21FC4" w:rsidRDefault="007A665E" w:rsidP="007A665E">
      <w:pPr>
        <w:pStyle w:val="subsection"/>
      </w:pPr>
      <w:r w:rsidRPr="00D21FC4">
        <w:tab/>
        <w:t>(3)</w:t>
      </w:r>
      <w:r w:rsidRPr="00D21FC4">
        <w:tab/>
        <w:t>The Tribunal is not required to deal with the application unless, and until, the fee is paid.</w:t>
      </w:r>
    </w:p>
    <w:p w:rsidR="007A665E" w:rsidRPr="00D21FC4" w:rsidRDefault="007A665E" w:rsidP="007A665E">
      <w:pPr>
        <w:pStyle w:val="subsection"/>
      </w:pPr>
      <w:r w:rsidRPr="00D21FC4">
        <w:tab/>
        <w:t>(4)</w:t>
      </w:r>
      <w:r w:rsidRPr="00D21FC4">
        <w:tab/>
        <w:t>For the purposes of section 98 of the Act, the time by which the fee must be paid is the end of the 6 weeks starting on the day the order is made.</w:t>
      </w:r>
    </w:p>
    <w:p w:rsidR="007A665E" w:rsidRPr="00D21FC4" w:rsidRDefault="007A665E" w:rsidP="007A665E">
      <w:pPr>
        <w:pStyle w:val="notetext"/>
      </w:pPr>
      <w:r w:rsidRPr="00D21FC4">
        <w:t>Note:</w:t>
      </w:r>
      <w:r w:rsidRPr="00D21FC4">
        <w:tab/>
        <w:t>The Tribunal may dismiss the application under that section if the fee is not paid by that time.</w:t>
      </w:r>
    </w:p>
    <w:p w:rsidR="00BF22BA" w:rsidRPr="00D21FC4" w:rsidRDefault="00BF22BA" w:rsidP="00BF22BA">
      <w:pPr>
        <w:pStyle w:val="ActHead5"/>
      </w:pPr>
      <w:bookmarkStart w:id="38" w:name="_Toc172278449"/>
      <w:r w:rsidRPr="008B7B58">
        <w:rPr>
          <w:rStyle w:val="CharSectno"/>
        </w:rPr>
        <w:t>25</w:t>
      </w:r>
      <w:r w:rsidRPr="00D21FC4">
        <w:t xml:space="preserve">  Consequences if the Tribunal considers that an applicant is not a small business entity</w:t>
      </w:r>
      <w:bookmarkEnd w:id="38"/>
    </w:p>
    <w:p w:rsidR="00BF22BA" w:rsidRPr="00D21FC4" w:rsidRDefault="00BF22BA" w:rsidP="00BF22BA">
      <w:pPr>
        <w:pStyle w:val="subsection"/>
      </w:pPr>
      <w:r w:rsidRPr="00D21FC4">
        <w:tab/>
        <w:t>(1)</w:t>
      </w:r>
      <w:r w:rsidRPr="00D21FC4">
        <w:tab/>
        <w:t>If:</w:t>
      </w:r>
    </w:p>
    <w:p w:rsidR="00BF22BA" w:rsidRPr="00D21FC4" w:rsidRDefault="00BF22BA" w:rsidP="00BF22BA">
      <w:pPr>
        <w:pStyle w:val="paragraph"/>
      </w:pPr>
      <w:r w:rsidRPr="00D21FC4">
        <w:tab/>
        <w:t>(a)</w:t>
      </w:r>
      <w:r w:rsidRPr="00D21FC4">
        <w:tab/>
        <w:t>an applicant paid the fee mentioned in subsection </w:t>
      </w:r>
      <w:r>
        <w:t>21</w:t>
      </w:r>
      <w:r w:rsidRPr="00D21FC4">
        <w:t>(2) on the basis that a decision related to a small business entity; and</w:t>
      </w:r>
    </w:p>
    <w:p w:rsidR="00BF22BA" w:rsidRPr="00D21FC4" w:rsidRDefault="00BF22BA" w:rsidP="00BF22BA">
      <w:pPr>
        <w:pStyle w:val="paragraph"/>
      </w:pPr>
      <w:r w:rsidRPr="00D21FC4">
        <w:tab/>
        <w:t>(b)</w:t>
      </w:r>
      <w:r w:rsidRPr="00D21FC4">
        <w:tab/>
        <w:t>the Tribunal considers that the decision did not relate to a small business entity;</w:t>
      </w:r>
    </w:p>
    <w:p w:rsidR="00BF22BA" w:rsidRPr="00D21FC4" w:rsidRDefault="00BF22BA" w:rsidP="00BF22BA">
      <w:pPr>
        <w:pStyle w:val="subsection2"/>
      </w:pPr>
      <w:r w:rsidRPr="00D21FC4">
        <w:t>then the Tribunal may make an order declaring that the prescribed fee in respect of the application is:</w:t>
      </w:r>
    </w:p>
    <w:p w:rsidR="00BF22BA" w:rsidRPr="00D21FC4" w:rsidRDefault="00BF22BA" w:rsidP="00BF22BA">
      <w:pPr>
        <w:pStyle w:val="paragraph"/>
      </w:pPr>
      <w:r w:rsidRPr="00D21FC4">
        <w:tab/>
        <w:t>(c)</w:t>
      </w:r>
      <w:r w:rsidRPr="00D21FC4">
        <w:tab/>
        <w:t>the fee prescribed by subsection </w:t>
      </w:r>
      <w:r>
        <w:t>21</w:t>
      </w:r>
      <w:r w:rsidRPr="00D21FC4">
        <w:t>(1); or</w:t>
      </w:r>
    </w:p>
    <w:p w:rsidR="00BF22BA" w:rsidRPr="00D21FC4" w:rsidRDefault="00BF22BA" w:rsidP="00BF22BA">
      <w:pPr>
        <w:pStyle w:val="paragraph"/>
      </w:pPr>
      <w:r w:rsidRPr="00D21FC4">
        <w:tab/>
        <w:t>(d)</w:t>
      </w:r>
      <w:r w:rsidRPr="00D21FC4">
        <w:tab/>
        <w:t>if the Tribunal considers that subsection </w:t>
      </w:r>
      <w:r>
        <w:t>21</w:t>
      </w:r>
      <w:r w:rsidRPr="00D21FC4">
        <w:t>(3) applies in relation to the application—the fee prescribed by that subsection; or</w:t>
      </w:r>
    </w:p>
    <w:p w:rsidR="00BF22BA" w:rsidRPr="00D21FC4" w:rsidRDefault="00BF22BA" w:rsidP="00BF22BA">
      <w:pPr>
        <w:pStyle w:val="paragraph"/>
      </w:pPr>
      <w:r w:rsidRPr="00D21FC4">
        <w:tab/>
        <w:t>(e)</w:t>
      </w:r>
      <w:r w:rsidRPr="00D21FC4">
        <w:tab/>
        <w:t>if any of the circumstances in subsection </w:t>
      </w:r>
      <w:r>
        <w:t>28</w:t>
      </w:r>
      <w:r w:rsidRPr="00D21FC4">
        <w:t>(1) exist—the fee prescribed by subsection </w:t>
      </w:r>
      <w:r>
        <w:t>21</w:t>
      </w:r>
      <w:r w:rsidRPr="00D21FC4">
        <w:t>(4).</w:t>
      </w:r>
    </w:p>
    <w:p w:rsidR="00BF22BA" w:rsidRPr="00D21FC4" w:rsidRDefault="00BF22BA" w:rsidP="00BF22BA">
      <w:pPr>
        <w:pStyle w:val="subsection"/>
      </w:pPr>
      <w:r w:rsidRPr="00D21FC4">
        <w:tab/>
        <w:t>(2)</w:t>
      </w:r>
      <w:r w:rsidRPr="00D21FC4">
        <w:tab/>
        <w:t>If the applicant paid less than the fee declared by the Tribunal, the amount payable by the applicant is reduced by the amount paid.</w:t>
      </w:r>
    </w:p>
    <w:p w:rsidR="00BF22BA" w:rsidRPr="00D21FC4" w:rsidRDefault="00BF22BA" w:rsidP="00BF22BA">
      <w:pPr>
        <w:pStyle w:val="notetext"/>
      </w:pPr>
      <w:r w:rsidRPr="00D21FC4">
        <w:t>Note:</w:t>
      </w:r>
      <w:r w:rsidRPr="00D21FC4">
        <w:tab/>
        <w:t>For refunds of excess amounts, see item </w:t>
      </w:r>
      <w:r>
        <w:t>2</w:t>
      </w:r>
      <w:r w:rsidRPr="00D21FC4">
        <w:t xml:space="preserve"> of the table in subsection </w:t>
      </w:r>
      <w:r>
        <w:t>31</w:t>
      </w:r>
      <w:r w:rsidRPr="00D21FC4">
        <w:t>(1).</w:t>
      </w:r>
    </w:p>
    <w:p w:rsidR="00BF22BA" w:rsidRPr="00D21FC4" w:rsidRDefault="00BF22BA" w:rsidP="00BF22BA">
      <w:pPr>
        <w:pStyle w:val="SubsectionHead"/>
      </w:pPr>
      <w:r w:rsidRPr="00D21FC4">
        <w:t>Consequence if fee not paid</w:t>
      </w:r>
    </w:p>
    <w:p w:rsidR="00BF22BA" w:rsidRPr="00D21FC4" w:rsidRDefault="00BF22BA" w:rsidP="00BF22BA">
      <w:pPr>
        <w:pStyle w:val="subsection"/>
      </w:pPr>
      <w:r w:rsidRPr="00D21FC4">
        <w:tab/>
        <w:t>(3)</w:t>
      </w:r>
      <w:r w:rsidRPr="00D21FC4">
        <w:tab/>
        <w:t>The Tribunal is not required to deal with the application unless, and until, the fee is paid.</w:t>
      </w:r>
    </w:p>
    <w:p w:rsidR="00BF22BA" w:rsidRPr="00D21FC4" w:rsidRDefault="00BF22BA" w:rsidP="00BF22BA">
      <w:pPr>
        <w:pStyle w:val="subsection"/>
      </w:pPr>
      <w:r w:rsidRPr="00D21FC4">
        <w:tab/>
        <w:t>(4)</w:t>
      </w:r>
      <w:r w:rsidRPr="00D21FC4">
        <w:tab/>
        <w:t>For the purposes of section 98 of the Act, the time by which the fee must be paid is the end of the 6 weeks starting on the day the order is made.</w:t>
      </w:r>
    </w:p>
    <w:p w:rsidR="00BF22BA" w:rsidRDefault="00BF22BA" w:rsidP="00BF22BA">
      <w:pPr>
        <w:pStyle w:val="notetext"/>
      </w:pPr>
      <w:r w:rsidRPr="00D21FC4">
        <w:t>Note:</w:t>
      </w:r>
      <w:r w:rsidRPr="00D21FC4">
        <w:tab/>
        <w:t>The Tribunal may dismiss the application under that section if the fee is not paid by that time.</w:t>
      </w:r>
    </w:p>
    <w:p w:rsidR="007A665E" w:rsidRPr="00D21FC4" w:rsidRDefault="007A665E" w:rsidP="007A665E">
      <w:pPr>
        <w:pStyle w:val="ActHead4"/>
      </w:pPr>
      <w:bookmarkStart w:id="39" w:name="_Toc172278450"/>
      <w:r w:rsidRPr="008B7B58">
        <w:rPr>
          <w:rStyle w:val="CharSubdNo"/>
        </w:rPr>
        <w:lastRenderedPageBreak/>
        <w:t>Subdivision C</w:t>
      </w:r>
      <w:r w:rsidRPr="00D21FC4">
        <w:t>—</w:t>
      </w:r>
      <w:r w:rsidRPr="008B7B58">
        <w:rPr>
          <w:rStyle w:val="CharSubdText"/>
        </w:rPr>
        <w:t>Applications to the President</w:t>
      </w:r>
      <w:bookmarkEnd w:id="39"/>
    </w:p>
    <w:p w:rsidR="007A665E" w:rsidRPr="00D21FC4" w:rsidRDefault="00A82CDC" w:rsidP="007A665E">
      <w:pPr>
        <w:pStyle w:val="ActHead5"/>
      </w:pPr>
      <w:bookmarkStart w:id="40" w:name="_Toc172278451"/>
      <w:r w:rsidRPr="008B7B58">
        <w:rPr>
          <w:rStyle w:val="CharSectno"/>
        </w:rPr>
        <w:t>26</w:t>
      </w:r>
      <w:r w:rsidR="007A665E" w:rsidRPr="00D21FC4">
        <w:t xml:space="preserve">  Fees for applications to the President</w:t>
      </w:r>
      <w:bookmarkEnd w:id="40"/>
    </w:p>
    <w:p w:rsidR="007A665E" w:rsidRPr="00D21FC4" w:rsidRDefault="007A665E" w:rsidP="007A665E">
      <w:pPr>
        <w:pStyle w:val="SubsectionHead"/>
      </w:pPr>
      <w:r w:rsidRPr="00D21FC4">
        <w:t>Standard application fee</w:t>
      </w:r>
    </w:p>
    <w:p w:rsidR="007A665E" w:rsidRPr="00D21FC4" w:rsidRDefault="007A665E" w:rsidP="007A665E">
      <w:pPr>
        <w:pStyle w:val="subsection"/>
      </w:pPr>
      <w:r w:rsidRPr="00D21FC4">
        <w:tab/>
        <w:t>(1)</w:t>
      </w:r>
      <w:r w:rsidRPr="00D21FC4">
        <w:tab/>
        <w:t xml:space="preserve">The fee of $1,121 is prescribed in respect of an application under section 123 of the Act </w:t>
      </w:r>
      <w:r w:rsidR="00810006">
        <w:t xml:space="preserve">to the President </w:t>
      </w:r>
      <w:r w:rsidRPr="00D21FC4">
        <w:t>to refer a decision of the Tribunal to the guidance and appeals panel (other than an application referred to in section </w:t>
      </w:r>
      <w:r w:rsidR="00A82CDC">
        <w:t>29</w:t>
      </w:r>
      <w:r w:rsidRPr="00D21FC4">
        <w:t xml:space="preserve"> of this instrument).</w:t>
      </w:r>
    </w:p>
    <w:p w:rsidR="007A665E" w:rsidRPr="00D21FC4" w:rsidRDefault="007A665E" w:rsidP="007A665E">
      <w:pPr>
        <w:pStyle w:val="notetext"/>
      </w:pPr>
      <w:r w:rsidRPr="00D21FC4">
        <w:t>Note:</w:t>
      </w:r>
      <w:r w:rsidRPr="00D21FC4">
        <w:tab/>
        <w:t>The fee is indexed under section </w:t>
      </w:r>
      <w:r w:rsidR="00A82CDC">
        <w:t>32</w:t>
      </w:r>
      <w:r w:rsidRPr="00D21FC4">
        <w:t>.</w:t>
      </w:r>
    </w:p>
    <w:p w:rsidR="007A665E" w:rsidRPr="00D21FC4" w:rsidRDefault="007A665E" w:rsidP="007A665E">
      <w:pPr>
        <w:pStyle w:val="SubsectionHead"/>
      </w:pPr>
      <w:r w:rsidRPr="00D21FC4">
        <w:t>Fee in concessional circumstances</w:t>
      </w:r>
    </w:p>
    <w:p w:rsidR="007A665E" w:rsidRPr="00D21FC4" w:rsidRDefault="007A665E" w:rsidP="007A665E">
      <w:pPr>
        <w:pStyle w:val="subsection"/>
      </w:pPr>
      <w:r w:rsidRPr="00D21FC4">
        <w:tab/>
        <w:t>(2)</w:t>
      </w:r>
      <w:r w:rsidRPr="00D21FC4">
        <w:tab/>
        <w:t>However, the fee of $100 is prescribed instead of the amount referred to in subsection (1) if any of the circumstances in subsection </w:t>
      </w:r>
      <w:r w:rsidR="00A82CDC">
        <w:t>28</w:t>
      </w:r>
      <w:r w:rsidRPr="00D21FC4">
        <w:t>(1) exist.</w:t>
      </w:r>
    </w:p>
    <w:p w:rsidR="007A665E" w:rsidRPr="00D21FC4" w:rsidRDefault="00A82CDC" w:rsidP="007A665E">
      <w:pPr>
        <w:pStyle w:val="ActHead5"/>
      </w:pPr>
      <w:bookmarkStart w:id="41" w:name="_Toc172278452"/>
      <w:r w:rsidRPr="008B7B58">
        <w:rPr>
          <w:rStyle w:val="CharSectno"/>
        </w:rPr>
        <w:t>27</w:t>
      </w:r>
      <w:r w:rsidR="007A665E" w:rsidRPr="00D21FC4">
        <w:t xml:space="preserve">  Consequence if application not accompanied by prescribed fee</w:t>
      </w:r>
      <w:bookmarkEnd w:id="41"/>
    </w:p>
    <w:p w:rsidR="007A665E" w:rsidRPr="00D21FC4" w:rsidRDefault="007A665E" w:rsidP="007A665E">
      <w:pPr>
        <w:pStyle w:val="subsection"/>
      </w:pPr>
      <w:r w:rsidRPr="00D21FC4">
        <w:tab/>
        <w:t>(1)</w:t>
      </w:r>
      <w:r w:rsidRPr="00D21FC4">
        <w:tab/>
        <w:t>If an application is not accompanied by the prescribed fee, the President is not required to deal with the application unless, and until, the fee is paid.</w:t>
      </w:r>
    </w:p>
    <w:p w:rsidR="007A665E" w:rsidRPr="00D21FC4" w:rsidRDefault="007A665E" w:rsidP="007A665E">
      <w:pPr>
        <w:pStyle w:val="subsection"/>
      </w:pPr>
      <w:r w:rsidRPr="00D21FC4">
        <w:tab/>
        <w:t>(2)</w:t>
      </w:r>
      <w:r w:rsidRPr="00D21FC4">
        <w:tab/>
        <w:t>For the purposes of paragraph 128(3)(a) of the Act, the time by which the fee must be paid is the end of the 28 days starting on the day the application is made (or such longer period as the President, in special circumstances, allows).</w:t>
      </w:r>
    </w:p>
    <w:p w:rsidR="007A665E" w:rsidRPr="00D21FC4" w:rsidRDefault="007A665E" w:rsidP="007A665E">
      <w:pPr>
        <w:pStyle w:val="notetext"/>
      </w:pPr>
      <w:r w:rsidRPr="00D21FC4">
        <w:t>Note:</w:t>
      </w:r>
      <w:r w:rsidRPr="00D21FC4">
        <w:tab/>
        <w:t>The President must not refer the decision to the guidance and appeals panel if the fee is not paid by that time.</w:t>
      </w:r>
    </w:p>
    <w:p w:rsidR="007A665E" w:rsidRPr="00D21FC4" w:rsidRDefault="007A665E" w:rsidP="007A665E">
      <w:pPr>
        <w:pStyle w:val="ActHead4"/>
      </w:pPr>
      <w:bookmarkStart w:id="42" w:name="_Toc172278453"/>
      <w:r w:rsidRPr="008B7B58">
        <w:rPr>
          <w:rStyle w:val="CharSubdNo"/>
        </w:rPr>
        <w:t>Subdivision D</w:t>
      </w:r>
      <w:r w:rsidRPr="00D21FC4">
        <w:t>—</w:t>
      </w:r>
      <w:r w:rsidRPr="008B7B58">
        <w:rPr>
          <w:rStyle w:val="CharSubdText"/>
        </w:rPr>
        <w:t>General provisions</w:t>
      </w:r>
      <w:bookmarkEnd w:id="42"/>
    </w:p>
    <w:p w:rsidR="007A665E" w:rsidRPr="00D21FC4" w:rsidRDefault="00A82CDC" w:rsidP="007A665E">
      <w:pPr>
        <w:pStyle w:val="ActHead5"/>
      </w:pPr>
      <w:bookmarkStart w:id="43" w:name="_Toc172278454"/>
      <w:r w:rsidRPr="008B7B58">
        <w:rPr>
          <w:rStyle w:val="CharSectno"/>
        </w:rPr>
        <w:t>28</w:t>
      </w:r>
      <w:r w:rsidR="007A665E" w:rsidRPr="00D21FC4">
        <w:t xml:space="preserve">  Concessional circumstances</w:t>
      </w:r>
      <w:bookmarkEnd w:id="43"/>
    </w:p>
    <w:p w:rsidR="007A665E" w:rsidRPr="00D21FC4" w:rsidRDefault="007A665E" w:rsidP="007A665E">
      <w:pPr>
        <w:pStyle w:val="subsection"/>
      </w:pPr>
      <w:r w:rsidRPr="00D21FC4">
        <w:tab/>
        <w:t>(1)</w:t>
      </w:r>
      <w:r w:rsidRPr="00D21FC4">
        <w:tab/>
        <w:t xml:space="preserve">For the purposes of </w:t>
      </w:r>
      <w:r w:rsidR="00AF2F37" w:rsidRPr="00D21FC4">
        <w:t xml:space="preserve">subsection </w:t>
      </w:r>
      <w:r w:rsidR="00A82CDC">
        <w:t>21</w:t>
      </w:r>
      <w:r w:rsidR="00A6367A" w:rsidRPr="00D21FC4">
        <w:t>(4)</w:t>
      </w:r>
      <w:r w:rsidR="0090024A">
        <w:t>,</w:t>
      </w:r>
      <w:r w:rsidR="00A6367A">
        <w:t xml:space="preserve"> </w:t>
      </w:r>
      <w:r w:rsidR="0090024A" w:rsidRPr="00D21FC4">
        <w:t>paragraph</w:t>
      </w:r>
      <w:r w:rsidR="0090024A">
        <w:t>s</w:t>
      </w:r>
      <w:r w:rsidR="0090024A" w:rsidRPr="00D21FC4">
        <w:t xml:space="preserve"> </w:t>
      </w:r>
      <w:r w:rsidR="00A82CDC">
        <w:t>24</w:t>
      </w:r>
      <w:r w:rsidR="0090024A" w:rsidRPr="00D21FC4">
        <w:t>(1)(e)</w:t>
      </w:r>
      <w:r w:rsidR="0090024A">
        <w:t xml:space="preserve"> and </w:t>
      </w:r>
      <w:r w:rsidR="00A82CDC">
        <w:t>25</w:t>
      </w:r>
      <w:r w:rsidR="0090024A">
        <w:t xml:space="preserve">(1)(e) </w:t>
      </w:r>
      <w:r w:rsidR="00A6367A">
        <w:t xml:space="preserve">and </w:t>
      </w:r>
      <w:r w:rsidR="0090024A">
        <w:t xml:space="preserve">subsection </w:t>
      </w:r>
      <w:r w:rsidR="00A82CDC">
        <w:t>26</w:t>
      </w:r>
      <w:r w:rsidR="00AF2F37" w:rsidRPr="00D21FC4">
        <w:t>(2)</w:t>
      </w:r>
      <w:r w:rsidRPr="00D21FC4">
        <w:t>, the circumstances are the following:</w:t>
      </w:r>
    </w:p>
    <w:p w:rsidR="007A665E" w:rsidRPr="00D21FC4" w:rsidRDefault="007A665E" w:rsidP="007A665E">
      <w:pPr>
        <w:pStyle w:val="paragraph"/>
      </w:pPr>
      <w:r w:rsidRPr="00D21FC4">
        <w:tab/>
        <w:t>(a)</w:t>
      </w:r>
      <w:r w:rsidRPr="00D21FC4">
        <w:tab/>
        <w:t>the applicant has been granted legal aid for the matter to which the fee relates under a legal aid scheme or service:</w:t>
      </w:r>
    </w:p>
    <w:p w:rsidR="007A665E" w:rsidRPr="00D21FC4" w:rsidRDefault="007A665E" w:rsidP="007A665E">
      <w:pPr>
        <w:pStyle w:val="paragraphsub"/>
      </w:pPr>
      <w:r w:rsidRPr="00D21FC4">
        <w:tab/>
        <w:t>(i)</w:t>
      </w:r>
      <w:r w:rsidRPr="00D21FC4">
        <w:tab/>
        <w:t>established under a law of the Commonwealth or of a State or Territory; or</w:t>
      </w:r>
    </w:p>
    <w:p w:rsidR="007A665E" w:rsidRPr="00D21FC4" w:rsidRDefault="007A665E" w:rsidP="007A665E">
      <w:pPr>
        <w:pStyle w:val="paragraphsub"/>
      </w:pPr>
      <w:r w:rsidRPr="00D21FC4">
        <w:tab/>
        <w:t>(ii)</w:t>
      </w:r>
      <w:r w:rsidRPr="00D21FC4">
        <w:tab/>
        <w:t>approved by the Attorney</w:t>
      </w:r>
      <w:r w:rsidR="00D21FC4">
        <w:noBreakHyphen/>
      </w:r>
      <w:r w:rsidRPr="00D21FC4">
        <w:t>General;</w:t>
      </w:r>
    </w:p>
    <w:p w:rsidR="007A665E" w:rsidRPr="00D21FC4" w:rsidRDefault="007A665E" w:rsidP="007A665E">
      <w:pPr>
        <w:pStyle w:val="paragraph"/>
      </w:pPr>
      <w:r w:rsidRPr="00D21FC4">
        <w:tab/>
        <w:t>(b)</w:t>
      </w:r>
      <w:r w:rsidRPr="00D21FC4">
        <w:tab/>
        <w:t>the applicant is the holder of any of the following cards issued by the Commonwealth:</w:t>
      </w:r>
    </w:p>
    <w:p w:rsidR="007A665E" w:rsidRPr="00D21FC4" w:rsidRDefault="007A665E" w:rsidP="007A665E">
      <w:pPr>
        <w:pStyle w:val="paragraphsub"/>
      </w:pPr>
      <w:r w:rsidRPr="00D21FC4">
        <w:tab/>
        <w:t>(i)</w:t>
      </w:r>
      <w:r w:rsidRPr="00D21FC4">
        <w:tab/>
        <w:t>a health care card;</w:t>
      </w:r>
    </w:p>
    <w:p w:rsidR="007A665E" w:rsidRPr="00D21FC4" w:rsidRDefault="007A665E" w:rsidP="007A665E">
      <w:pPr>
        <w:pStyle w:val="paragraphsub"/>
      </w:pPr>
      <w:r w:rsidRPr="00D21FC4">
        <w:tab/>
        <w:t>(ii)</w:t>
      </w:r>
      <w:r w:rsidRPr="00D21FC4">
        <w:tab/>
        <w:t>a pensioner concession card;</w:t>
      </w:r>
    </w:p>
    <w:p w:rsidR="007A665E" w:rsidRPr="00D21FC4" w:rsidRDefault="007A665E" w:rsidP="007A665E">
      <w:pPr>
        <w:pStyle w:val="paragraphsub"/>
      </w:pPr>
      <w:r w:rsidRPr="00D21FC4">
        <w:tab/>
        <w:t>(iii)</w:t>
      </w:r>
      <w:r w:rsidRPr="00D21FC4">
        <w:tab/>
        <w:t>a Commonwealth seniors health card;</w:t>
      </w:r>
    </w:p>
    <w:p w:rsidR="007A665E" w:rsidRPr="00D21FC4" w:rsidRDefault="007A665E" w:rsidP="007A665E">
      <w:pPr>
        <w:pStyle w:val="paragraphsub"/>
      </w:pPr>
      <w:r w:rsidRPr="00D21FC4">
        <w:tab/>
        <w:t>(iv)</w:t>
      </w:r>
      <w:r w:rsidRPr="00D21FC4">
        <w:tab/>
        <w:t>any other card that certifies the holder’s entitlement to Commonwealth health concessions;</w:t>
      </w:r>
    </w:p>
    <w:p w:rsidR="007A665E" w:rsidRPr="00D21FC4" w:rsidRDefault="007A665E" w:rsidP="007A665E">
      <w:pPr>
        <w:pStyle w:val="paragraph"/>
      </w:pPr>
      <w:r w:rsidRPr="00D21FC4">
        <w:tab/>
        <w:t>(c)</w:t>
      </w:r>
      <w:r w:rsidRPr="00D21FC4">
        <w:tab/>
        <w:t xml:space="preserve">the applicant is serving a sentence of imprisonment or is otherwise detained in a public institution, or is in immigration detention (within the meaning of the </w:t>
      </w:r>
      <w:r w:rsidRPr="00D21FC4">
        <w:rPr>
          <w:i/>
        </w:rPr>
        <w:t>Migration Act 1958</w:t>
      </w:r>
      <w:r w:rsidRPr="00D21FC4">
        <w:t>);</w:t>
      </w:r>
    </w:p>
    <w:p w:rsidR="007A665E" w:rsidRPr="00D21FC4" w:rsidRDefault="007A665E" w:rsidP="007A665E">
      <w:pPr>
        <w:pStyle w:val="paragraph"/>
      </w:pPr>
      <w:r w:rsidRPr="00D21FC4">
        <w:lastRenderedPageBreak/>
        <w:tab/>
        <w:t>(d)</w:t>
      </w:r>
      <w:r w:rsidRPr="00D21FC4">
        <w:tab/>
        <w:t>the applicant is younger than 18;</w:t>
      </w:r>
    </w:p>
    <w:p w:rsidR="007A665E" w:rsidRPr="00D21FC4" w:rsidRDefault="007A665E" w:rsidP="007A665E">
      <w:pPr>
        <w:pStyle w:val="paragraph"/>
      </w:pPr>
      <w:r w:rsidRPr="00D21FC4">
        <w:tab/>
        <w:t>(e)</w:t>
      </w:r>
      <w:r w:rsidRPr="00D21FC4">
        <w:tab/>
        <w:t xml:space="preserve">the applicant is receiving youth allowance or Austudy payments under the </w:t>
      </w:r>
      <w:r w:rsidRPr="00D21FC4">
        <w:rPr>
          <w:i/>
        </w:rPr>
        <w:t>Social Security Act 1991</w:t>
      </w:r>
      <w:r w:rsidRPr="00D21FC4">
        <w:t xml:space="preserve"> or benefits under the ABSTUDY scheme;</w:t>
      </w:r>
    </w:p>
    <w:p w:rsidR="007A665E" w:rsidRPr="00D21FC4" w:rsidRDefault="007A665E" w:rsidP="007A665E">
      <w:pPr>
        <w:pStyle w:val="paragraph"/>
      </w:pPr>
      <w:r w:rsidRPr="00D21FC4">
        <w:tab/>
        <w:t>(f)</w:t>
      </w:r>
      <w:r w:rsidRPr="00D21FC4">
        <w:tab/>
        <w:t>the Principal Registrar makes an order that, having regard to the applicant’s income, expenses, liabilities and assets, the Principal Registrar considers that the payment of an amount would cause, or has caused, financial hardship to the applicant.</w:t>
      </w:r>
    </w:p>
    <w:p w:rsidR="007A665E" w:rsidRPr="00D21FC4" w:rsidRDefault="007A665E" w:rsidP="007A665E">
      <w:pPr>
        <w:pStyle w:val="subsection"/>
      </w:pPr>
      <w:r w:rsidRPr="00D21FC4">
        <w:tab/>
        <w:t>(2)</w:t>
      </w:r>
      <w:r w:rsidRPr="00D21FC4">
        <w:tab/>
        <w:t xml:space="preserve">For the purposes of paragraph (1)(b), the </w:t>
      </w:r>
      <w:r w:rsidRPr="00D21FC4">
        <w:rPr>
          <w:b/>
          <w:i/>
        </w:rPr>
        <w:t>holder</w:t>
      </w:r>
      <w:r w:rsidRPr="00D21FC4">
        <w:t xml:space="preserve"> of a card does not include a dependant of the person who is issued the card.</w:t>
      </w:r>
    </w:p>
    <w:p w:rsidR="007A665E" w:rsidRPr="00D21FC4" w:rsidRDefault="00A82CDC" w:rsidP="007A665E">
      <w:pPr>
        <w:pStyle w:val="ActHead5"/>
      </w:pPr>
      <w:bookmarkStart w:id="44" w:name="_Toc172278455"/>
      <w:r w:rsidRPr="008B7B58">
        <w:rPr>
          <w:rStyle w:val="CharSectno"/>
        </w:rPr>
        <w:t>29</w:t>
      </w:r>
      <w:r w:rsidR="007A665E" w:rsidRPr="00D21FC4">
        <w:t xml:space="preserve">  Decisions for which application fee is not payable</w:t>
      </w:r>
      <w:bookmarkEnd w:id="44"/>
    </w:p>
    <w:p w:rsidR="007A665E" w:rsidRPr="00D21FC4" w:rsidRDefault="007A665E" w:rsidP="007A665E">
      <w:pPr>
        <w:pStyle w:val="subsection"/>
      </w:pPr>
      <w:r w:rsidRPr="00D21FC4">
        <w:tab/>
      </w:r>
      <w:r w:rsidRPr="00D21FC4">
        <w:tab/>
        <w:t>No fee is prescribed in respect of:</w:t>
      </w:r>
    </w:p>
    <w:p w:rsidR="007A665E" w:rsidRPr="00D21FC4" w:rsidRDefault="007A665E" w:rsidP="007A665E">
      <w:pPr>
        <w:pStyle w:val="paragraph"/>
      </w:pPr>
      <w:r w:rsidRPr="00D21FC4">
        <w:tab/>
        <w:t>(a)</w:t>
      </w:r>
      <w:r w:rsidRPr="00D21FC4">
        <w:tab/>
        <w:t>an application for review of a decision mentioned in the following table; or</w:t>
      </w:r>
    </w:p>
    <w:p w:rsidR="007A665E" w:rsidRPr="00D21FC4" w:rsidRDefault="007A665E" w:rsidP="007A665E">
      <w:pPr>
        <w:pStyle w:val="paragraph"/>
      </w:pPr>
      <w:r w:rsidRPr="00D21FC4">
        <w:tab/>
        <w:t>(b)</w:t>
      </w:r>
      <w:r w:rsidRPr="00D21FC4">
        <w:tab/>
        <w:t>an application</w:t>
      </w:r>
      <w:r w:rsidR="00E26DC1" w:rsidRPr="00D21FC4">
        <w:t xml:space="preserve"> under section 123 of the Act</w:t>
      </w:r>
      <w:r w:rsidRPr="00D21FC4">
        <w:t xml:space="preserve"> to the President to refer a decision of the Tribunal to the guidance and appeals panel, if the Tribunal’s decision was made on review of a decision mentioned in the following table.</w:t>
      </w:r>
    </w:p>
    <w:p w:rsidR="007A665E" w:rsidRPr="00D21FC4" w:rsidRDefault="007A665E" w:rsidP="007A665E">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5"/>
        <w:gridCol w:w="7784"/>
      </w:tblGrid>
      <w:tr w:rsidR="007A665E" w:rsidRPr="00D21FC4" w:rsidTr="007A665E">
        <w:trPr>
          <w:tblHeader/>
        </w:trPr>
        <w:tc>
          <w:tcPr>
            <w:tcW w:w="5000" w:type="pct"/>
            <w:gridSpan w:val="2"/>
            <w:tcBorders>
              <w:top w:val="single" w:sz="12" w:space="0" w:color="auto"/>
              <w:bottom w:val="single" w:sz="2" w:space="0" w:color="auto"/>
            </w:tcBorders>
            <w:shd w:val="clear" w:color="auto" w:fill="auto"/>
          </w:tcPr>
          <w:p w:rsidR="007A665E" w:rsidRPr="00D21FC4" w:rsidRDefault="007A665E" w:rsidP="007A665E">
            <w:pPr>
              <w:pStyle w:val="TableHeading"/>
            </w:pPr>
            <w:r w:rsidRPr="00D21FC4">
              <w:t>Decisions for which application fee is not payable</w:t>
            </w:r>
          </w:p>
        </w:tc>
      </w:tr>
      <w:tr w:rsidR="007A665E" w:rsidRPr="00D21FC4" w:rsidTr="007A665E">
        <w:trPr>
          <w:tblHeader/>
        </w:trPr>
        <w:tc>
          <w:tcPr>
            <w:tcW w:w="437" w:type="pct"/>
            <w:tcBorders>
              <w:top w:val="single" w:sz="2" w:space="0" w:color="auto"/>
              <w:bottom w:val="single" w:sz="12" w:space="0" w:color="auto"/>
            </w:tcBorders>
            <w:shd w:val="clear" w:color="auto" w:fill="auto"/>
          </w:tcPr>
          <w:p w:rsidR="007A665E" w:rsidRPr="00D21FC4" w:rsidRDefault="007A665E" w:rsidP="007A665E">
            <w:pPr>
              <w:pStyle w:val="TableHeading"/>
            </w:pPr>
            <w:r w:rsidRPr="00D21FC4">
              <w:t>Item</w:t>
            </w:r>
          </w:p>
        </w:tc>
        <w:tc>
          <w:tcPr>
            <w:tcW w:w="4563" w:type="pct"/>
            <w:tcBorders>
              <w:top w:val="single" w:sz="2" w:space="0" w:color="auto"/>
              <w:bottom w:val="single" w:sz="12" w:space="0" w:color="auto"/>
            </w:tcBorders>
            <w:shd w:val="clear" w:color="auto" w:fill="auto"/>
          </w:tcPr>
          <w:p w:rsidR="007A665E" w:rsidRPr="00D21FC4" w:rsidRDefault="007A665E" w:rsidP="007A665E">
            <w:pPr>
              <w:pStyle w:val="TableHeading"/>
            </w:pPr>
            <w:r w:rsidRPr="00D21FC4">
              <w:t>Decision</w:t>
            </w:r>
          </w:p>
        </w:tc>
      </w:tr>
      <w:tr w:rsidR="007A665E" w:rsidRPr="00D21FC4" w:rsidTr="007A665E">
        <w:tc>
          <w:tcPr>
            <w:tcW w:w="437" w:type="pct"/>
            <w:tcBorders>
              <w:top w:val="single" w:sz="12" w:space="0" w:color="auto"/>
            </w:tcBorders>
            <w:shd w:val="clear" w:color="auto" w:fill="auto"/>
          </w:tcPr>
          <w:p w:rsidR="007A665E" w:rsidRPr="00D21FC4" w:rsidRDefault="007A665E" w:rsidP="007A665E">
            <w:pPr>
              <w:pStyle w:val="Tabletext"/>
            </w:pPr>
            <w:r w:rsidRPr="00D21FC4">
              <w:t>1</w:t>
            </w:r>
          </w:p>
        </w:tc>
        <w:tc>
          <w:tcPr>
            <w:tcW w:w="4563" w:type="pct"/>
            <w:tcBorders>
              <w:top w:val="single" w:sz="12" w:space="0" w:color="auto"/>
            </w:tcBorders>
            <w:shd w:val="clear" w:color="auto" w:fill="auto"/>
          </w:tcPr>
          <w:p w:rsidR="007A665E" w:rsidRPr="00D21FC4" w:rsidRDefault="007A665E" w:rsidP="007A665E">
            <w:pPr>
              <w:pStyle w:val="Tabletext"/>
            </w:pPr>
            <w:r w:rsidRPr="00D21FC4">
              <w:t>A decision under paragraph </w:t>
            </w:r>
            <w:r w:rsidR="00A82CDC">
              <w:t>28</w:t>
            </w:r>
            <w:r w:rsidRPr="00D21FC4">
              <w:t>(1)(f) or section </w:t>
            </w:r>
            <w:r w:rsidR="00A82CDC">
              <w:t>30</w:t>
            </w:r>
          </w:p>
        </w:tc>
      </w:tr>
      <w:tr w:rsidR="007A665E" w:rsidRPr="00D21FC4" w:rsidTr="007A665E">
        <w:tc>
          <w:tcPr>
            <w:tcW w:w="437" w:type="pct"/>
            <w:shd w:val="clear" w:color="auto" w:fill="auto"/>
          </w:tcPr>
          <w:p w:rsidR="007A665E" w:rsidRPr="00D21FC4" w:rsidRDefault="007A665E" w:rsidP="007A665E">
            <w:pPr>
              <w:pStyle w:val="Tabletext"/>
            </w:pPr>
            <w:r w:rsidRPr="00D21FC4">
              <w:t>2</w:t>
            </w:r>
          </w:p>
        </w:tc>
        <w:tc>
          <w:tcPr>
            <w:tcW w:w="4563" w:type="pct"/>
            <w:shd w:val="clear" w:color="auto" w:fill="auto"/>
          </w:tcPr>
          <w:p w:rsidR="007A665E" w:rsidRPr="00D21FC4" w:rsidRDefault="007A665E" w:rsidP="007A665E">
            <w:pPr>
              <w:pStyle w:val="Tabletext"/>
            </w:pPr>
            <w:r w:rsidRPr="00D21FC4">
              <w:t xml:space="preserve">A decision under each of the following provisions of the </w:t>
            </w:r>
            <w:r w:rsidRPr="00D21FC4">
              <w:rPr>
                <w:i/>
              </w:rPr>
              <w:t xml:space="preserve">Aged Care Act 1997 </w:t>
            </w:r>
            <w:r w:rsidRPr="00D21FC4">
              <w:t>that has been reconsidered under section 85</w:t>
            </w:r>
            <w:r w:rsidR="00D21FC4">
              <w:noBreakHyphen/>
            </w:r>
            <w:r w:rsidRPr="00D21FC4">
              <w:t>4 or 85</w:t>
            </w:r>
            <w:r w:rsidR="00D21FC4">
              <w:noBreakHyphen/>
            </w:r>
            <w:r w:rsidRPr="00D21FC4">
              <w:t>5 of that Act:</w:t>
            </w:r>
          </w:p>
          <w:p w:rsidR="007A665E" w:rsidRPr="00D21FC4" w:rsidRDefault="007A665E" w:rsidP="007A665E">
            <w:pPr>
              <w:pStyle w:val="Tablea"/>
            </w:pPr>
            <w:r w:rsidRPr="00D21FC4">
              <w:t>(a) subsection 22</w:t>
            </w:r>
            <w:r w:rsidR="00D21FC4">
              <w:noBreakHyphen/>
            </w:r>
            <w:r w:rsidRPr="00D21FC4">
              <w:t>1(2);</w:t>
            </w:r>
          </w:p>
          <w:p w:rsidR="007A665E" w:rsidRPr="00D21FC4" w:rsidRDefault="007A665E" w:rsidP="007A665E">
            <w:pPr>
              <w:pStyle w:val="Tablea"/>
            </w:pPr>
            <w:r w:rsidRPr="00D21FC4">
              <w:t>(b) subsection 22</w:t>
            </w:r>
            <w:r w:rsidR="00D21FC4">
              <w:noBreakHyphen/>
            </w:r>
            <w:r w:rsidRPr="00D21FC4">
              <w:t>2(1);</w:t>
            </w:r>
          </w:p>
          <w:p w:rsidR="007A665E" w:rsidRPr="00D21FC4" w:rsidRDefault="007A665E" w:rsidP="007A665E">
            <w:pPr>
              <w:pStyle w:val="Tablea"/>
            </w:pPr>
            <w:r w:rsidRPr="00D21FC4">
              <w:t>(c) subsection 22</w:t>
            </w:r>
            <w:r w:rsidR="00D21FC4">
              <w:noBreakHyphen/>
            </w:r>
            <w:r w:rsidRPr="00D21FC4">
              <w:t>2(3);</w:t>
            </w:r>
          </w:p>
          <w:p w:rsidR="007A665E" w:rsidRPr="00D21FC4" w:rsidRDefault="007A665E" w:rsidP="007A665E">
            <w:pPr>
              <w:pStyle w:val="Tablea"/>
            </w:pPr>
            <w:r w:rsidRPr="00D21FC4">
              <w:t>(d) subsection 22</w:t>
            </w:r>
            <w:r w:rsidR="00D21FC4">
              <w:noBreakHyphen/>
            </w:r>
            <w:r w:rsidRPr="00D21FC4">
              <w:t>2(4);</w:t>
            </w:r>
          </w:p>
          <w:p w:rsidR="007A665E" w:rsidRPr="00D21FC4" w:rsidRDefault="007A665E" w:rsidP="007A665E">
            <w:pPr>
              <w:pStyle w:val="Tablea"/>
            </w:pPr>
            <w:r w:rsidRPr="00D21FC4">
              <w:t>(e) paragraph 22</w:t>
            </w:r>
            <w:r w:rsidR="00D21FC4">
              <w:noBreakHyphen/>
            </w:r>
            <w:r w:rsidRPr="00D21FC4">
              <w:t>5(2)(b);</w:t>
            </w:r>
          </w:p>
          <w:p w:rsidR="007A665E" w:rsidRPr="00D21FC4" w:rsidRDefault="007A665E" w:rsidP="007A665E">
            <w:pPr>
              <w:pStyle w:val="Tablea"/>
            </w:pPr>
            <w:r w:rsidRPr="00D21FC4">
              <w:t>(f) subsection 22</w:t>
            </w:r>
            <w:r w:rsidR="00D21FC4">
              <w:noBreakHyphen/>
            </w:r>
            <w:r w:rsidRPr="00D21FC4">
              <w:t>5(3);</w:t>
            </w:r>
          </w:p>
          <w:p w:rsidR="007A665E" w:rsidRPr="00D21FC4" w:rsidRDefault="007A665E" w:rsidP="007A665E">
            <w:pPr>
              <w:pStyle w:val="Tablea"/>
            </w:pPr>
            <w:r w:rsidRPr="00D21FC4">
              <w:t>(g) subsection 23</w:t>
            </w:r>
            <w:r w:rsidR="00D21FC4">
              <w:noBreakHyphen/>
            </w:r>
            <w:r w:rsidRPr="00D21FC4">
              <w:t>4(1)</w:t>
            </w:r>
          </w:p>
        </w:tc>
      </w:tr>
      <w:tr w:rsidR="007A665E" w:rsidRPr="00D21FC4" w:rsidDel="00EE309C" w:rsidTr="007A665E">
        <w:tc>
          <w:tcPr>
            <w:tcW w:w="437" w:type="pct"/>
            <w:shd w:val="clear" w:color="auto" w:fill="auto"/>
          </w:tcPr>
          <w:p w:rsidR="007A665E" w:rsidRPr="00D21FC4" w:rsidDel="00EE309C" w:rsidRDefault="007A665E" w:rsidP="007A665E">
            <w:pPr>
              <w:pStyle w:val="Tabletext"/>
            </w:pPr>
            <w:r w:rsidRPr="00D21FC4">
              <w:t>3</w:t>
            </w:r>
          </w:p>
        </w:tc>
        <w:tc>
          <w:tcPr>
            <w:tcW w:w="4563" w:type="pct"/>
            <w:shd w:val="clear" w:color="auto" w:fill="auto"/>
          </w:tcPr>
          <w:p w:rsidR="007A665E" w:rsidRPr="00D21FC4" w:rsidDel="00EE309C" w:rsidRDefault="007A665E" w:rsidP="007A665E">
            <w:pPr>
              <w:pStyle w:val="Tabletext"/>
            </w:pPr>
            <w:r w:rsidRPr="00D21FC4">
              <w:t xml:space="preserve">A decision under the family assistance law within the meaning of the </w:t>
            </w:r>
            <w:r w:rsidRPr="00D21FC4">
              <w:rPr>
                <w:i/>
              </w:rPr>
              <w:t>A New Tax System (Family Assistance) (Administration) Act 1999</w:t>
            </w:r>
            <w:r w:rsidRPr="00D21FC4">
              <w:t xml:space="preserve"> for which application is made for ART review, within the meaning of that Act, or second review</w:t>
            </w:r>
          </w:p>
        </w:tc>
      </w:tr>
      <w:tr w:rsidR="007A665E" w:rsidRPr="00D21FC4" w:rsidTr="007A665E">
        <w:tc>
          <w:tcPr>
            <w:tcW w:w="437" w:type="pct"/>
            <w:shd w:val="clear" w:color="auto" w:fill="auto"/>
          </w:tcPr>
          <w:p w:rsidR="007A665E" w:rsidRPr="00D21FC4" w:rsidRDefault="007A665E" w:rsidP="007A665E">
            <w:pPr>
              <w:pStyle w:val="Tabletext"/>
            </w:pPr>
            <w:r w:rsidRPr="00D21FC4">
              <w:t>4</w:t>
            </w:r>
          </w:p>
        </w:tc>
        <w:tc>
          <w:tcPr>
            <w:tcW w:w="4563" w:type="pct"/>
            <w:shd w:val="clear" w:color="auto" w:fill="auto"/>
          </w:tcPr>
          <w:p w:rsidR="007A665E" w:rsidRPr="00D21FC4" w:rsidRDefault="007A665E" w:rsidP="007A665E">
            <w:pPr>
              <w:pStyle w:val="Tabletext"/>
            </w:pPr>
            <w:r w:rsidRPr="00D21FC4">
              <w:t xml:space="preserve">A decision referred to in section 89 of the </w:t>
            </w:r>
            <w:r w:rsidRPr="00D21FC4">
              <w:rPr>
                <w:i/>
              </w:rPr>
              <w:t xml:space="preserve">Child Support (Registration and Collection) Act 1988 </w:t>
            </w:r>
            <w:r w:rsidRPr="00D21FC4">
              <w:t>where the application is for ART review, within the meaning of that Act, of the decision</w:t>
            </w:r>
          </w:p>
        </w:tc>
      </w:tr>
      <w:tr w:rsidR="007A665E" w:rsidRPr="00D21FC4" w:rsidTr="007A665E">
        <w:tc>
          <w:tcPr>
            <w:tcW w:w="437" w:type="pct"/>
            <w:shd w:val="clear" w:color="auto" w:fill="auto"/>
          </w:tcPr>
          <w:p w:rsidR="007A665E" w:rsidRPr="00D21FC4" w:rsidRDefault="007A665E" w:rsidP="007A665E">
            <w:pPr>
              <w:pStyle w:val="Tabletext"/>
            </w:pPr>
            <w:r w:rsidRPr="00D21FC4">
              <w:t>5</w:t>
            </w:r>
          </w:p>
        </w:tc>
        <w:tc>
          <w:tcPr>
            <w:tcW w:w="4563" w:type="pct"/>
            <w:shd w:val="clear" w:color="auto" w:fill="auto"/>
          </w:tcPr>
          <w:p w:rsidR="007A665E" w:rsidRPr="00D21FC4" w:rsidRDefault="007A665E" w:rsidP="007A665E">
            <w:pPr>
              <w:pStyle w:val="Tabletext"/>
            </w:pPr>
            <w:r w:rsidRPr="00D21FC4">
              <w:t xml:space="preserve">A decision under a determination under section 58B of the </w:t>
            </w:r>
            <w:r w:rsidRPr="00D21FC4">
              <w:rPr>
                <w:i/>
              </w:rPr>
              <w:t>Defence Act 1903</w:t>
            </w:r>
          </w:p>
        </w:tc>
      </w:tr>
      <w:tr w:rsidR="007A665E" w:rsidRPr="00D21FC4" w:rsidTr="007A665E">
        <w:tc>
          <w:tcPr>
            <w:tcW w:w="437" w:type="pct"/>
            <w:shd w:val="clear" w:color="auto" w:fill="auto"/>
          </w:tcPr>
          <w:p w:rsidR="007A665E" w:rsidRPr="00D21FC4" w:rsidRDefault="007A665E" w:rsidP="007A665E">
            <w:pPr>
              <w:pStyle w:val="Tabletext"/>
            </w:pPr>
            <w:r w:rsidRPr="00D21FC4">
              <w:t>6</w:t>
            </w:r>
          </w:p>
        </w:tc>
        <w:tc>
          <w:tcPr>
            <w:tcW w:w="4563" w:type="pct"/>
            <w:shd w:val="clear" w:color="auto" w:fill="auto"/>
          </w:tcPr>
          <w:p w:rsidR="007A665E" w:rsidRPr="00D21FC4" w:rsidRDefault="007A665E" w:rsidP="007A665E">
            <w:pPr>
              <w:pStyle w:val="Tabletext"/>
            </w:pPr>
            <w:r w:rsidRPr="00D21FC4">
              <w:t xml:space="preserve">A decision of the Commonwealth Superannuation Corporation reviewable under section 107 of the </w:t>
            </w:r>
            <w:r w:rsidRPr="00D21FC4">
              <w:rPr>
                <w:i/>
              </w:rPr>
              <w:t>Defence Force Retirement and Death Benefits Act 1973</w:t>
            </w:r>
          </w:p>
        </w:tc>
      </w:tr>
      <w:tr w:rsidR="007A665E" w:rsidRPr="00D21FC4" w:rsidTr="007A665E">
        <w:tc>
          <w:tcPr>
            <w:tcW w:w="437" w:type="pct"/>
            <w:shd w:val="clear" w:color="auto" w:fill="auto"/>
          </w:tcPr>
          <w:p w:rsidR="007A665E" w:rsidRPr="00D21FC4" w:rsidRDefault="007A665E" w:rsidP="007A665E">
            <w:pPr>
              <w:pStyle w:val="Tabletext"/>
            </w:pPr>
            <w:r w:rsidRPr="00D21FC4">
              <w:t>7</w:t>
            </w:r>
          </w:p>
        </w:tc>
        <w:tc>
          <w:tcPr>
            <w:tcW w:w="4563" w:type="pct"/>
            <w:shd w:val="clear" w:color="auto" w:fill="auto"/>
          </w:tcPr>
          <w:p w:rsidR="007A665E" w:rsidRPr="00D21FC4" w:rsidRDefault="007A665E" w:rsidP="007A665E">
            <w:pPr>
              <w:pStyle w:val="Tabletext"/>
            </w:pPr>
            <w:r w:rsidRPr="00D21FC4">
              <w:t xml:space="preserve">A decision under the </w:t>
            </w:r>
            <w:r w:rsidRPr="00D21FC4">
              <w:rPr>
                <w:i/>
              </w:rPr>
              <w:t>Defence Service Homes Act 1918</w:t>
            </w:r>
          </w:p>
        </w:tc>
      </w:tr>
      <w:tr w:rsidR="007A665E" w:rsidRPr="00D21FC4" w:rsidTr="007A665E">
        <w:tc>
          <w:tcPr>
            <w:tcW w:w="437" w:type="pct"/>
            <w:shd w:val="clear" w:color="auto" w:fill="auto"/>
          </w:tcPr>
          <w:p w:rsidR="007A665E" w:rsidRPr="00D21FC4" w:rsidRDefault="007A665E" w:rsidP="007A665E">
            <w:pPr>
              <w:pStyle w:val="Tabletext"/>
            </w:pPr>
            <w:r w:rsidRPr="00D21FC4">
              <w:t>8</w:t>
            </w:r>
          </w:p>
        </w:tc>
        <w:tc>
          <w:tcPr>
            <w:tcW w:w="4563" w:type="pct"/>
            <w:shd w:val="clear" w:color="auto" w:fill="auto"/>
          </w:tcPr>
          <w:p w:rsidR="007A665E" w:rsidRPr="00D21FC4" w:rsidRDefault="007A665E" w:rsidP="007A665E">
            <w:pPr>
              <w:pStyle w:val="Tabletext"/>
            </w:pPr>
            <w:r w:rsidRPr="00D21FC4">
              <w:t xml:space="preserve">A decision under Part III of the </w:t>
            </w:r>
            <w:r w:rsidRPr="00D21FC4">
              <w:rPr>
                <w:i/>
              </w:rPr>
              <w:t>Disability Services Act 1986</w:t>
            </w:r>
            <w:r w:rsidRPr="00D21FC4">
              <w:t xml:space="preserve"> (as that Part continues to apply under item 8 of Schedule 3 to the </w:t>
            </w:r>
            <w:r w:rsidRPr="00D21FC4">
              <w:rPr>
                <w:i/>
              </w:rPr>
              <w:t>Disability Services and Inclusion (Consequential Amendments and Transitional Provisions) Act 2023</w:t>
            </w:r>
            <w:r w:rsidRPr="00D21FC4">
              <w:t>)</w:t>
            </w:r>
          </w:p>
        </w:tc>
      </w:tr>
      <w:tr w:rsidR="007A665E" w:rsidRPr="00D21FC4" w:rsidTr="007A665E">
        <w:tc>
          <w:tcPr>
            <w:tcW w:w="437" w:type="pct"/>
            <w:shd w:val="clear" w:color="auto" w:fill="auto"/>
          </w:tcPr>
          <w:p w:rsidR="007A665E" w:rsidRPr="00D21FC4" w:rsidRDefault="007A665E" w:rsidP="007A665E">
            <w:pPr>
              <w:pStyle w:val="Tabletext"/>
            </w:pPr>
            <w:r w:rsidRPr="00D21FC4">
              <w:t>9</w:t>
            </w:r>
          </w:p>
        </w:tc>
        <w:tc>
          <w:tcPr>
            <w:tcW w:w="4563" w:type="pct"/>
            <w:shd w:val="clear" w:color="auto" w:fill="auto"/>
          </w:tcPr>
          <w:p w:rsidR="007A665E" w:rsidRPr="00D21FC4" w:rsidRDefault="007A665E" w:rsidP="007A665E">
            <w:pPr>
              <w:pStyle w:val="Tabletext"/>
            </w:pPr>
            <w:r w:rsidRPr="00D21FC4">
              <w:t xml:space="preserve">A decision reviewable under the </w:t>
            </w:r>
            <w:r w:rsidRPr="00D21FC4">
              <w:rPr>
                <w:i/>
              </w:rPr>
              <w:t>Freedom of Information Act 1982</w:t>
            </w:r>
            <w:r w:rsidRPr="00D21FC4">
              <w:t>, being a decision made in relation to a document that relates to a decision specified in items 2 to 23</w:t>
            </w:r>
          </w:p>
        </w:tc>
      </w:tr>
      <w:tr w:rsidR="007A665E" w:rsidRPr="00D21FC4" w:rsidTr="007A665E">
        <w:tc>
          <w:tcPr>
            <w:tcW w:w="437" w:type="pct"/>
            <w:shd w:val="clear" w:color="auto" w:fill="auto"/>
          </w:tcPr>
          <w:p w:rsidR="007A665E" w:rsidRPr="00D21FC4" w:rsidRDefault="007A665E" w:rsidP="007A665E">
            <w:pPr>
              <w:pStyle w:val="Tabletext"/>
            </w:pPr>
            <w:r w:rsidRPr="00D21FC4">
              <w:lastRenderedPageBreak/>
              <w:t>10</w:t>
            </w:r>
          </w:p>
        </w:tc>
        <w:tc>
          <w:tcPr>
            <w:tcW w:w="4563" w:type="pct"/>
            <w:shd w:val="clear" w:color="auto" w:fill="auto"/>
          </w:tcPr>
          <w:p w:rsidR="007A665E" w:rsidRPr="00D21FC4" w:rsidRDefault="007A665E" w:rsidP="007A665E">
            <w:pPr>
              <w:pStyle w:val="Tabletext"/>
            </w:pPr>
            <w:r w:rsidRPr="00D21FC4">
              <w:t xml:space="preserve">A decision under the </w:t>
            </w:r>
            <w:r w:rsidRPr="00D21FC4">
              <w:rPr>
                <w:i/>
              </w:rPr>
              <w:t>Lands Acquisition Act 1989</w:t>
            </w:r>
          </w:p>
        </w:tc>
      </w:tr>
      <w:tr w:rsidR="007A665E" w:rsidRPr="00D21FC4" w:rsidTr="007A665E">
        <w:tc>
          <w:tcPr>
            <w:tcW w:w="437" w:type="pct"/>
            <w:shd w:val="clear" w:color="auto" w:fill="auto"/>
          </w:tcPr>
          <w:p w:rsidR="007A665E" w:rsidRPr="00D21FC4" w:rsidRDefault="007A665E" w:rsidP="007A665E">
            <w:pPr>
              <w:pStyle w:val="Tabletext"/>
            </w:pPr>
            <w:r w:rsidRPr="00D21FC4">
              <w:t>11</w:t>
            </w:r>
          </w:p>
        </w:tc>
        <w:tc>
          <w:tcPr>
            <w:tcW w:w="4563" w:type="pct"/>
            <w:shd w:val="clear" w:color="auto" w:fill="auto"/>
          </w:tcPr>
          <w:p w:rsidR="007A665E" w:rsidRPr="00D21FC4" w:rsidRDefault="007A665E" w:rsidP="007A665E">
            <w:pPr>
              <w:pStyle w:val="Tabletext"/>
            </w:pPr>
            <w:r w:rsidRPr="00D21FC4">
              <w:t xml:space="preserve">A decision under the </w:t>
            </w:r>
            <w:r w:rsidRPr="00D21FC4">
              <w:rPr>
                <w:i/>
              </w:rPr>
              <w:t>Military Rehabilitation and Compensation Act 2004</w:t>
            </w:r>
            <w:r w:rsidRPr="00D21FC4">
              <w:t xml:space="preserve"> (including a decision under the Motor Vehicle Compensation Scheme determined under section 212 of that Act)</w:t>
            </w:r>
          </w:p>
        </w:tc>
      </w:tr>
      <w:tr w:rsidR="007A665E" w:rsidRPr="00D21FC4" w:rsidTr="007A665E">
        <w:tc>
          <w:tcPr>
            <w:tcW w:w="437" w:type="pct"/>
            <w:shd w:val="clear" w:color="auto" w:fill="auto"/>
          </w:tcPr>
          <w:p w:rsidR="007A665E" w:rsidRPr="00D21FC4" w:rsidRDefault="007A665E" w:rsidP="007A665E">
            <w:pPr>
              <w:pStyle w:val="Tabletext"/>
            </w:pPr>
            <w:r w:rsidRPr="00D21FC4">
              <w:t>12</w:t>
            </w:r>
          </w:p>
        </w:tc>
        <w:tc>
          <w:tcPr>
            <w:tcW w:w="4563" w:type="pct"/>
            <w:shd w:val="clear" w:color="auto" w:fill="auto"/>
          </w:tcPr>
          <w:p w:rsidR="007A665E" w:rsidRPr="00D21FC4" w:rsidRDefault="007A665E" w:rsidP="007A665E">
            <w:pPr>
              <w:pStyle w:val="Tabletext"/>
            </w:pPr>
            <w:r w:rsidRPr="00D21FC4">
              <w:t xml:space="preserve">A decision under the </w:t>
            </w:r>
            <w:r w:rsidRPr="00D21FC4">
              <w:rPr>
                <w:i/>
                <w:iCs/>
              </w:rPr>
              <w:t>National Disability Insurance Scheme Act 2013</w:t>
            </w:r>
          </w:p>
        </w:tc>
      </w:tr>
      <w:tr w:rsidR="007A665E" w:rsidRPr="00D21FC4" w:rsidTr="007A665E">
        <w:tc>
          <w:tcPr>
            <w:tcW w:w="437" w:type="pct"/>
            <w:shd w:val="clear" w:color="auto" w:fill="auto"/>
          </w:tcPr>
          <w:p w:rsidR="007A665E" w:rsidRPr="00D21FC4" w:rsidRDefault="007A665E" w:rsidP="007A665E">
            <w:pPr>
              <w:pStyle w:val="Tabletext"/>
            </w:pPr>
            <w:r w:rsidRPr="00D21FC4">
              <w:t>13</w:t>
            </w:r>
          </w:p>
        </w:tc>
        <w:tc>
          <w:tcPr>
            <w:tcW w:w="4563" w:type="pct"/>
            <w:shd w:val="clear" w:color="auto" w:fill="auto"/>
          </w:tcPr>
          <w:p w:rsidR="007A665E" w:rsidRPr="00D21FC4" w:rsidRDefault="007A665E" w:rsidP="007A665E">
            <w:pPr>
              <w:pStyle w:val="Tabletext"/>
            </w:pPr>
            <w:r w:rsidRPr="00D21FC4">
              <w:t xml:space="preserve">A decision under the </w:t>
            </w:r>
            <w:r w:rsidRPr="00D21FC4">
              <w:rPr>
                <w:i/>
              </w:rPr>
              <w:t xml:space="preserve">Paid Parental Leave Act 2010 </w:t>
            </w:r>
            <w:r w:rsidRPr="00D21FC4">
              <w:t>where the application is for ART review, within the meaning of that Act, of the decision</w:t>
            </w:r>
          </w:p>
        </w:tc>
      </w:tr>
      <w:tr w:rsidR="007A665E" w:rsidRPr="00D21FC4" w:rsidTr="007A665E">
        <w:tc>
          <w:tcPr>
            <w:tcW w:w="437" w:type="pct"/>
            <w:shd w:val="clear" w:color="auto" w:fill="auto"/>
          </w:tcPr>
          <w:p w:rsidR="007A665E" w:rsidRPr="00D21FC4" w:rsidRDefault="007A665E" w:rsidP="007A665E">
            <w:pPr>
              <w:pStyle w:val="Tabletext"/>
            </w:pPr>
            <w:r w:rsidRPr="00D21FC4">
              <w:t>14</w:t>
            </w:r>
          </w:p>
        </w:tc>
        <w:tc>
          <w:tcPr>
            <w:tcW w:w="4563" w:type="pct"/>
            <w:shd w:val="clear" w:color="auto" w:fill="auto"/>
          </w:tcPr>
          <w:p w:rsidR="007A665E" w:rsidRPr="00D21FC4" w:rsidRDefault="007A665E" w:rsidP="007A665E">
            <w:pPr>
              <w:pStyle w:val="Tabletext"/>
            </w:pPr>
            <w:r w:rsidRPr="00D21FC4">
              <w:t xml:space="preserve">A decision under the </w:t>
            </w:r>
            <w:r w:rsidRPr="00D21FC4">
              <w:rPr>
                <w:i/>
              </w:rPr>
              <w:t>Papua New Guinea (Staffing Assistance) Act 1973</w:t>
            </w:r>
          </w:p>
        </w:tc>
      </w:tr>
      <w:tr w:rsidR="007A665E" w:rsidRPr="00D21FC4" w:rsidTr="007A665E">
        <w:tc>
          <w:tcPr>
            <w:tcW w:w="437" w:type="pct"/>
            <w:shd w:val="clear" w:color="auto" w:fill="auto"/>
          </w:tcPr>
          <w:p w:rsidR="007A665E" w:rsidRPr="00D21FC4" w:rsidRDefault="007A665E" w:rsidP="007A665E">
            <w:pPr>
              <w:pStyle w:val="Tabletext"/>
            </w:pPr>
            <w:r w:rsidRPr="00D21FC4">
              <w:t>15</w:t>
            </w:r>
          </w:p>
        </w:tc>
        <w:tc>
          <w:tcPr>
            <w:tcW w:w="4563" w:type="pct"/>
            <w:shd w:val="clear" w:color="auto" w:fill="auto"/>
          </w:tcPr>
          <w:p w:rsidR="007A665E" w:rsidRPr="00D21FC4" w:rsidRDefault="007A665E" w:rsidP="007A665E">
            <w:pPr>
              <w:pStyle w:val="Tabletext"/>
            </w:pPr>
            <w:r w:rsidRPr="00D21FC4">
              <w:t xml:space="preserve">A decision under the </w:t>
            </w:r>
            <w:r w:rsidRPr="00D21FC4">
              <w:rPr>
                <w:i/>
              </w:rPr>
              <w:t>Safety, Rehabilitation and Compensation Act 1988</w:t>
            </w:r>
          </w:p>
        </w:tc>
      </w:tr>
      <w:tr w:rsidR="007A665E" w:rsidRPr="00D21FC4" w:rsidTr="007A665E">
        <w:tc>
          <w:tcPr>
            <w:tcW w:w="437" w:type="pct"/>
            <w:shd w:val="clear" w:color="auto" w:fill="auto"/>
          </w:tcPr>
          <w:p w:rsidR="007A665E" w:rsidRPr="00D21FC4" w:rsidRDefault="007A665E" w:rsidP="007A665E">
            <w:pPr>
              <w:pStyle w:val="Tabletext"/>
            </w:pPr>
            <w:r w:rsidRPr="00D21FC4">
              <w:t>16</w:t>
            </w:r>
          </w:p>
        </w:tc>
        <w:tc>
          <w:tcPr>
            <w:tcW w:w="4563" w:type="pct"/>
            <w:shd w:val="clear" w:color="auto" w:fill="auto"/>
          </w:tcPr>
          <w:p w:rsidR="007A665E" w:rsidRPr="00D21FC4" w:rsidRDefault="007A665E" w:rsidP="007A665E">
            <w:pPr>
              <w:pStyle w:val="Tabletext"/>
            </w:pPr>
            <w:r w:rsidRPr="00D21FC4">
              <w:t xml:space="preserve">A decision under the </w:t>
            </w:r>
            <w:r w:rsidRPr="00D21FC4">
              <w:rPr>
                <w:i/>
              </w:rPr>
              <w:t>Safety, Rehabilitation and Compensation (Defence</w:t>
            </w:r>
            <w:r w:rsidR="00D21FC4">
              <w:rPr>
                <w:i/>
              </w:rPr>
              <w:noBreakHyphen/>
            </w:r>
            <w:r w:rsidRPr="00D21FC4">
              <w:rPr>
                <w:i/>
              </w:rPr>
              <w:t>related Claims) Act 1988</w:t>
            </w:r>
          </w:p>
        </w:tc>
      </w:tr>
      <w:tr w:rsidR="007A665E" w:rsidRPr="00D21FC4" w:rsidTr="007A665E">
        <w:tc>
          <w:tcPr>
            <w:tcW w:w="437" w:type="pct"/>
            <w:shd w:val="clear" w:color="auto" w:fill="auto"/>
          </w:tcPr>
          <w:p w:rsidR="007A665E" w:rsidRPr="00D21FC4" w:rsidRDefault="007A665E" w:rsidP="007A665E">
            <w:pPr>
              <w:pStyle w:val="Tabletext"/>
            </w:pPr>
            <w:r w:rsidRPr="00D21FC4">
              <w:t>17</w:t>
            </w:r>
          </w:p>
        </w:tc>
        <w:tc>
          <w:tcPr>
            <w:tcW w:w="4563" w:type="pct"/>
            <w:shd w:val="clear" w:color="auto" w:fill="auto"/>
          </w:tcPr>
          <w:p w:rsidR="007A665E" w:rsidRPr="00D21FC4" w:rsidRDefault="007A665E" w:rsidP="007A665E">
            <w:pPr>
              <w:pStyle w:val="Tabletext"/>
            </w:pPr>
            <w:r w:rsidRPr="00D21FC4">
              <w:t xml:space="preserve">A decision under the </w:t>
            </w:r>
            <w:r w:rsidRPr="00D21FC4">
              <w:rPr>
                <w:i/>
              </w:rPr>
              <w:t>Seafarers Rehabilitation and Compensation Act 1992</w:t>
            </w:r>
          </w:p>
        </w:tc>
      </w:tr>
      <w:tr w:rsidR="007A665E" w:rsidRPr="00D21FC4" w:rsidTr="007A665E">
        <w:tc>
          <w:tcPr>
            <w:tcW w:w="437" w:type="pct"/>
            <w:shd w:val="clear" w:color="auto" w:fill="auto"/>
          </w:tcPr>
          <w:p w:rsidR="007A665E" w:rsidRPr="00D21FC4" w:rsidRDefault="007A665E" w:rsidP="007A665E">
            <w:pPr>
              <w:pStyle w:val="Tabletext"/>
            </w:pPr>
            <w:r w:rsidRPr="00D21FC4">
              <w:t>18</w:t>
            </w:r>
          </w:p>
        </w:tc>
        <w:tc>
          <w:tcPr>
            <w:tcW w:w="4563" w:type="pct"/>
            <w:shd w:val="clear" w:color="auto" w:fill="auto"/>
          </w:tcPr>
          <w:p w:rsidR="007A665E" w:rsidRPr="00D21FC4" w:rsidRDefault="007A665E" w:rsidP="007A665E">
            <w:pPr>
              <w:pStyle w:val="Tabletext"/>
            </w:pPr>
            <w:r w:rsidRPr="00D21FC4">
              <w:t xml:space="preserve">A decision under the social security law within the meaning of the </w:t>
            </w:r>
            <w:r w:rsidRPr="00D21FC4">
              <w:rPr>
                <w:i/>
              </w:rPr>
              <w:t xml:space="preserve">Social Security Act 1991 </w:t>
            </w:r>
            <w:r w:rsidRPr="00D21FC4">
              <w:t>(whether the application is for ART review, within the meaning of that Act, of the decision, or second review)</w:t>
            </w:r>
          </w:p>
        </w:tc>
      </w:tr>
      <w:tr w:rsidR="007A665E" w:rsidRPr="00D21FC4" w:rsidTr="007A665E">
        <w:tc>
          <w:tcPr>
            <w:tcW w:w="437" w:type="pct"/>
            <w:shd w:val="clear" w:color="auto" w:fill="auto"/>
          </w:tcPr>
          <w:p w:rsidR="007A665E" w:rsidRPr="00D21FC4" w:rsidRDefault="007A665E" w:rsidP="007A665E">
            <w:pPr>
              <w:pStyle w:val="Tabletext"/>
            </w:pPr>
            <w:r w:rsidRPr="00D21FC4">
              <w:t>19</w:t>
            </w:r>
          </w:p>
        </w:tc>
        <w:tc>
          <w:tcPr>
            <w:tcW w:w="4563" w:type="pct"/>
            <w:shd w:val="clear" w:color="auto" w:fill="auto"/>
          </w:tcPr>
          <w:p w:rsidR="007A665E" w:rsidRPr="00D21FC4" w:rsidRDefault="007A665E" w:rsidP="007A665E">
            <w:pPr>
              <w:pStyle w:val="Tabletext"/>
            </w:pPr>
            <w:r w:rsidRPr="00D21FC4">
              <w:t xml:space="preserve">A decision under the </w:t>
            </w:r>
            <w:r w:rsidRPr="00D21FC4">
              <w:rPr>
                <w:i/>
              </w:rPr>
              <w:t>Student Assistance Act 1973</w:t>
            </w:r>
            <w:r w:rsidRPr="00D21FC4">
              <w:t xml:space="preserve"> other than a decision under Division 6 of Part 4A of that Act (whether the application is for ART review, within the meaning of that Act, of the decision, or second review)</w:t>
            </w:r>
          </w:p>
        </w:tc>
      </w:tr>
      <w:tr w:rsidR="007A665E" w:rsidRPr="00D21FC4" w:rsidTr="007A665E">
        <w:tc>
          <w:tcPr>
            <w:tcW w:w="437" w:type="pct"/>
            <w:shd w:val="clear" w:color="auto" w:fill="auto"/>
          </w:tcPr>
          <w:p w:rsidR="007A665E" w:rsidRPr="00D21FC4" w:rsidRDefault="007A665E" w:rsidP="007A665E">
            <w:pPr>
              <w:pStyle w:val="Tabletext"/>
            </w:pPr>
            <w:bookmarkStart w:id="45" w:name="_Hlk170305175"/>
            <w:r w:rsidRPr="00D21FC4">
              <w:t>20</w:t>
            </w:r>
          </w:p>
        </w:tc>
        <w:tc>
          <w:tcPr>
            <w:tcW w:w="4563" w:type="pct"/>
            <w:shd w:val="clear" w:color="auto" w:fill="auto"/>
          </w:tcPr>
          <w:p w:rsidR="007A665E" w:rsidRPr="00D21FC4" w:rsidRDefault="007A665E" w:rsidP="007A665E">
            <w:pPr>
              <w:pStyle w:val="Tabletext"/>
            </w:pPr>
            <w:r w:rsidRPr="00D21FC4">
              <w:t xml:space="preserve">A decision under the </w:t>
            </w:r>
            <w:r w:rsidRPr="00D21FC4">
              <w:rPr>
                <w:i/>
              </w:rPr>
              <w:t>Superannuation Act 1976</w:t>
            </w:r>
          </w:p>
        </w:tc>
      </w:tr>
      <w:bookmarkEnd w:id="45"/>
      <w:tr w:rsidR="007A665E" w:rsidRPr="00D21FC4" w:rsidTr="007A665E">
        <w:tc>
          <w:tcPr>
            <w:tcW w:w="437" w:type="pct"/>
            <w:shd w:val="clear" w:color="auto" w:fill="auto"/>
          </w:tcPr>
          <w:p w:rsidR="007A665E" w:rsidRPr="00D21FC4" w:rsidRDefault="007A665E" w:rsidP="007A665E">
            <w:pPr>
              <w:pStyle w:val="Tabletext"/>
            </w:pPr>
            <w:r w:rsidRPr="00D21FC4">
              <w:t>21</w:t>
            </w:r>
          </w:p>
        </w:tc>
        <w:tc>
          <w:tcPr>
            <w:tcW w:w="4563" w:type="pct"/>
            <w:shd w:val="clear" w:color="auto" w:fill="auto"/>
          </w:tcPr>
          <w:p w:rsidR="007A665E" w:rsidRPr="00D21FC4" w:rsidRDefault="007A665E" w:rsidP="007A665E">
            <w:pPr>
              <w:pStyle w:val="Tabletext"/>
            </w:pPr>
            <w:r w:rsidRPr="00D21FC4">
              <w:t xml:space="preserve">A decision that is a reviewable objection decision under Part IVC of the </w:t>
            </w:r>
            <w:r w:rsidRPr="00D21FC4">
              <w:rPr>
                <w:i/>
              </w:rPr>
              <w:t>Taxation Administration Act 1953</w:t>
            </w:r>
            <w:r w:rsidRPr="00D21FC4">
              <w:t xml:space="preserve"> which relates to an application made by the applicant under section 340</w:t>
            </w:r>
            <w:r w:rsidR="00D21FC4">
              <w:noBreakHyphen/>
            </w:r>
            <w:r w:rsidRPr="00D21FC4">
              <w:t>5 of Schedule 1 to that Act</w:t>
            </w:r>
          </w:p>
        </w:tc>
      </w:tr>
      <w:tr w:rsidR="007A665E" w:rsidRPr="00D21FC4" w:rsidTr="007A665E">
        <w:tc>
          <w:tcPr>
            <w:tcW w:w="437" w:type="pct"/>
            <w:shd w:val="clear" w:color="auto" w:fill="auto"/>
          </w:tcPr>
          <w:p w:rsidR="007A665E" w:rsidRPr="00D21FC4" w:rsidRDefault="007A665E" w:rsidP="007A665E">
            <w:pPr>
              <w:pStyle w:val="Tabletext"/>
            </w:pPr>
            <w:r w:rsidRPr="00D21FC4">
              <w:t>22</w:t>
            </w:r>
          </w:p>
        </w:tc>
        <w:tc>
          <w:tcPr>
            <w:tcW w:w="4563" w:type="pct"/>
            <w:shd w:val="clear" w:color="auto" w:fill="auto"/>
          </w:tcPr>
          <w:p w:rsidR="007A665E" w:rsidRPr="00D21FC4" w:rsidRDefault="007A665E" w:rsidP="007A665E">
            <w:pPr>
              <w:pStyle w:val="Tabletext"/>
            </w:pPr>
            <w:r w:rsidRPr="00D21FC4">
              <w:t xml:space="preserve">A decision under the </w:t>
            </w:r>
            <w:r w:rsidRPr="00D21FC4">
              <w:rPr>
                <w:i/>
              </w:rPr>
              <w:t>Veterans’ Entitlements Act 1986</w:t>
            </w:r>
          </w:p>
        </w:tc>
      </w:tr>
      <w:tr w:rsidR="007A665E" w:rsidRPr="00D21FC4" w:rsidTr="007A665E">
        <w:tc>
          <w:tcPr>
            <w:tcW w:w="437" w:type="pct"/>
            <w:tcBorders>
              <w:bottom w:val="single" w:sz="12" w:space="0" w:color="auto"/>
            </w:tcBorders>
            <w:shd w:val="clear" w:color="auto" w:fill="auto"/>
          </w:tcPr>
          <w:p w:rsidR="007A665E" w:rsidRPr="00D21FC4" w:rsidRDefault="007A665E" w:rsidP="007A665E">
            <w:pPr>
              <w:pStyle w:val="Tabletext"/>
            </w:pPr>
            <w:r w:rsidRPr="00D21FC4">
              <w:t>23</w:t>
            </w:r>
          </w:p>
        </w:tc>
        <w:tc>
          <w:tcPr>
            <w:tcW w:w="4563" w:type="pct"/>
            <w:tcBorders>
              <w:bottom w:val="single" w:sz="12" w:space="0" w:color="auto"/>
            </w:tcBorders>
            <w:shd w:val="clear" w:color="auto" w:fill="auto"/>
          </w:tcPr>
          <w:p w:rsidR="007A665E" w:rsidRPr="00D21FC4" w:rsidRDefault="007A665E" w:rsidP="007A665E">
            <w:pPr>
              <w:pStyle w:val="Tabletext"/>
            </w:pPr>
            <w:r w:rsidRPr="00D21FC4">
              <w:t xml:space="preserve">A decision under a legislative instrument under the </w:t>
            </w:r>
            <w:r w:rsidRPr="00D21FC4">
              <w:rPr>
                <w:i/>
              </w:rPr>
              <w:t>Veterans’ Entitlements Act 1986</w:t>
            </w:r>
          </w:p>
        </w:tc>
      </w:tr>
    </w:tbl>
    <w:p w:rsidR="007A665E" w:rsidRPr="00D21FC4" w:rsidRDefault="007A665E" w:rsidP="007A665E">
      <w:pPr>
        <w:pStyle w:val="notetext"/>
      </w:pPr>
      <w:r w:rsidRPr="00D21FC4">
        <w:t>Note:</w:t>
      </w:r>
      <w:r w:rsidRPr="00D21FC4">
        <w:tab/>
        <w:t xml:space="preserve">Item 3 does not cover a decision under the family assistance law within the meaning of the </w:t>
      </w:r>
      <w:r w:rsidRPr="00D21FC4">
        <w:rPr>
          <w:i/>
        </w:rPr>
        <w:t>A New Tax System (Family Assistance) (Administration) Act 1999</w:t>
      </w:r>
      <w:r w:rsidRPr="00D21FC4">
        <w:t xml:space="preserve"> for which application is made for ART child care provider review within the meaning of that Act.</w:t>
      </w:r>
    </w:p>
    <w:p w:rsidR="007A665E" w:rsidRPr="00D21FC4" w:rsidRDefault="00A82CDC" w:rsidP="007A665E">
      <w:pPr>
        <w:pStyle w:val="ActHead5"/>
      </w:pPr>
      <w:bookmarkStart w:id="46" w:name="_Toc172278456"/>
      <w:r w:rsidRPr="008B7B58">
        <w:rPr>
          <w:rStyle w:val="CharSectno"/>
        </w:rPr>
        <w:t>30</w:t>
      </w:r>
      <w:r w:rsidR="007A665E" w:rsidRPr="00D21FC4">
        <w:t xml:space="preserve">  Multiple applications</w:t>
      </w:r>
      <w:bookmarkEnd w:id="46"/>
    </w:p>
    <w:p w:rsidR="007A665E" w:rsidRPr="00D21FC4" w:rsidRDefault="007A665E" w:rsidP="007A665E">
      <w:pPr>
        <w:pStyle w:val="subsection"/>
      </w:pPr>
      <w:r w:rsidRPr="00D21FC4">
        <w:tab/>
        <w:t>(1)</w:t>
      </w:r>
      <w:r w:rsidRPr="00D21FC4">
        <w:tab/>
        <w:t>The Principal Registrar may order that only one prescribed fee is payable in respect of 2 or more applications if:</w:t>
      </w:r>
    </w:p>
    <w:p w:rsidR="007A665E" w:rsidRPr="00D21FC4" w:rsidRDefault="007A665E" w:rsidP="007A665E">
      <w:pPr>
        <w:pStyle w:val="paragraph"/>
      </w:pPr>
      <w:r w:rsidRPr="00D21FC4">
        <w:tab/>
        <w:t>(a)</w:t>
      </w:r>
      <w:r w:rsidRPr="00D21FC4">
        <w:tab/>
        <w:t>apart from this subsection, the same prescribed fee would be payable in respect of each of the applications; and</w:t>
      </w:r>
    </w:p>
    <w:p w:rsidR="007A665E" w:rsidRPr="00D21FC4" w:rsidRDefault="007A665E" w:rsidP="007A665E">
      <w:pPr>
        <w:pStyle w:val="paragraph"/>
      </w:pPr>
      <w:r w:rsidRPr="00D21FC4">
        <w:tab/>
        <w:t>(b)</w:t>
      </w:r>
      <w:r w:rsidRPr="00D21FC4">
        <w:tab/>
        <w:t>the applications relate to:</w:t>
      </w:r>
    </w:p>
    <w:p w:rsidR="007A665E" w:rsidRPr="00D21FC4" w:rsidRDefault="007A665E" w:rsidP="007A665E">
      <w:pPr>
        <w:pStyle w:val="paragraphsub"/>
      </w:pPr>
      <w:r w:rsidRPr="00D21FC4">
        <w:tab/>
        <w:t>(i)</w:t>
      </w:r>
      <w:r w:rsidRPr="00D21FC4">
        <w:tab/>
        <w:t>the same applicant; or</w:t>
      </w:r>
    </w:p>
    <w:p w:rsidR="007A665E" w:rsidRPr="00D21FC4" w:rsidRDefault="007A665E" w:rsidP="007A665E">
      <w:pPr>
        <w:pStyle w:val="paragraphsub"/>
      </w:pPr>
      <w:r w:rsidRPr="00D21FC4">
        <w:tab/>
        <w:t>(ii)</w:t>
      </w:r>
      <w:r w:rsidRPr="00D21FC4">
        <w:tab/>
        <w:t>different applicants, and the Principal Registrar considers that, having regard to the relationship between the applicants, it is reasonable to treat the applications as relating to the same applicant; and</w:t>
      </w:r>
    </w:p>
    <w:p w:rsidR="007A665E" w:rsidRPr="00D21FC4" w:rsidRDefault="007A665E" w:rsidP="007A665E">
      <w:pPr>
        <w:pStyle w:val="paragraph"/>
      </w:pPr>
      <w:r w:rsidRPr="00D21FC4">
        <w:tab/>
        <w:t>(c)</w:t>
      </w:r>
      <w:r w:rsidRPr="00D21FC4">
        <w:tab/>
        <w:t>either:</w:t>
      </w:r>
    </w:p>
    <w:p w:rsidR="007A665E" w:rsidRPr="00D21FC4" w:rsidRDefault="007A665E" w:rsidP="007A665E">
      <w:pPr>
        <w:pStyle w:val="paragraphsub"/>
      </w:pPr>
      <w:r w:rsidRPr="00D21FC4">
        <w:tab/>
        <w:t>(i)</w:t>
      </w:r>
      <w:r w:rsidRPr="00D21FC4">
        <w:tab/>
        <w:t>all of the applications are made to the Tribunal; or</w:t>
      </w:r>
    </w:p>
    <w:p w:rsidR="007A665E" w:rsidRPr="00D21FC4" w:rsidRDefault="007A665E" w:rsidP="007A665E">
      <w:pPr>
        <w:pStyle w:val="paragraphsub"/>
      </w:pPr>
      <w:r w:rsidRPr="00D21FC4">
        <w:tab/>
        <w:t>(ii)</w:t>
      </w:r>
      <w:r w:rsidRPr="00D21FC4">
        <w:tab/>
        <w:t>all of the applications are made to the President; and</w:t>
      </w:r>
    </w:p>
    <w:p w:rsidR="007A665E" w:rsidRPr="00D21FC4" w:rsidRDefault="007A665E" w:rsidP="007A665E">
      <w:pPr>
        <w:pStyle w:val="paragraph"/>
      </w:pPr>
      <w:r w:rsidRPr="00D21FC4">
        <w:lastRenderedPageBreak/>
        <w:tab/>
        <w:t>(d)</w:t>
      </w:r>
      <w:r w:rsidRPr="00D21FC4">
        <w:tab/>
        <w:t>in the case of applications to the Tribunal—in the opinion of the Principal Registrar, the applications may be conveniently heard before the Tribunal at the same time; and</w:t>
      </w:r>
    </w:p>
    <w:p w:rsidR="007A665E" w:rsidRPr="00D21FC4" w:rsidRDefault="007A665E" w:rsidP="007A665E">
      <w:pPr>
        <w:pStyle w:val="paragraph"/>
      </w:pPr>
      <w:r w:rsidRPr="00D21FC4">
        <w:tab/>
        <w:t>(e)</w:t>
      </w:r>
      <w:r w:rsidRPr="00D21FC4">
        <w:tab/>
        <w:t>in the case of applications to the President—in the opinion of the Principal Registrar, the applications may be conveniently considered by the President at the same time.</w:t>
      </w:r>
    </w:p>
    <w:p w:rsidR="007A665E" w:rsidRPr="00D21FC4" w:rsidRDefault="007A665E" w:rsidP="007A665E">
      <w:pPr>
        <w:pStyle w:val="subsection"/>
      </w:pPr>
      <w:r w:rsidRPr="00D21FC4">
        <w:tab/>
        <w:t>(2)</w:t>
      </w:r>
      <w:r w:rsidRPr="00D21FC4">
        <w:tab/>
        <w:t>The Principal Registrar may order that only one prescribed fee is payable in respect of 2 or more applications if:</w:t>
      </w:r>
    </w:p>
    <w:p w:rsidR="007A665E" w:rsidRPr="00D21FC4" w:rsidRDefault="007A665E" w:rsidP="007A665E">
      <w:pPr>
        <w:pStyle w:val="paragraph"/>
      </w:pPr>
      <w:r w:rsidRPr="00D21FC4">
        <w:tab/>
        <w:t>(a)</w:t>
      </w:r>
      <w:r w:rsidRPr="00D21FC4">
        <w:tab/>
        <w:t>apart from this subsection, a different prescribed fee would be payable in respect of at least one of the applications; and</w:t>
      </w:r>
    </w:p>
    <w:p w:rsidR="007A665E" w:rsidRPr="00D21FC4" w:rsidRDefault="007A665E" w:rsidP="007A665E">
      <w:pPr>
        <w:pStyle w:val="paragraph"/>
      </w:pPr>
      <w:r w:rsidRPr="00D21FC4">
        <w:tab/>
        <w:t>(b)</w:t>
      </w:r>
      <w:r w:rsidRPr="00D21FC4">
        <w:tab/>
        <w:t>the applications relate to:</w:t>
      </w:r>
    </w:p>
    <w:p w:rsidR="007A665E" w:rsidRPr="00D21FC4" w:rsidRDefault="007A665E" w:rsidP="007A665E">
      <w:pPr>
        <w:pStyle w:val="paragraphsub"/>
      </w:pPr>
      <w:r w:rsidRPr="00D21FC4">
        <w:tab/>
        <w:t>(i)</w:t>
      </w:r>
      <w:r w:rsidRPr="00D21FC4">
        <w:tab/>
        <w:t>the same applicant; or</w:t>
      </w:r>
    </w:p>
    <w:p w:rsidR="007A665E" w:rsidRPr="00D21FC4" w:rsidRDefault="007A665E" w:rsidP="007A665E">
      <w:pPr>
        <w:pStyle w:val="paragraphsub"/>
      </w:pPr>
      <w:r w:rsidRPr="00D21FC4">
        <w:tab/>
        <w:t>(ii)</w:t>
      </w:r>
      <w:r w:rsidRPr="00D21FC4">
        <w:tab/>
        <w:t>different applicants, and the Principal Registrar considers that, having regard to the relationship between the applicants, it is reasonable to treat the applications as relating to the same applicant; and</w:t>
      </w:r>
    </w:p>
    <w:p w:rsidR="007A665E" w:rsidRPr="00D21FC4" w:rsidRDefault="007A665E" w:rsidP="007A665E">
      <w:pPr>
        <w:pStyle w:val="paragraph"/>
      </w:pPr>
      <w:r w:rsidRPr="00D21FC4">
        <w:tab/>
        <w:t>(c)</w:t>
      </w:r>
      <w:r w:rsidRPr="00D21FC4">
        <w:tab/>
        <w:t>either:</w:t>
      </w:r>
    </w:p>
    <w:p w:rsidR="007A665E" w:rsidRPr="00D21FC4" w:rsidRDefault="007A665E" w:rsidP="007A665E">
      <w:pPr>
        <w:pStyle w:val="paragraphsub"/>
      </w:pPr>
      <w:r w:rsidRPr="00D21FC4">
        <w:tab/>
        <w:t>(i)</w:t>
      </w:r>
      <w:r w:rsidRPr="00D21FC4">
        <w:tab/>
        <w:t>all of the applications are made to the Tribunal; or</w:t>
      </w:r>
    </w:p>
    <w:p w:rsidR="007A665E" w:rsidRPr="00D21FC4" w:rsidRDefault="007A665E" w:rsidP="007A665E">
      <w:pPr>
        <w:pStyle w:val="paragraphsub"/>
      </w:pPr>
      <w:r w:rsidRPr="00D21FC4">
        <w:tab/>
        <w:t>(ii)</w:t>
      </w:r>
      <w:r w:rsidRPr="00D21FC4">
        <w:tab/>
        <w:t>all of the applications are made to the President; and</w:t>
      </w:r>
    </w:p>
    <w:p w:rsidR="007A665E" w:rsidRPr="00D21FC4" w:rsidRDefault="007A665E" w:rsidP="007A665E">
      <w:pPr>
        <w:pStyle w:val="paragraph"/>
      </w:pPr>
      <w:r w:rsidRPr="00D21FC4">
        <w:tab/>
        <w:t>(d)</w:t>
      </w:r>
      <w:r w:rsidRPr="00D21FC4">
        <w:tab/>
        <w:t>in the case of applications to the Tribunal—in the opinion of the Principal Registrar, the applications may be conveniently heard before the Tribunal at the same time; and</w:t>
      </w:r>
    </w:p>
    <w:p w:rsidR="007A665E" w:rsidRPr="00D21FC4" w:rsidRDefault="007A665E" w:rsidP="007A665E">
      <w:pPr>
        <w:pStyle w:val="paragraph"/>
      </w:pPr>
      <w:r w:rsidRPr="00D21FC4">
        <w:tab/>
        <w:t>(e)</w:t>
      </w:r>
      <w:r w:rsidRPr="00D21FC4">
        <w:tab/>
        <w:t>in the case of applications to the President—in the opinion of the Principal Registrar, the applications may be conveniently considered by the President at the same time.</w:t>
      </w:r>
    </w:p>
    <w:p w:rsidR="007A665E" w:rsidRPr="00D21FC4" w:rsidRDefault="007A665E" w:rsidP="007A665E">
      <w:pPr>
        <w:pStyle w:val="subsection"/>
      </w:pPr>
      <w:r w:rsidRPr="00D21FC4">
        <w:tab/>
        <w:t>(3)</w:t>
      </w:r>
      <w:r w:rsidRPr="00D21FC4">
        <w:tab/>
        <w:t>The prescribed fee specified in an order made under subsection (2) must be:</w:t>
      </w:r>
    </w:p>
    <w:p w:rsidR="007A665E" w:rsidRPr="00D21FC4" w:rsidRDefault="007A665E" w:rsidP="007A665E">
      <w:pPr>
        <w:pStyle w:val="paragraph"/>
      </w:pPr>
      <w:r w:rsidRPr="00D21FC4">
        <w:tab/>
        <w:t>(a)</w:t>
      </w:r>
      <w:r w:rsidRPr="00D21FC4">
        <w:tab/>
        <w:t>unless paragraph (b) of this subsection applies—equal to the highest prescribed fee that would, apart from subsection (2), be payable in respect of any of the applications; or</w:t>
      </w:r>
    </w:p>
    <w:p w:rsidR="007A665E" w:rsidRPr="00D21FC4" w:rsidRDefault="007A665E" w:rsidP="007A665E">
      <w:pPr>
        <w:pStyle w:val="paragraph"/>
      </w:pPr>
      <w:r w:rsidRPr="00D21FC4">
        <w:tab/>
        <w:t>(b)</w:t>
      </w:r>
      <w:r w:rsidRPr="00D21FC4">
        <w:tab/>
        <w:t xml:space="preserve">if one of the applications is for review of a small business taxation decision—the fee prescribed by subsection </w:t>
      </w:r>
      <w:r w:rsidR="00A82CDC">
        <w:t>21</w:t>
      </w:r>
      <w:r w:rsidRPr="00D21FC4">
        <w:t xml:space="preserve">(2) for applications to which subsection </w:t>
      </w:r>
      <w:r w:rsidR="00A82CDC">
        <w:t>21</w:t>
      </w:r>
      <w:r w:rsidRPr="00D21FC4">
        <w:t>(3) does not apply.</w:t>
      </w:r>
    </w:p>
    <w:p w:rsidR="007A665E" w:rsidRPr="00D21FC4" w:rsidRDefault="00A82CDC" w:rsidP="007A665E">
      <w:pPr>
        <w:pStyle w:val="ActHead5"/>
      </w:pPr>
      <w:bookmarkStart w:id="47" w:name="_Toc172278457"/>
      <w:r w:rsidRPr="008B7B58">
        <w:rPr>
          <w:rStyle w:val="CharSectno"/>
        </w:rPr>
        <w:t>31</w:t>
      </w:r>
      <w:r w:rsidR="007A665E" w:rsidRPr="00D21FC4">
        <w:t xml:space="preserve">  Refunds</w:t>
      </w:r>
      <w:bookmarkEnd w:id="47"/>
    </w:p>
    <w:p w:rsidR="007A665E" w:rsidRPr="00D21FC4" w:rsidRDefault="007A665E" w:rsidP="007A665E">
      <w:pPr>
        <w:pStyle w:val="subsection"/>
      </w:pPr>
      <w:r w:rsidRPr="00D21FC4">
        <w:tab/>
        <w:t>(1)</w:t>
      </w:r>
      <w:r w:rsidRPr="00D21FC4">
        <w:tab/>
        <w:t xml:space="preserve">If a person paid a fee in the circumstances referred to in an item in the following table, the person is entitled to the </w:t>
      </w:r>
      <w:r w:rsidRPr="00D21FC4">
        <w:rPr>
          <w:b/>
          <w:i/>
        </w:rPr>
        <w:t>refund amount</w:t>
      </w:r>
      <w:r w:rsidRPr="00D21FC4">
        <w:t xml:space="preserve"> specified in that item.</w:t>
      </w:r>
    </w:p>
    <w:p w:rsidR="007A665E" w:rsidRPr="00D21FC4" w:rsidRDefault="007A665E" w:rsidP="007A665E">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81"/>
        <w:gridCol w:w="2605"/>
        <w:gridCol w:w="2605"/>
        <w:gridCol w:w="2538"/>
      </w:tblGrid>
      <w:tr w:rsidR="007A665E" w:rsidRPr="00D21FC4" w:rsidTr="007A665E">
        <w:trPr>
          <w:tblHeader/>
        </w:trPr>
        <w:tc>
          <w:tcPr>
            <w:tcW w:w="5000" w:type="pct"/>
            <w:gridSpan w:val="4"/>
            <w:tcBorders>
              <w:top w:val="single" w:sz="12" w:space="0" w:color="auto"/>
              <w:bottom w:val="single" w:sz="2" w:space="0" w:color="auto"/>
            </w:tcBorders>
            <w:shd w:val="clear" w:color="auto" w:fill="auto"/>
          </w:tcPr>
          <w:p w:rsidR="007A665E" w:rsidRPr="00D21FC4" w:rsidRDefault="007A665E" w:rsidP="007A665E">
            <w:pPr>
              <w:pStyle w:val="TableHeading"/>
            </w:pPr>
            <w:r w:rsidRPr="00D21FC4">
              <w:t>Refund amounts</w:t>
            </w:r>
          </w:p>
        </w:tc>
      </w:tr>
      <w:tr w:rsidR="007A665E" w:rsidRPr="00D21FC4" w:rsidTr="007A665E">
        <w:trPr>
          <w:tblHeader/>
        </w:trPr>
        <w:tc>
          <w:tcPr>
            <w:tcW w:w="458" w:type="pct"/>
            <w:tcBorders>
              <w:top w:val="single" w:sz="2" w:space="0" w:color="auto"/>
              <w:bottom w:val="single" w:sz="12" w:space="0" w:color="auto"/>
            </w:tcBorders>
            <w:shd w:val="clear" w:color="auto" w:fill="auto"/>
          </w:tcPr>
          <w:p w:rsidR="007A665E" w:rsidRPr="00D21FC4" w:rsidRDefault="007A665E" w:rsidP="007A665E">
            <w:pPr>
              <w:pStyle w:val="TableHeading"/>
            </w:pPr>
            <w:r w:rsidRPr="00D21FC4">
              <w:t>Item</w:t>
            </w:r>
          </w:p>
        </w:tc>
        <w:tc>
          <w:tcPr>
            <w:tcW w:w="1527" w:type="pct"/>
            <w:tcBorders>
              <w:top w:val="single" w:sz="2" w:space="0" w:color="auto"/>
              <w:bottom w:val="single" w:sz="12" w:space="0" w:color="auto"/>
            </w:tcBorders>
            <w:shd w:val="clear" w:color="auto" w:fill="auto"/>
          </w:tcPr>
          <w:p w:rsidR="007A665E" w:rsidRPr="00D21FC4" w:rsidRDefault="007A665E" w:rsidP="007A665E">
            <w:pPr>
              <w:pStyle w:val="TableHeading"/>
            </w:pPr>
            <w:r w:rsidRPr="00D21FC4">
              <w:t>Fee</w:t>
            </w:r>
          </w:p>
        </w:tc>
        <w:tc>
          <w:tcPr>
            <w:tcW w:w="1527" w:type="pct"/>
            <w:tcBorders>
              <w:top w:val="single" w:sz="2" w:space="0" w:color="auto"/>
              <w:bottom w:val="single" w:sz="12" w:space="0" w:color="auto"/>
            </w:tcBorders>
            <w:shd w:val="clear" w:color="auto" w:fill="auto"/>
          </w:tcPr>
          <w:p w:rsidR="007A665E" w:rsidRPr="00D21FC4" w:rsidRDefault="007A665E" w:rsidP="007A665E">
            <w:pPr>
              <w:pStyle w:val="TableHeading"/>
            </w:pPr>
            <w:r w:rsidRPr="00D21FC4">
              <w:t>Circumstance</w:t>
            </w:r>
          </w:p>
        </w:tc>
        <w:tc>
          <w:tcPr>
            <w:tcW w:w="1488" w:type="pct"/>
            <w:tcBorders>
              <w:top w:val="single" w:sz="2" w:space="0" w:color="auto"/>
              <w:bottom w:val="single" w:sz="12" w:space="0" w:color="auto"/>
            </w:tcBorders>
            <w:shd w:val="clear" w:color="auto" w:fill="auto"/>
          </w:tcPr>
          <w:p w:rsidR="007A665E" w:rsidRPr="00D21FC4" w:rsidRDefault="007A665E" w:rsidP="007A665E">
            <w:pPr>
              <w:pStyle w:val="TableHeading"/>
            </w:pPr>
            <w:r w:rsidRPr="00D21FC4">
              <w:t>Refund amount</w:t>
            </w:r>
          </w:p>
        </w:tc>
      </w:tr>
      <w:tr w:rsidR="007A665E" w:rsidRPr="00D21FC4" w:rsidTr="007A665E">
        <w:trPr>
          <w:cantSplit/>
        </w:trPr>
        <w:tc>
          <w:tcPr>
            <w:tcW w:w="458" w:type="pct"/>
            <w:tcBorders>
              <w:top w:val="single" w:sz="12" w:space="0" w:color="auto"/>
            </w:tcBorders>
            <w:shd w:val="clear" w:color="auto" w:fill="auto"/>
          </w:tcPr>
          <w:p w:rsidR="007A665E" w:rsidRPr="00D21FC4" w:rsidRDefault="007A665E" w:rsidP="007A665E">
            <w:pPr>
              <w:pStyle w:val="Tabletext"/>
            </w:pPr>
            <w:r w:rsidRPr="00D21FC4">
              <w:t>1</w:t>
            </w:r>
          </w:p>
        </w:tc>
        <w:tc>
          <w:tcPr>
            <w:tcW w:w="1527" w:type="pct"/>
            <w:tcBorders>
              <w:top w:val="single" w:sz="12" w:space="0" w:color="auto"/>
            </w:tcBorders>
            <w:shd w:val="clear" w:color="auto" w:fill="auto"/>
          </w:tcPr>
          <w:p w:rsidR="007A665E" w:rsidRPr="00D21FC4" w:rsidRDefault="007A665E" w:rsidP="007A665E">
            <w:pPr>
              <w:pStyle w:val="Tabletext"/>
            </w:pPr>
            <w:r w:rsidRPr="00D21FC4">
              <w:t>the person paid a fee referred to in this Division</w:t>
            </w:r>
          </w:p>
        </w:tc>
        <w:tc>
          <w:tcPr>
            <w:tcW w:w="1527" w:type="pct"/>
            <w:tcBorders>
              <w:top w:val="single" w:sz="12" w:space="0" w:color="auto"/>
            </w:tcBorders>
            <w:shd w:val="clear" w:color="auto" w:fill="auto"/>
          </w:tcPr>
          <w:p w:rsidR="007A665E" w:rsidRPr="00D21FC4" w:rsidRDefault="007A665E" w:rsidP="007A665E">
            <w:pPr>
              <w:pStyle w:val="Tabletext"/>
            </w:pPr>
            <w:r w:rsidRPr="00D21FC4">
              <w:t>the fee was not payable</w:t>
            </w:r>
          </w:p>
        </w:tc>
        <w:tc>
          <w:tcPr>
            <w:tcW w:w="1488" w:type="pct"/>
            <w:tcBorders>
              <w:top w:val="single" w:sz="12" w:space="0" w:color="auto"/>
            </w:tcBorders>
            <w:shd w:val="clear" w:color="auto" w:fill="auto"/>
          </w:tcPr>
          <w:p w:rsidR="007A665E" w:rsidRPr="00D21FC4" w:rsidRDefault="007A665E" w:rsidP="007A665E">
            <w:pPr>
              <w:pStyle w:val="Tabletext"/>
            </w:pPr>
            <w:r w:rsidRPr="00D21FC4">
              <w:t>the amount paid</w:t>
            </w:r>
          </w:p>
        </w:tc>
      </w:tr>
      <w:tr w:rsidR="007A665E" w:rsidRPr="00D21FC4" w:rsidTr="007A665E">
        <w:trPr>
          <w:cantSplit/>
        </w:trPr>
        <w:tc>
          <w:tcPr>
            <w:tcW w:w="458" w:type="pct"/>
            <w:shd w:val="clear" w:color="auto" w:fill="auto"/>
          </w:tcPr>
          <w:p w:rsidR="007A665E" w:rsidRPr="00D21FC4" w:rsidRDefault="007A665E" w:rsidP="007A665E">
            <w:pPr>
              <w:pStyle w:val="Tabletext"/>
            </w:pPr>
            <w:r w:rsidRPr="00D21FC4">
              <w:t>2</w:t>
            </w:r>
          </w:p>
        </w:tc>
        <w:tc>
          <w:tcPr>
            <w:tcW w:w="1527" w:type="pct"/>
            <w:shd w:val="clear" w:color="auto" w:fill="auto"/>
          </w:tcPr>
          <w:p w:rsidR="007A665E" w:rsidRPr="00D21FC4" w:rsidRDefault="007A665E" w:rsidP="007A665E">
            <w:pPr>
              <w:pStyle w:val="Tabletext"/>
            </w:pPr>
            <w:r w:rsidRPr="00D21FC4">
              <w:t>the person paid a fee referred to in this Division</w:t>
            </w:r>
          </w:p>
        </w:tc>
        <w:tc>
          <w:tcPr>
            <w:tcW w:w="1527" w:type="pct"/>
            <w:shd w:val="clear" w:color="auto" w:fill="auto"/>
          </w:tcPr>
          <w:p w:rsidR="007A665E" w:rsidRPr="00D21FC4" w:rsidRDefault="007A665E" w:rsidP="007A665E">
            <w:pPr>
              <w:pStyle w:val="Tabletext"/>
            </w:pPr>
            <w:r w:rsidRPr="00D21FC4">
              <w:t>the person was liable to pay a lower fee</w:t>
            </w:r>
          </w:p>
        </w:tc>
        <w:tc>
          <w:tcPr>
            <w:tcW w:w="1488" w:type="pct"/>
            <w:shd w:val="clear" w:color="auto" w:fill="auto"/>
          </w:tcPr>
          <w:p w:rsidR="007A665E" w:rsidRPr="00D21FC4" w:rsidRDefault="007A665E" w:rsidP="007A665E">
            <w:pPr>
              <w:pStyle w:val="Tabletext"/>
            </w:pPr>
            <w:r w:rsidRPr="00D21FC4">
              <w:t>the difference between:</w:t>
            </w:r>
          </w:p>
          <w:p w:rsidR="007A665E" w:rsidRPr="00D21FC4" w:rsidRDefault="007A665E" w:rsidP="007A665E">
            <w:pPr>
              <w:pStyle w:val="Tablea"/>
            </w:pPr>
            <w:r w:rsidRPr="00D21FC4">
              <w:t>(a) the fee paid; and</w:t>
            </w:r>
          </w:p>
          <w:p w:rsidR="007A665E" w:rsidRPr="00D21FC4" w:rsidRDefault="007A665E" w:rsidP="007A665E">
            <w:pPr>
              <w:pStyle w:val="Tablea"/>
            </w:pPr>
            <w:r w:rsidRPr="00D21FC4">
              <w:t>(b) the lower fee</w:t>
            </w:r>
          </w:p>
        </w:tc>
      </w:tr>
      <w:tr w:rsidR="007A665E" w:rsidRPr="00D21FC4" w:rsidTr="007A665E">
        <w:trPr>
          <w:cantSplit/>
        </w:trPr>
        <w:tc>
          <w:tcPr>
            <w:tcW w:w="458" w:type="pct"/>
            <w:shd w:val="clear" w:color="auto" w:fill="auto"/>
          </w:tcPr>
          <w:p w:rsidR="007A665E" w:rsidRPr="00D21FC4" w:rsidRDefault="007A665E" w:rsidP="007A665E">
            <w:pPr>
              <w:pStyle w:val="Tabletext"/>
            </w:pPr>
            <w:r w:rsidRPr="00D21FC4">
              <w:lastRenderedPageBreak/>
              <w:t>3</w:t>
            </w:r>
          </w:p>
        </w:tc>
        <w:tc>
          <w:tcPr>
            <w:tcW w:w="1527" w:type="pct"/>
            <w:shd w:val="clear" w:color="auto" w:fill="auto"/>
          </w:tcPr>
          <w:p w:rsidR="007A665E" w:rsidRPr="00D21FC4" w:rsidRDefault="007A665E" w:rsidP="007A665E">
            <w:pPr>
              <w:pStyle w:val="Tabletext"/>
            </w:pPr>
            <w:r w:rsidRPr="00D21FC4">
              <w:t xml:space="preserve">the person paid a fee referred to in Subdivision </w:t>
            </w:r>
            <w:r w:rsidR="00E26DC1">
              <w:t>B</w:t>
            </w:r>
          </w:p>
        </w:tc>
        <w:tc>
          <w:tcPr>
            <w:tcW w:w="1527" w:type="pct"/>
            <w:shd w:val="clear" w:color="auto" w:fill="auto"/>
          </w:tcPr>
          <w:p w:rsidR="007A665E" w:rsidRPr="00D21FC4" w:rsidRDefault="007A665E" w:rsidP="007A665E">
            <w:pPr>
              <w:pStyle w:val="Tabletext"/>
            </w:pPr>
            <w:r w:rsidRPr="00D21FC4">
              <w:t>the person is not entitled to apply for review by the Tribunal</w:t>
            </w:r>
          </w:p>
        </w:tc>
        <w:tc>
          <w:tcPr>
            <w:tcW w:w="1488" w:type="pct"/>
            <w:shd w:val="clear" w:color="auto" w:fill="auto"/>
          </w:tcPr>
          <w:p w:rsidR="007A665E" w:rsidRPr="00D21FC4" w:rsidRDefault="007A665E" w:rsidP="007A665E">
            <w:pPr>
              <w:pStyle w:val="Tabletext"/>
            </w:pPr>
            <w:r w:rsidRPr="00D21FC4">
              <w:t>the amount paid</w:t>
            </w:r>
          </w:p>
        </w:tc>
      </w:tr>
      <w:tr w:rsidR="007A665E" w:rsidRPr="00D21FC4" w:rsidTr="007A665E">
        <w:trPr>
          <w:cantSplit/>
        </w:trPr>
        <w:tc>
          <w:tcPr>
            <w:tcW w:w="458" w:type="pct"/>
            <w:shd w:val="clear" w:color="auto" w:fill="auto"/>
          </w:tcPr>
          <w:p w:rsidR="007A665E" w:rsidRPr="00D21FC4" w:rsidRDefault="007A665E" w:rsidP="007A665E">
            <w:pPr>
              <w:pStyle w:val="Tabletext"/>
            </w:pPr>
            <w:r w:rsidRPr="00D21FC4">
              <w:t>4</w:t>
            </w:r>
          </w:p>
        </w:tc>
        <w:tc>
          <w:tcPr>
            <w:tcW w:w="1527" w:type="pct"/>
            <w:shd w:val="clear" w:color="auto" w:fill="auto"/>
          </w:tcPr>
          <w:p w:rsidR="007A665E" w:rsidRPr="00D21FC4" w:rsidRDefault="007A665E" w:rsidP="007A665E">
            <w:pPr>
              <w:pStyle w:val="Tabletext"/>
            </w:pPr>
            <w:r w:rsidRPr="00D21FC4">
              <w:t xml:space="preserve">the person paid a fee referred to in Subdivision </w:t>
            </w:r>
            <w:r w:rsidR="00E26DC1">
              <w:t>B</w:t>
            </w:r>
          </w:p>
        </w:tc>
        <w:tc>
          <w:tcPr>
            <w:tcW w:w="1527" w:type="pct"/>
            <w:shd w:val="clear" w:color="auto" w:fill="auto"/>
          </w:tcPr>
          <w:p w:rsidR="007A665E" w:rsidRPr="00D21FC4" w:rsidRDefault="007A665E" w:rsidP="007A665E">
            <w:pPr>
              <w:pStyle w:val="Tabletext"/>
            </w:pPr>
            <w:r w:rsidRPr="00D21FC4">
              <w:t>the decision to which the application relates is not subject to review by the Tribunal</w:t>
            </w:r>
          </w:p>
        </w:tc>
        <w:tc>
          <w:tcPr>
            <w:tcW w:w="1488" w:type="pct"/>
            <w:shd w:val="clear" w:color="auto" w:fill="auto"/>
          </w:tcPr>
          <w:p w:rsidR="007A665E" w:rsidRPr="00D21FC4" w:rsidRDefault="007A665E" w:rsidP="007A665E">
            <w:pPr>
              <w:pStyle w:val="Tabletext"/>
            </w:pPr>
            <w:r w:rsidRPr="00D21FC4">
              <w:t>the amount paid</w:t>
            </w:r>
          </w:p>
        </w:tc>
      </w:tr>
      <w:tr w:rsidR="007A665E" w:rsidRPr="00D21FC4" w:rsidTr="007A665E">
        <w:trPr>
          <w:cantSplit/>
        </w:trPr>
        <w:tc>
          <w:tcPr>
            <w:tcW w:w="458" w:type="pct"/>
            <w:shd w:val="clear" w:color="auto" w:fill="auto"/>
          </w:tcPr>
          <w:p w:rsidR="007A665E" w:rsidRPr="00D21FC4" w:rsidRDefault="007A665E" w:rsidP="007A665E">
            <w:pPr>
              <w:pStyle w:val="Tabletext"/>
            </w:pPr>
            <w:r w:rsidRPr="00D21FC4">
              <w:t>5</w:t>
            </w:r>
          </w:p>
        </w:tc>
        <w:tc>
          <w:tcPr>
            <w:tcW w:w="1527" w:type="pct"/>
            <w:shd w:val="clear" w:color="auto" w:fill="auto"/>
          </w:tcPr>
          <w:p w:rsidR="007A665E" w:rsidRPr="00D21FC4" w:rsidRDefault="007A665E" w:rsidP="007A665E">
            <w:pPr>
              <w:pStyle w:val="Tabletext"/>
            </w:pPr>
            <w:r w:rsidRPr="00D21FC4">
              <w:t xml:space="preserve">the person paid a fee referred to in Subdivision </w:t>
            </w:r>
            <w:r w:rsidR="00E26DC1">
              <w:t>C</w:t>
            </w:r>
          </w:p>
        </w:tc>
        <w:tc>
          <w:tcPr>
            <w:tcW w:w="1527" w:type="pct"/>
            <w:shd w:val="clear" w:color="auto" w:fill="auto"/>
          </w:tcPr>
          <w:p w:rsidR="007A665E" w:rsidRPr="00D21FC4" w:rsidRDefault="007A665E" w:rsidP="007A665E">
            <w:pPr>
              <w:pStyle w:val="Tabletext"/>
            </w:pPr>
            <w:r w:rsidRPr="00D21FC4">
              <w:t>the person is not entitled to apply to refer the decision to which the application relates to the guidance and appeals panel</w:t>
            </w:r>
          </w:p>
        </w:tc>
        <w:tc>
          <w:tcPr>
            <w:tcW w:w="1488" w:type="pct"/>
            <w:shd w:val="clear" w:color="auto" w:fill="auto"/>
          </w:tcPr>
          <w:p w:rsidR="007A665E" w:rsidRPr="00D21FC4" w:rsidRDefault="007A665E" w:rsidP="007A665E">
            <w:pPr>
              <w:pStyle w:val="Tabletext"/>
            </w:pPr>
            <w:r w:rsidRPr="00D21FC4">
              <w:t>the amount paid</w:t>
            </w:r>
          </w:p>
        </w:tc>
      </w:tr>
      <w:tr w:rsidR="007A665E" w:rsidRPr="00D21FC4" w:rsidTr="007A665E">
        <w:trPr>
          <w:cantSplit/>
        </w:trPr>
        <w:tc>
          <w:tcPr>
            <w:tcW w:w="458" w:type="pct"/>
            <w:shd w:val="clear" w:color="auto" w:fill="auto"/>
          </w:tcPr>
          <w:p w:rsidR="007A665E" w:rsidRPr="00D21FC4" w:rsidRDefault="007A665E" w:rsidP="007A665E">
            <w:pPr>
              <w:pStyle w:val="Tabletext"/>
            </w:pPr>
            <w:r w:rsidRPr="00D21FC4">
              <w:t>6</w:t>
            </w:r>
          </w:p>
        </w:tc>
        <w:tc>
          <w:tcPr>
            <w:tcW w:w="1527" w:type="pct"/>
            <w:shd w:val="clear" w:color="auto" w:fill="auto"/>
          </w:tcPr>
          <w:p w:rsidR="007A665E" w:rsidRPr="00D21FC4" w:rsidRDefault="007A665E" w:rsidP="007A665E">
            <w:pPr>
              <w:pStyle w:val="Tabletext"/>
            </w:pPr>
            <w:r w:rsidRPr="00D21FC4">
              <w:t xml:space="preserve">the person paid a fee referred to in Subdivision </w:t>
            </w:r>
            <w:r w:rsidR="00E26DC1">
              <w:t>C</w:t>
            </w:r>
          </w:p>
        </w:tc>
        <w:tc>
          <w:tcPr>
            <w:tcW w:w="1527" w:type="pct"/>
            <w:shd w:val="clear" w:color="auto" w:fill="auto"/>
          </w:tcPr>
          <w:p w:rsidR="007A665E" w:rsidRPr="00D21FC4" w:rsidRDefault="007A665E" w:rsidP="007A665E">
            <w:pPr>
              <w:pStyle w:val="Tabletext"/>
            </w:pPr>
            <w:r w:rsidRPr="00D21FC4">
              <w:t>the decision to which the application relates cannot be referred to the guidance and appeals panel</w:t>
            </w:r>
          </w:p>
        </w:tc>
        <w:tc>
          <w:tcPr>
            <w:tcW w:w="1488" w:type="pct"/>
            <w:shd w:val="clear" w:color="auto" w:fill="auto"/>
          </w:tcPr>
          <w:p w:rsidR="007A665E" w:rsidRPr="00D21FC4" w:rsidRDefault="007A665E" w:rsidP="007A665E">
            <w:pPr>
              <w:pStyle w:val="Tabletext"/>
            </w:pPr>
            <w:r w:rsidRPr="00D21FC4">
              <w:t>the amount paid</w:t>
            </w:r>
          </w:p>
        </w:tc>
      </w:tr>
      <w:tr w:rsidR="007A665E" w:rsidRPr="00D21FC4" w:rsidTr="007A665E">
        <w:trPr>
          <w:cantSplit/>
        </w:trPr>
        <w:tc>
          <w:tcPr>
            <w:tcW w:w="458" w:type="pct"/>
            <w:shd w:val="clear" w:color="auto" w:fill="auto"/>
          </w:tcPr>
          <w:p w:rsidR="007A665E" w:rsidRPr="00D21FC4" w:rsidRDefault="007A665E" w:rsidP="007A665E">
            <w:pPr>
              <w:pStyle w:val="Tabletext"/>
            </w:pPr>
            <w:r w:rsidRPr="00D21FC4">
              <w:t>7</w:t>
            </w:r>
          </w:p>
        </w:tc>
        <w:tc>
          <w:tcPr>
            <w:tcW w:w="1527" w:type="pct"/>
            <w:shd w:val="clear" w:color="auto" w:fill="auto"/>
          </w:tcPr>
          <w:p w:rsidR="007A665E" w:rsidRPr="00D21FC4" w:rsidRDefault="007A665E" w:rsidP="007A665E">
            <w:pPr>
              <w:pStyle w:val="Tabletext"/>
            </w:pPr>
            <w:r w:rsidRPr="00D21FC4">
              <w:t>the person paid fees in respect of more than one application</w:t>
            </w:r>
          </w:p>
        </w:tc>
        <w:tc>
          <w:tcPr>
            <w:tcW w:w="1527" w:type="pct"/>
            <w:shd w:val="clear" w:color="auto" w:fill="auto"/>
          </w:tcPr>
          <w:p w:rsidR="007A665E" w:rsidRPr="00D21FC4" w:rsidRDefault="007A665E" w:rsidP="007A665E">
            <w:pPr>
              <w:pStyle w:val="Tabletext"/>
            </w:pPr>
            <w:r w:rsidRPr="00D21FC4">
              <w:t>the Principal Registrar makes an order under section </w:t>
            </w:r>
            <w:r w:rsidR="00A82CDC">
              <w:t>30</w:t>
            </w:r>
            <w:r w:rsidRPr="00D21FC4">
              <w:t xml:space="preserve"> that only one fee is payable</w:t>
            </w:r>
          </w:p>
        </w:tc>
        <w:tc>
          <w:tcPr>
            <w:tcW w:w="1488" w:type="pct"/>
            <w:shd w:val="clear" w:color="auto" w:fill="auto"/>
          </w:tcPr>
          <w:p w:rsidR="007A665E" w:rsidRPr="00D21FC4" w:rsidRDefault="007A665E" w:rsidP="007A665E">
            <w:pPr>
              <w:pStyle w:val="Tabletext"/>
            </w:pPr>
            <w:r w:rsidRPr="00D21FC4">
              <w:t>the difference between:</w:t>
            </w:r>
          </w:p>
          <w:p w:rsidR="007A665E" w:rsidRPr="00D21FC4" w:rsidRDefault="007A665E" w:rsidP="007A665E">
            <w:pPr>
              <w:pStyle w:val="Tablea"/>
            </w:pPr>
            <w:r w:rsidRPr="00D21FC4">
              <w:t>(a) the total amount of the fees paid; and</w:t>
            </w:r>
          </w:p>
          <w:p w:rsidR="007A665E" w:rsidRPr="00D21FC4" w:rsidRDefault="007A665E" w:rsidP="007A665E">
            <w:pPr>
              <w:pStyle w:val="Tablea"/>
            </w:pPr>
            <w:r w:rsidRPr="00D21FC4">
              <w:t>(b) the fee payable</w:t>
            </w:r>
          </w:p>
        </w:tc>
      </w:tr>
      <w:tr w:rsidR="007A665E" w:rsidRPr="00D21FC4" w:rsidTr="007A665E">
        <w:trPr>
          <w:cantSplit/>
        </w:trPr>
        <w:tc>
          <w:tcPr>
            <w:tcW w:w="458" w:type="pct"/>
            <w:shd w:val="clear" w:color="auto" w:fill="auto"/>
          </w:tcPr>
          <w:p w:rsidR="007A665E" w:rsidRPr="00D21FC4" w:rsidRDefault="007A665E" w:rsidP="007A665E">
            <w:pPr>
              <w:pStyle w:val="Tabletext"/>
            </w:pPr>
            <w:r w:rsidRPr="00D21FC4">
              <w:t>8</w:t>
            </w:r>
          </w:p>
        </w:tc>
        <w:tc>
          <w:tcPr>
            <w:tcW w:w="1527" w:type="pct"/>
            <w:shd w:val="clear" w:color="auto" w:fill="auto"/>
          </w:tcPr>
          <w:p w:rsidR="007A665E" w:rsidRPr="00D21FC4" w:rsidRDefault="007A665E" w:rsidP="007A665E">
            <w:pPr>
              <w:pStyle w:val="Tabletext"/>
            </w:pPr>
            <w:r w:rsidRPr="00D21FC4">
              <w:t>the person paid a fee referred to in subsection </w:t>
            </w:r>
            <w:r w:rsidR="00A82CDC">
              <w:t>21</w:t>
            </w:r>
            <w:r w:rsidRPr="00D21FC4">
              <w:t>(1)</w:t>
            </w:r>
            <w:r w:rsidR="00785D63">
              <w:t>,</w:t>
            </w:r>
            <w:r w:rsidRPr="00D21FC4">
              <w:t xml:space="preserve"> (2) </w:t>
            </w:r>
            <w:r w:rsidR="00785D63">
              <w:t xml:space="preserve">or (3) </w:t>
            </w:r>
            <w:r w:rsidRPr="00D21FC4">
              <w:t>in respect of an application</w:t>
            </w:r>
          </w:p>
        </w:tc>
        <w:tc>
          <w:tcPr>
            <w:tcW w:w="1527" w:type="pct"/>
            <w:shd w:val="clear" w:color="auto" w:fill="auto"/>
          </w:tcPr>
          <w:p w:rsidR="007A665E" w:rsidRPr="00D21FC4" w:rsidRDefault="007A665E" w:rsidP="007A665E">
            <w:pPr>
              <w:pStyle w:val="Tabletext"/>
            </w:pPr>
            <w:r w:rsidRPr="00D21FC4">
              <w:t>the Principal Registrar certifies that a proceeding in respect of the application has terminated in a manner favourable to the applicant</w:t>
            </w:r>
          </w:p>
        </w:tc>
        <w:tc>
          <w:tcPr>
            <w:tcW w:w="1488" w:type="pct"/>
            <w:shd w:val="clear" w:color="auto" w:fill="auto"/>
          </w:tcPr>
          <w:p w:rsidR="007A665E" w:rsidRPr="00D21FC4" w:rsidRDefault="007A665E" w:rsidP="007A665E">
            <w:pPr>
              <w:pStyle w:val="Tabletext"/>
            </w:pPr>
            <w:r w:rsidRPr="00D21FC4">
              <w:t>the difference between:</w:t>
            </w:r>
          </w:p>
          <w:p w:rsidR="007A665E" w:rsidRPr="00D21FC4" w:rsidRDefault="007A665E" w:rsidP="007A665E">
            <w:pPr>
              <w:pStyle w:val="Tablea"/>
            </w:pPr>
            <w:r w:rsidRPr="00D21FC4">
              <w:t>(a) the fee paid; and</w:t>
            </w:r>
          </w:p>
          <w:p w:rsidR="007A665E" w:rsidRPr="00D21FC4" w:rsidRDefault="007A665E" w:rsidP="007A665E">
            <w:pPr>
              <w:pStyle w:val="Tablea"/>
            </w:pPr>
            <w:r w:rsidRPr="00D21FC4">
              <w:t>(b) $100</w:t>
            </w:r>
          </w:p>
        </w:tc>
      </w:tr>
      <w:tr w:rsidR="007A665E" w:rsidRPr="00D21FC4" w:rsidTr="007A665E">
        <w:trPr>
          <w:cantSplit/>
        </w:trPr>
        <w:tc>
          <w:tcPr>
            <w:tcW w:w="458" w:type="pct"/>
            <w:shd w:val="clear" w:color="auto" w:fill="auto"/>
          </w:tcPr>
          <w:p w:rsidR="007A665E" w:rsidRPr="00D21FC4" w:rsidRDefault="007A665E" w:rsidP="007A665E">
            <w:pPr>
              <w:pStyle w:val="Tabletext"/>
            </w:pPr>
            <w:r w:rsidRPr="00D21FC4">
              <w:t>9</w:t>
            </w:r>
          </w:p>
        </w:tc>
        <w:tc>
          <w:tcPr>
            <w:tcW w:w="1527" w:type="pct"/>
            <w:shd w:val="clear" w:color="auto" w:fill="auto"/>
          </w:tcPr>
          <w:p w:rsidR="007A665E" w:rsidRPr="00D21FC4" w:rsidRDefault="007A665E" w:rsidP="007A665E">
            <w:pPr>
              <w:pStyle w:val="Tabletext"/>
            </w:pPr>
            <w:r w:rsidRPr="00D21FC4">
              <w:t>the person paid a fee referred to in subsection </w:t>
            </w:r>
            <w:r w:rsidR="00A82CDC">
              <w:t>21</w:t>
            </w:r>
            <w:r w:rsidRPr="00D21FC4">
              <w:t>(1)</w:t>
            </w:r>
            <w:r w:rsidR="00785D63">
              <w:t>,</w:t>
            </w:r>
            <w:r w:rsidRPr="00D21FC4">
              <w:t xml:space="preserve"> (2) </w:t>
            </w:r>
            <w:r w:rsidR="00785D63">
              <w:t xml:space="preserve">or (3) </w:t>
            </w:r>
            <w:r w:rsidRPr="00D21FC4">
              <w:t>in respect of 2 or more applications under section </w:t>
            </w:r>
            <w:r w:rsidR="00A82CDC">
              <w:t>30</w:t>
            </w:r>
          </w:p>
        </w:tc>
        <w:tc>
          <w:tcPr>
            <w:tcW w:w="1527" w:type="pct"/>
            <w:shd w:val="clear" w:color="auto" w:fill="auto"/>
          </w:tcPr>
          <w:p w:rsidR="007A665E" w:rsidRPr="00D21FC4" w:rsidRDefault="007A665E" w:rsidP="007A665E">
            <w:pPr>
              <w:pStyle w:val="Tabletext"/>
            </w:pPr>
            <w:r w:rsidRPr="00D21FC4">
              <w:t>the Principal Registrar certifies that a proceeding in respect of at least one of those applications has terminated in a manner favourable to the applicant</w:t>
            </w:r>
          </w:p>
        </w:tc>
        <w:tc>
          <w:tcPr>
            <w:tcW w:w="1488" w:type="pct"/>
            <w:shd w:val="clear" w:color="auto" w:fill="auto"/>
          </w:tcPr>
          <w:p w:rsidR="007A665E" w:rsidRPr="00D21FC4" w:rsidRDefault="007A665E" w:rsidP="007A665E">
            <w:pPr>
              <w:pStyle w:val="Tabletext"/>
            </w:pPr>
            <w:r w:rsidRPr="00D21FC4">
              <w:t>the difference between:</w:t>
            </w:r>
          </w:p>
          <w:p w:rsidR="007A665E" w:rsidRPr="00D21FC4" w:rsidRDefault="007A665E" w:rsidP="007A665E">
            <w:pPr>
              <w:pStyle w:val="Tablea"/>
            </w:pPr>
            <w:r w:rsidRPr="00D21FC4">
              <w:t>(a) the fee paid; and</w:t>
            </w:r>
          </w:p>
          <w:p w:rsidR="007A665E" w:rsidRPr="00D21FC4" w:rsidRDefault="007A665E" w:rsidP="007A665E">
            <w:pPr>
              <w:pStyle w:val="Tablea"/>
            </w:pPr>
            <w:r w:rsidRPr="00D21FC4">
              <w:t>(b) $100</w:t>
            </w:r>
          </w:p>
        </w:tc>
      </w:tr>
      <w:tr w:rsidR="007A665E" w:rsidRPr="00D21FC4" w:rsidTr="007A665E">
        <w:trPr>
          <w:cantSplit/>
        </w:trPr>
        <w:tc>
          <w:tcPr>
            <w:tcW w:w="458" w:type="pct"/>
            <w:shd w:val="clear" w:color="auto" w:fill="auto"/>
          </w:tcPr>
          <w:p w:rsidR="007A665E" w:rsidRPr="00D21FC4" w:rsidRDefault="007A665E" w:rsidP="007A665E">
            <w:pPr>
              <w:pStyle w:val="Tabletext"/>
            </w:pPr>
            <w:r w:rsidRPr="00D21FC4">
              <w:t>1</w:t>
            </w:r>
            <w:r w:rsidR="001F58DB">
              <w:t>0</w:t>
            </w:r>
          </w:p>
        </w:tc>
        <w:tc>
          <w:tcPr>
            <w:tcW w:w="1527" w:type="pct"/>
            <w:shd w:val="clear" w:color="auto" w:fill="auto"/>
          </w:tcPr>
          <w:p w:rsidR="007A665E" w:rsidRPr="00D21FC4" w:rsidRDefault="001F58DB" w:rsidP="007A665E">
            <w:pPr>
              <w:pStyle w:val="Tabletext"/>
            </w:pPr>
            <w:r>
              <w:t>t</w:t>
            </w:r>
            <w:r w:rsidR="007A665E" w:rsidRPr="00D21FC4">
              <w:t xml:space="preserve">he person paid a fee referred to in </w:t>
            </w:r>
            <w:r w:rsidR="001C6A3B">
              <w:t>sub</w:t>
            </w:r>
            <w:r w:rsidR="007A665E" w:rsidRPr="00D21FC4">
              <w:t xml:space="preserve">section </w:t>
            </w:r>
            <w:r w:rsidR="00A82CDC">
              <w:t>26</w:t>
            </w:r>
            <w:r w:rsidR="001C6A3B">
              <w:t>(1)</w:t>
            </w:r>
            <w:r w:rsidR="007A665E" w:rsidRPr="00D21FC4">
              <w:t xml:space="preserve"> in respect of an application</w:t>
            </w:r>
          </w:p>
        </w:tc>
        <w:tc>
          <w:tcPr>
            <w:tcW w:w="1527" w:type="pct"/>
            <w:shd w:val="clear" w:color="auto" w:fill="auto"/>
          </w:tcPr>
          <w:p w:rsidR="007A665E" w:rsidRPr="00D21FC4" w:rsidRDefault="007A665E" w:rsidP="007A665E">
            <w:pPr>
              <w:pStyle w:val="Tablea"/>
            </w:pPr>
            <w:r w:rsidRPr="00D21FC4">
              <w:t>(a) the person is not the original decision</w:t>
            </w:r>
            <w:r w:rsidR="00D21FC4">
              <w:noBreakHyphen/>
            </w:r>
            <w:r w:rsidRPr="00D21FC4">
              <w:t>maker; and</w:t>
            </w:r>
          </w:p>
          <w:p w:rsidR="007A665E" w:rsidRPr="00D21FC4" w:rsidRDefault="007A665E" w:rsidP="007A665E">
            <w:pPr>
              <w:pStyle w:val="Tablea"/>
            </w:pPr>
            <w:r w:rsidRPr="00D21FC4">
              <w:t>(b) the President refers the decision to which the application relates to the guidance and appeals panel; and</w:t>
            </w:r>
          </w:p>
          <w:p w:rsidR="007A665E" w:rsidRPr="00D21FC4" w:rsidRDefault="007A665E" w:rsidP="007A665E">
            <w:pPr>
              <w:pStyle w:val="Tablea"/>
            </w:pPr>
            <w:r w:rsidRPr="00D21FC4">
              <w:t>(c) the Principal Registrar certifies that a proceeding of the guidance and appeals panel in respect of the application has terminated in a manner favourable to the person</w:t>
            </w:r>
          </w:p>
        </w:tc>
        <w:tc>
          <w:tcPr>
            <w:tcW w:w="1488" w:type="pct"/>
            <w:shd w:val="clear" w:color="auto" w:fill="auto"/>
          </w:tcPr>
          <w:p w:rsidR="007A665E" w:rsidRPr="00D21FC4" w:rsidRDefault="007A665E" w:rsidP="007A665E">
            <w:pPr>
              <w:pStyle w:val="Tabletext"/>
            </w:pPr>
            <w:r w:rsidRPr="00D21FC4">
              <w:t>the difference between:</w:t>
            </w:r>
          </w:p>
          <w:p w:rsidR="007A665E" w:rsidRPr="00D21FC4" w:rsidRDefault="007A665E" w:rsidP="007A665E">
            <w:pPr>
              <w:pStyle w:val="Tablea"/>
            </w:pPr>
            <w:r w:rsidRPr="00D21FC4">
              <w:t>(a) the fee paid; and</w:t>
            </w:r>
          </w:p>
          <w:p w:rsidR="007A665E" w:rsidRPr="00D21FC4" w:rsidRDefault="007A665E" w:rsidP="007A665E">
            <w:pPr>
              <w:pStyle w:val="Tabletext"/>
            </w:pPr>
            <w:r w:rsidRPr="00D21FC4">
              <w:t>(b) $100</w:t>
            </w:r>
          </w:p>
        </w:tc>
      </w:tr>
      <w:tr w:rsidR="007A665E" w:rsidRPr="00D21FC4" w:rsidTr="007A665E">
        <w:trPr>
          <w:cantSplit/>
        </w:trPr>
        <w:tc>
          <w:tcPr>
            <w:tcW w:w="458" w:type="pct"/>
            <w:tcBorders>
              <w:bottom w:val="single" w:sz="12" w:space="0" w:color="auto"/>
            </w:tcBorders>
            <w:shd w:val="clear" w:color="auto" w:fill="auto"/>
          </w:tcPr>
          <w:p w:rsidR="007A665E" w:rsidRPr="00D21FC4" w:rsidRDefault="007A665E" w:rsidP="007A665E">
            <w:pPr>
              <w:pStyle w:val="Tabletext"/>
            </w:pPr>
            <w:r w:rsidRPr="00D21FC4">
              <w:lastRenderedPageBreak/>
              <w:t>1</w:t>
            </w:r>
            <w:r w:rsidR="001F58DB">
              <w:t>1</w:t>
            </w:r>
          </w:p>
        </w:tc>
        <w:tc>
          <w:tcPr>
            <w:tcW w:w="1527" w:type="pct"/>
            <w:tcBorders>
              <w:bottom w:val="single" w:sz="12" w:space="0" w:color="auto"/>
            </w:tcBorders>
            <w:shd w:val="clear" w:color="auto" w:fill="auto"/>
          </w:tcPr>
          <w:p w:rsidR="007A665E" w:rsidRPr="00D21FC4" w:rsidRDefault="001F58DB" w:rsidP="007A665E">
            <w:pPr>
              <w:pStyle w:val="Tabletext"/>
            </w:pPr>
            <w:r>
              <w:t>t</w:t>
            </w:r>
            <w:r w:rsidR="007A665E" w:rsidRPr="00D21FC4">
              <w:t xml:space="preserve">he person paid a fee referred to in </w:t>
            </w:r>
            <w:r w:rsidR="001C6A3B">
              <w:t>sub</w:t>
            </w:r>
            <w:r w:rsidR="007A665E" w:rsidRPr="00D21FC4">
              <w:t xml:space="preserve">section </w:t>
            </w:r>
            <w:r w:rsidR="00A82CDC">
              <w:t>26</w:t>
            </w:r>
            <w:r w:rsidR="001C6A3B">
              <w:t>(1)</w:t>
            </w:r>
            <w:r w:rsidR="007A665E" w:rsidRPr="00D21FC4">
              <w:t xml:space="preserve"> in respect of 2 or more applications under section </w:t>
            </w:r>
            <w:r w:rsidR="00A82CDC">
              <w:t>30</w:t>
            </w:r>
          </w:p>
        </w:tc>
        <w:tc>
          <w:tcPr>
            <w:tcW w:w="1527" w:type="pct"/>
            <w:tcBorders>
              <w:bottom w:val="single" w:sz="12" w:space="0" w:color="auto"/>
            </w:tcBorders>
            <w:shd w:val="clear" w:color="auto" w:fill="auto"/>
          </w:tcPr>
          <w:p w:rsidR="007A665E" w:rsidRPr="00D21FC4" w:rsidRDefault="007A665E" w:rsidP="007A665E">
            <w:pPr>
              <w:pStyle w:val="Tablea"/>
            </w:pPr>
            <w:r w:rsidRPr="00D21FC4">
              <w:t>(a) the person is not the original decision</w:t>
            </w:r>
            <w:r w:rsidR="00D21FC4">
              <w:noBreakHyphen/>
            </w:r>
            <w:r w:rsidRPr="00D21FC4">
              <w:t>maker for any of the applications; and</w:t>
            </w:r>
          </w:p>
          <w:p w:rsidR="007A665E" w:rsidRPr="00D21FC4" w:rsidRDefault="007A665E" w:rsidP="007A665E">
            <w:pPr>
              <w:pStyle w:val="Tablea"/>
            </w:pPr>
            <w:r w:rsidRPr="00D21FC4">
              <w:t>(b) the President refers at least one of the decisions to which the applications relate to the guidance and appeals panel; and</w:t>
            </w:r>
          </w:p>
          <w:p w:rsidR="007A665E" w:rsidRPr="00D21FC4" w:rsidRDefault="007A665E" w:rsidP="007A665E">
            <w:pPr>
              <w:pStyle w:val="Tablea"/>
            </w:pPr>
            <w:r w:rsidRPr="00D21FC4">
              <w:t>(c) the Principal Registrar certifies that a proceeding of the guidance and appeals panel in respect of at least one of the applications has terminated in a manner favourable to the person</w:t>
            </w:r>
          </w:p>
        </w:tc>
        <w:tc>
          <w:tcPr>
            <w:tcW w:w="1488" w:type="pct"/>
            <w:tcBorders>
              <w:bottom w:val="single" w:sz="12" w:space="0" w:color="auto"/>
            </w:tcBorders>
            <w:shd w:val="clear" w:color="auto" w:fill="auto"/>
          </w:tcPr>
          <w:p w:rsidR="007A665E" w:rsidRPr="00D21FC4" w:rsidRDefault="007A665E" w:rsidP="007A665E">
            <w:pPr>
              <w:pStyle w:val="Tabletext"/>
            </w:pPr>
            <w:r w:rsidRPr="00D21FC4">
              <w:t>the difference between:</w:t>
            </w:r>
          </w:p>
          <w:p w:rsidR="007A665E" w:rsidRPr="00D21FC4" w:rsidRDefault="007A665E" w:rsidP="007A665E">
            <w:pPr>
              <w:pStyle w:val="Tablea"/>
            </w:pPr>
            <w:r w:rsidRPr="00D21FC4">
              <w:t>(a) the fee paid; and</w:t>
            </w:r>
          </w:p>
          <w:p w:rsidR="007A665E" w:rsidRPr="00D21FC4" w:rsidRDefault="007A665E" w:rsidP="007A665E">
            <w:pPr>
              <w:pStyle w:val="Tabletext"/>
            </w:pPr>
            <w:r w:rsidRPr="00D21FC4">
              <w:t>(b) $100</w:t>
            </w:r>
          </w:p>
        </w:tc>
      </w:tr>
    </w:tbl>
    <w:p w:rsidR="007A665E" w:rsidRPr="00D21FC4" w:rsidRDefault="007A665E" w:rsidP="007A665E">
      <w:pPr>
        <w:pStyle w:val="Tabletext"/>
      </w:pPr>
    </w:p>
    <w:p w:rsidR="007A665E" w:rsidRPr="00D21FC4" w:rsidRDefault="007A665E" w:rsidP="007A665E">
      <w:pPr>
        <w:pStyle w:val="subsection"/>
      </w:pPr>
      <w:r w:rsidRPr="00D21FC4">
        <w:tab/>
        <w:t>(2)</w:t>
      </w:r>
      <w:r w:rsidRPr="00D21FC4">
        <w:tab/>
        <w:t xml:space="preserve">For the purposes of items 8 </w:t>
      </w:r>
      <w:r w:rsidR="001F58DB">
        <w:t>and 9</w:t>
      </w:r>
      <w:r w:rsidRPr="00D21FC4">
        <w:t xml:space="preserve"> in subsection (1), a proceeding of the Tribunal (other than</w:t>
      </w:r>
      <w:r w:rsidR="001F58DB">
        <w:t xml:space="preserve"> a proceeding of</w:t>
      </w:r>
      <w:r w:rsidRPr="00D21FC4">
        <w:t xml:space="preserve"> the guidance and appeals panel) may be taken to have terminated even if a decision in the proceeding has been, or could be, referred to the guidance and appeals panel.</w:t>
      </w:r>
    </w:p>
    <w:p w:rsidR="007A665E" w:rsidRPr="00D21FC4" w:rsidRDefault="00A82CDC" w:rsidP="007A665E">
      <w:pPr>
        <w:pStyle w:val="ActHead5"/>
      </w:pPr>
      <w:bookmarkStart w:id="48" w:name="_Toc172278458"/>
      <w:r w:rsidRPr="008B7B58">
        <w:rPr>
          <w:rStyle w:val="CharSectno"/>
        </w:rPr>
        <w:t>32</w:t>
      </w:r>
      <w:r w:rsidR="007A665E" w:rsidRPr="00D21FC4">
        <w:t xml:space="preserve">  Annual increase in fees</w:t>
      </w:r>
      <w:bookmarkEnd w:id="48"/>
    </w:p>
    <w:p w:rsidR="007A665E" w:rsidRPr="00D21FC4" w:rsidRDefault="007A665E" w:rsidP="007A665E">
      <w:pPr>
        <w:pStyle w:val="subsection"/>
      </w:pPr>
      <w:r w:rsidRPr="00D21FC4">
        <w:tab/>
        <w:t>(1)</w:t>
      </w:r>
      <w:r w:rsidRPr="00D21FC4">
        <w:tab/>
        <w:t xml:space="preserve">On each 1 July (an </w:t>
      </w:r>
      <w:r w:rsidRPr="00D21FC4">
        <w:rPr>
          <w:b/>
          <w:i/>
        </w:rPr>
        <w:t>indexation day</w:t>
      </w:r>
      <w:r w:rsidRPr="00D21FC4">
        <w:t>), the dollar amounts mentioned in subsections </w:t>
      </w:r>
      <w:r w:rsidR="00A82CDC">
        <w:t>21</w:t>
      </w:r>
      <w:r w:rsidRPr="00D21FC4">
        <w:t xml:space="preserve">(1), (2) and (3) and </w:t>
      </w:r>
      <w:r w:rsidR="00A82CDC">
        <w:t>26</w:t>
      </w:r>
      <w:r w:rsidRPr="00D21FC4">
        <w:t>(1) are each replaced by an amount worked out using the following formula:</w:t>
      </w:r>
    </w:p>
    <w:p w:rsidR="007A665E" w:rsidRPr="00D21FC4" w:rsidRDefault="007A665E" w:rsidP="007A665E">
      <w:pPr>
        <w:pStyle w:val="subsection2"/>
      </w:pPr>
      <w:r w:rsidRPr="00D21FC4">
        <w:rPr>
          <w:position w:val="-20"/>
        </w:rPr>
        <w:object w:dxaOrig="5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Indexation factor for the indexation day times Dollar amount in fee provision immediately before the indexation day end formula" style="width:281.1pt;height:30.55pt" o:ole="">
            <v:imagedata r:id="rId20" o:title=""/>
          </v:shape>
          <o:OLEObject Type="Embed" ProgID="Equation.DSMT4" ShapeID="_x0000_i1025" DrawAspect="Content" ObjectID="_1782891429" r:id="rId21"/>
        </w:object>
      </w:r>
    </w:p>
    <w:p w:rsidR="007A665E" w:rsidRPr="00D21FC4" w:rsidRDefault="007A665E" w:rsidP="007A665E">
      <w:pPr>
        <w:pStyle w:val="subsection"/>
      </w:pPr>
      <w:r w:rsidRPr="00D21FC4">
        <w:tab/>
        <w:t>(2)</w:t>
      </w:r>
      <w:r w:rsidRPr="00D21FC4">
        <w:tab/>
        <w:t xml:space="preserve">The </w:t>
      </w:r>
      <w:r w:rsidRPr="00D21FC4">
        <w:rPr>
          <w:b/>
          <w:i/>
        </w:rPr>
        <w:t>indexation factor</w:t>
      </w:r>
      <w:r w:rsidRPr="00D21FC4">
        <w:t xml:space="preserve"> for an indexation day is the number worked out using the following formula:</w:t>
      </w:r>
    </w:p>
    <w:p w:rsidR="007A665E" w:rsidRPr="00D21FC4" w:rsidRDefault="007A665E" w:rsidP="007A665E">
      <w:pPr>
        <w:pStyle w:val="subsection2"/>
      </w:pPr>
      <w:r w:rsidRPr="00D21FC4">
        <w:rPr>
          <w:position w:val="-36"/>
        </w:rPr>
        <w:object w:dxaOrig="3200" w:dyaOrig="800">
          <v:shape id="_x0000_i1026" type="#_x0000_t75" alt="Start formula start fraction Index number for the reference quarter over Index number for the base quarter end fraction end formula" style="width:159pt;height:39.75pt" o:ole="">
            <v:imagedata r:id="rId22" o:title=""/>
          </v:shape>
          <o:OLEObject Type="Embed" ProgID="Equation.DSMT4" ShapeID="_x0000_i1026" DrawAspect="Content" ObjectID="_1782891430" r:id="rId23"/>
        </w:object>
      </w:r>
    </w:p>
    <w:p w:rsidR="007A665E" w:rsidRPr="00D21FC4" w:rsidRDefault="007A665E" w:rsidP="007A665E">
      <w:pPr>
        <w:pStyle w:val="subsection2"/>
      </w:pPr>
      <w:r w:rsidRPr="00D21FC4">
        <w:t>where:</w:t>
      </w:r>
    </w:p>
    <w:p w:rsidR="007A665E" w:rsidRPr="00D21FC4" w:rsidRDefault="007A665E" w:rsidP="007A665E">
      <w:pPr>
        <w:pStyle w:val="Definition"/>
      </w:pPr>
      <w:r w:rsidRPr="00D21FC4">
        <w:rPr>
          <w:b/>
          <w:i/>
        </w:rPr>
        <w:t>base quarter</w:t>
      </w:r>
      <w:r w:rsidRPr="00D21FC4">
        <w:t xml:space="preserve"> means the March quarter ending 1 year before the reference quarter ends.</w:t>
      </w:r>
    </w:p>
    <w:p w:rsidR="007A665E" w:rsidRPr="00D21FC4" w:rsidRDefault="007A665E" w:rsidP="007A665E">
      <w:pPr>
        <w:pStyle w:val="Definition"/>
      </w:pPr>
      <w:r w:rsidRPr="00D21FC4">
        <w:rPr>
          <w:b/>
          <w:i/>
        </w:rPr>
        <w:t>index number</w:t>
      </w:r>
      <w:r w:rsidRPr="00D21FC4">
        <w:t>, for a quarter, means the All Groups Consumer Price Index number (being the weighted average of the 8 capital cities) published by the Australian Statistician for that quarter.</w:t>
      </w:r>
    </w:p>
    <w:p w:rsidR="007A665E" w:rsidRPr="00D21FC4" w:rsidRDefault="007A665E" w:rsidP="007A665E">
      <w:pPr>
        <w:pStyle w:val="Definition"/>
      </w:pPr>
      <w:r w:rsidRPr="00D21FC4">
        <w:rPr>
          <w:b/>
          <w:i/>
        </w:rPr>
        <w:t>March quarter</w:t>
      </w:r>
      <w:r w:rsidRPr="00D21FC4">
        <w:t xml:space="preserve"> means a period of 3 months ending on 31 March.</w:t>
      </w:r>
    </w:p>
    <w:p w:rsidR="007A665E" w:rsidRPr="00D21FC4" w:rsidRDefault="007A665E" w:rsidP="007A665E">
      <w:pPr>
        <w:pStyle w:val="Definition"/>
      </w:pPr>
      <w:r w:rsidRPr="00D21FC4">
        <w:rPr>
          <w:b/>
          <w:i/>
        </w:rPr>
        <w:lastRenderedPageBreak/>
        <w:t>reference quarter</w:t>
      </w:r>
      <w:r w:rsidRPr="00D21FC4">
        <w:t xml:space="preserve"> means the March quarter immediately before the indexation day.</w:t>
      </w:r>
    </w:p>
    <w:p w:rsidR="007A665E" w:rsidRPr="00D21FC4" w:rsidRDefault="007A665E" w:rsidP="007A665E">
      <w:pPr>
        <w:pStyle w:val="subsection"/>
      </w:pPr>
      <w:r w:rsidRPr="00D21FC4">
        <w:tab/>
        <w:t>(3)</w:t>
      </w:r>
      <w:r w:rsidRPr="00D21FC4">
        <w:tab/>
        <w:t>An indexation factor is to be calculated to 3 decimal places (rounding up if the fourth decimal place is 5 or more).</w:t>
      </w:r>
    </w:p>
    <w:p w:rsidR="007A665E" w:rsidRPr="00D21FC4" w:rsidRDefault="007A665E" w:rsidP="007A665E">
      <w:pPr>
        <w:pStyle w:val="subsection"/>
      </w:pPr>
      <w:r w:rsidRPr="00D21FC4">
        <w:tab/>
        <w:t>(4)</w:t>
      </w:r>
      <w:r w:rsidRPr="00D21FC4">
        <w:tab/>
        <w:t>Amounts worked out under subsection (1) are to be rounded to the nearest whole dollar (rounding 50 cents upwards).</w:t>
      </w:r>
    </w:p>
    <w:p w:rsidR="007A665E" w:rsidRPr="00D21FC4" w:rsidRDefault="007A665E" w:rsidP="007A665E">
      <w:pPr>
        <w:pStyle w:val="subsection"/>
      </w:pPr>
      <w:r w:rsidRPr="00D21FC4">
        <w:tab/>
        <w:t>(5)</w:t>
      </w:r>
      <w:r w:rsidRPr="00D21FC4">
        <w:tab/>
        <w:t>An indexation factor that is less than 1 is to be increased to 1.</w:t>
      </w:r>
    </w:p>
    <w:p w:rsidR="007A665E" w:rsidRPr="00D21FC4" w:rsidRDefault="007A665E" w:rsidP="007A665E">
      <w:pPr>
        <w:pStyle w:val="subsection"/>
      </w:pPr>
      <w:r w:rsidRPr="00D21FC4">
        <w:tab/>
        <w:t>(6)</w:t>
      </w:r>
      <w:r w:rsidRPr="00D21FC4">
        <w:tab/>
        <w:t>Calculations under subsection (2):</w:t>
      </w:r>
    </w:p>
    <w:p w:rsidR="007A665E" w:rsidRPr="00D21FC4" w:rsidRDefault="007A665E" w:rsidP="007A665E">
      <w:pPr>
        <w:pStyle w:val="paragraph"/>
      </w:pPr>
      <w:r w:rsidRPr="00D21FC4">
        <w:tab/>
        <w:t>(a)</w:t>
      </w:r>
      <w:r w:rsidRPr="00D21FC4">
        <w:tab/>
        <w:t>are to be made using only the index numbers published in terms of the most recently published index reference period; and</w:t>
      </w:r>
    </w:p>
    <w:p w:rsidR="007A665E" w:rsidRPr="00D21FC4" w:rsidRDefault="007A665E" w:rsidP="007A665E">
      <w:pPr>
        <w:pStyle w:val="paragraph"/>
      </w:pPr>
      <w:r w:rsidRPr="00D21FC4">
        <w:tab/>
        <w:t>(b)</w:t>
      </w:r>
      <w:r w:rsidRPr="00D21FC4">
        <w:tab/>
        <w:t>are to be made disregarding index numbers that are published in substitution for previously published index numbers (except where the substituted numbers are published to take account of changes in the index reference period).</w:t>
      </w:r>
    </w:p>
    <w:p w:rsidR="007A665E" w:rsidRPr="00D21FC4" w:rsidRDefault="007A665E" w:rsidP="007A665E">
      <w:pPr>
        <w:pStyle w:val="subsection"/>
      </w:pPr>
      <w:r w:rsidRPr="00D21FC4">
        <w:tab/>
        <w:t>(7)</w:t>
      </w:r>
      <w:r w:rsidRPr="00D21FC4">
        <w:tab/>
        <w:t>The replacement of an amount under subsection (1) on an indexation day applies in relation to an application made on or after the indexation day.</w:t>
      </w:r>
    </w:p>
    <w:p w:rsidR="007A665E" w:rsidRPr="00D21FC4" w:rsidRDefault="00A82CDC" w:rsidP="007A665E">
      <w:pPr>
        <w:pStyle w:val="ActHead5"/>
      </w:pPr>
      <w:bookmarkStart w:id="49" w:name="_Toc172278459"/>
      <w:r w:rsidRPr="008B7B58">
        <w:rPr>
          <w:rStyle w:val="CharSectno"/>
        </w:rPr>
        <w:t>33</w:t>
      </w:r>
      <w:r w:rsidR="007A665E" w:rsidRPr="00D21FC4">
        <w:t xml:space="preserve">  Review by Tribunal—certain fee payment decisions</w:t>
      </w:r>
      <w:bookmarkEnd w:id="49"/>
    </w:p>
    <w:p w:rsidR="007A665E" w:rsidRPr="00D21FC4" w:rsidRDefault="007A665E" w:rsidP="007A665E">
      <w:pPr>
        <w:pStyle w:val="subsection"/>
      </w:pPr>
      <w:r w:rsidRPr="00D21FC4">
        <w:tab/>
        <w:t>(1)</w:t>
      </w:r>
      <w:r w:rsidRPr="00D21FC4">
        <w:tab/>
        <w:t>A person may apply to the Tribunal for review of any of the following decisions by the Principal Registrar in respect of a prescribed fee:</w:t>
      </w:r>
    </w:p>
    <w:p w:rsidR="007A665E" w:rsidRPr="00D21FC4" w:rsidRDefault="007A665E" w:rsidP="007A665E">
      <w:pPr>
        <w:pStyle w:val="paragraph"/>
      </w:pPr>
      <w:r w:rsidRPr="00D21FC4">
        <w:tab/>
        <w:t>(a)</w:t>
      </w:r>
      <w:r w:rsidRPr="00D21FC4">
        <w:tab/>
        <w:t>a decision not to make an order under paragraph </w:t>
      </w:r>
      <w:r w:rsidR="00A82CDC">
        <w:t>28</w:t>
      </w:r>
      <w:r w:rsidRPr="00D21FC4">
        <w:t>(1)(f);</w:t>
      </w:r>
    </w:p>
    <w:p w:rsidR="007A665E" w:rsidRPr="00D21FC4" w:rsidRDefault="007A665E" w:rsidP="007A665E">
      <w:pPr>
        <w:pStyle w:val="paragraph"/>
      </w:pPr>
      <w:r w:rsidRPr="00D21FC4">
        <w:tab/>
        <w:t>(b)</w:t>
      </w:r>
      <w:r w:rsidRPr="00D21FC4">
        <w:tab/>
        <w:t>a decision not to order that only one fee is payable under section </w:t>
      </w:r>
      <w:r w:rsidR="00A82CDC">
        <w:t>30</w:t>
      </w:r>
      <w:r w:rsidRPr="00D21FC4">
        <w:t>.</w:t>
      </w:r>
    </w:p>
    <w:p w:rsidR="007A665E" w:rsidRPr="00D21FC4" w:rsidRDefault="007A665E" w:rsidP="007A665E">
      <w:pPr>
        <w:pStyle w:val="subsection"/>
      </w:pPr>
      <w:r w:rsidRPr="00D21FC4">
        <w:tab/>
        <w:t>(2)</w:t>
      </w:r>
      <w:r w:rsidRPr="00D21FC4">
        <w:tab/>
        <w:t>If the Principal Registrar makes a decision of that kind, the Principal Registrar must give to the person liable to pay the fee the following things in writing:</w:t>
      </w:r>
    </w:p>
    <w:p w:rsidR="007A665E" w:rsidRPr="00D21FC4" w:rsidRDefault="007A665E" w:rsidP="007A665E">
      <w:pPr>
        <w:pStyle w:val="paragraph"/>
      </w:pPr>
      <w:r w:rsidRPr="00D21FC4">
        <w:tab/>
        <w:t>(a)</w:t>
      </w:r>
      <w:r w:rsidRPr="00D21FC4">
        <w:tab/>
        <w:t>the Principal Registrar’s decision;</w:t>
      </w:r>
    </w:p>
    <w:p w:rsidR="007A665E" w:rsidRPr="00D21FC4" w:rsidRDefault="007A665E" w:rsidP="007A665E">
      <w:pPr>
        <w:pStyle w:val="paragraph"/>
      </w:pPr>
      <w:r w:rsidRPr="00D21FC4">
        <w:tab/>
        <w:t>(b)</w:t>
      </w:r>
      <w:r w:rsidRPr="00D21FC4">
        <w:tab/>
        <w:t>a statement of reasons for the Principal Registrar’s decision;</w:t>
      </w:r>
    </w:p>
    <w:p w:rsidR="007A665E" w:rsidRPr="00D21FC4" w:rsidRDefault="007A665E" w:rsidP="007A665E">
      <w:pPr>
        <w:pStyle w:val="paragraph"/>
      </w:pPr>
      <w:r w:rsidRPr="00D21FC4">
        <w:tab/>
        <w:t>(c)</w:t>
      </w:r>
      <w:r w:rsidRPr="00D21FC4">
        <w:tab/>
        <w:t>notice of the right of the person to apply to the Tribunal for review of the decision.</w:t>
      </w:r>
    </w:p>
    <w:p w:rsidR="007A665E" w:rsidRPr="00D21FC4" w:rsidRDefault="007A665E" w:rsidP="007A665E">
      <w:pPr>
        <w:pStyle w:val="subsection"/>
      </w:pPr>
      <w:r w:rsidRPr="00D21FC4">
        <w:tab/>
        <w:t>(3)</w:t>
      </w:r>
      <w:r w:rsidRPr="00D21FC4">
        <w:tab/>
        <w:t>Each thing given under subsection (2) must be given within 28 days after the day the decision is made.</w:t>
      </w:r>
    </w:p>
    <w:p w:rsidR="007A665E" w:rsidRPr="00D21FC4" w:rsidRDefault="007A665E" w:rsidP="007A665E">
      <w:pPr>
        <w:pStyle w:val="subsection"/>
      </w:pPr>
      <w:r w:rsidRPr="00D21FC4">
        <w:tab/>
        <w:t>(4)</w:t>
      </w:r>
      <w:r w:rsidRPr="00D21FC4">
        <w:tab/>
        <w:t>A failure by the Principal Registrar to provide the notice mentioned in paragraph (2)(c) does not affect the validity of the decision.</w:t>
      </w:r>
      <w:bookmarkEnd w:id="30"/>
    </w:p>
    <w:p w:rsidR="002C2949" w:rsidRPr="00D21FC4" w:rsidRDefault="002C2949" w:rsidP="002C2949">
      <w:pPr>
        <w:pStyle w:val="notedraft"/>
      </w:pPr>
    </w:p>
    <w:sectPr w:rsidR="002C2949" w:rsidRPr="00D21FC4" w:rsidSect="00243018">
      <w:headerReference w:type="even" r:id="rId24"/>
      <w:headerReference w:type="default" r:id="rId25"/>
      <w:footerReference w:type="even" r:id="rId26"/>
      <w:footerReference w:type="default" r:id="rId27"/>
      <w:headerReference w:type="first" r:id="rId28"/>
      <w:footerReference w:type="first" r:id="rId29"/>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C7F" w:rsidRDefault="00F02C7F" w:rsidP="00715914">
      <w:pPr>
        <w:spacing w:line="240" w:lineRule="auto"/>
      </w:pPr>
      <w:r>
        <w:separator/>
      </w:r>
    </w:p>
  </w:endnote>
  <w:endnote w:type="continuationSeparator" w:id="0">
    <w:p w:rsidR="00F02C7F" w:rsidRDefault="00F02C7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F02C7F" w:rsidTr="00C50823">
      <w:tc>
        <w:tcPr>
          <w:tcW w:w="8472" w:type="dxa"/>
        </w:tcPr>
        <w:p w:rsidR="00F02C7F" w:rsidRDefault="00F02C7F" w:rsidP="00335BC6">
          <w:pPr>
            <w:jc w:val="right"/>
            <w:rPr>
              <w:sz w:val="18"/>
            </w:rPr>
          </w:pPr>
          <w:r w:rsidRPr="00ED79B6">
            <w:rPr>
              <w:i/>
              <w:sz w:val="18"/>
            </w:rPr>
            <w:t xml:space="preserve"> </w:t>
          </w:r>
        </w:p>
      </w:tc>
    </w:tr>
  </w:tbl>
  <w:p w:rsidR="00F02C7F" w:rsidRPr="007500C8" w:rsidRDefault="00F02C7F" w:rsidP="00335BC6">
    <w:pPr>
      <w:pStyle w:val="Footer"/>
    </w:pPr>
    <w:r w:rsidRPr="00324EB0">
      <w:rPr>
        <w:b/>
        <w:noProof/>
        <w:lang w:val="en-US"/>
      </w:rPr>
      <mc:AlternateContent>
        <mc:Choice Requires="wps">
          <w:drawing>
            <wp:anchor distT="0" distB="0" distL="114300" distR="114300" simplePos="0" relativeHeight="251665408" behindDoc="1" locked="1" layoutInCell="1" allowOverlap="1">
              <wp:simplePos x="0" y="0"/>
              <wp:positionH relativeFrom="page">
                <wp:align>center</wp:align>
              </wp:positionH>
              <wp:positionV relativeFrom="paragraph">
                <wp:posOffset>0</wp:posOffset>
              </wp:positionV>
              <wp:extent cx="5773003" cy="395785"/>
              <wp:effectExtent l="0" t="0" r="0" b="4445"/>
              <wp:wrapNone/>
              <wp:docPr id="22" name="Text Box 22"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02C7F" w:rsidRPr="00324EB0" w:rsidRDefault="00EF49D5" w:rsidP="00C5082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2" o:spid="_x0000_s1028" type="#_x0000_t202" alt="Sec-Footerevenpage" style="position:absolute;margin-left:0;margin-top:0;width:454.55pt;height:31.15pt;z-index:-25165107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J2OBwMAAJ8GAAAOAAAAZHJzL2Uyb0RvYy54bWysVd1v2jAQf5+0/8HyO00C4SOooaKtMk1C&#10;bTU69dk4DkR1bM82EFbtf9/ZSSi0e1in8eCcz/d9vzsur+qKox3TppQixdFFiBETVOalWKf4+2PW&#10;m2BkLBE54VKwFB+YwVezz58u92rK+nIjec40AiPCTPcqxRtr1TQIDN2wipgLqZiAx0Lqili46nWQ&#10;a7IH6xUP+mE4CvZS50pLyowB7m3ziGfeflEwau+LwjCLeIohNutP7c+VO4PZJZmuNVGbkrZhkH+I&#10;oiKlAKdHU7fEErTV5TtTVUm1NLKwF1RWgSyKkjKfA2QThW+yWW6IYj4XKI5RxzKZ/2eW3u0eNCrz&#10;FPf7GAlSQY8eWW3RtayRY+XMUKjXktFeJqVlmu2YUGTNXOn2ykzBwlKBDVuDCkCg4xtguorUha7c&#10;F3JF8A5NOBwL7xxRYA7H40EYDjCi8DZIhuPJ0JkJXrWVNvYLkxVyRIo1NNbXm+wWxjainYhzZiQv&#10;86zk3F/0enXDNdoRAEHmf631MzEu0D7Fo8Ew9JaFdPqNaS6cHebx1PiDW22B9HzIwvf6JYn6cXjd&#10;T3rZaDLuxVk87CXjcNILo+Q6GYVxEt9mv5z1KJ5uyjxnYlEK1uEuiv+ur+0ENIjxyDsL/CwpV5Rj&#10;7itO6PP71IPzcHzdIbvu67MMXKublnrKHjhzuXPxjRWAH99Zx/CTy44uCaVMWA8K6KaXdlIFlPYj&#10;iq28U2268BHlo4b3LIU9KlelkNp3+03Y+XMXctHIQzFO8nakrVd1Mzgd4lcyP8AgaAkABZgbRbMS&#10;yr8gxj4QDWsFmLAq7T0cBZcANtlSGG2k/vknvpMHVMArRntYUyk2P7ZEM4z4VwF7IIni2O01f4mH&#10;4z5c9OnL6vRFbKsbCUMQ+eg86eQt78hCy+oJNurceYUnIij4TrHtyBvbLE/YyJTN514INpkidiGW&#10;ijrTrsoOdo/1E9GqHVgLgLqT3UIj0zdz28g6TSHnWyuL0g+1q3NT1bb+sAU9LNuN7dbs6d1Lvf6v&#10;zH4DAAD//wMAUEsDBBQABgAIAAAAIQBOMWYt2QAAAAQBAAAPAAAAZHJzL2Rvd25yZXYueG1sTI9B&#10;awIxEIXvhf6HMIXeana1SN1uVkqhV6FqPcfNdLM0mSxJ1NVf32kvehl4vMd739TL0TtxxJj6QArK&#10;SQECqQ2mp07BdvPx9AIiZU1Gu0Co4IwJls39Xa0rE070icd17gSXUKq0ApvzUEmZWotep0kYkNj7&#10;DtHrzDJ20kR94nLv5LQo5tLrnnjB6gHfLbY/64NXsOv8ZfdVDtEa755pdTlvtqFX6vFhfHsFkXHM&#10;1zD84TM6NMy0DwcySTgF/Ej+v+wtikUJYq9gPp2BbGp5C9/8AgAA//8DAFBLAQItABQABgAIAAAA&#10;IQC2gziS/gAAAOEBAAATAAAAAAAAAAAAAAAAAAAAAABbQ29udGVudF9UeXBlc10ueG1sUEsBAi0A&#10;FAAGAAgAAAAhADj9If/WAAAAlAEAAAsAAAAAAAAAAAAAAAAALwEAAF9yZWxzLy5yZWxzUEsBAi0A&#10;FAAGAAgAAAAhALh8nY4HAwAAnwYAAA4AAAAAAAAAAAAAAAAALgIAAGRycy9lMm9Eb2MueG1sUEsB&#10;Ai0AFAAGAAgAAAAhAE4xZi3ZAAAABAEAAA8AAAAAAAAAAAAAAAAAYQUAAGRycy9kb3ducmV2Lnht&#10;bFBLBQYAAAAABAAEAPMAAABnBgAAAAA=&#10;" stroked="f" strokeweight=".5pt">
              <v:textbox>
                <w:txbxContent>
                  <w:p w:rsidR="00F02C7F" w:rsidRPr="00324EB0" w:rsidRDefault="00EF49D5" w:rsidP="00C5082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7F" w:rsidRDefault="00F02C7F" w:rsidP="007500C8">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F02C7F" w:rsidTr="00C50823">
      <w:tc>
        <w:tcPr>
          <w:tcW w:w="8472" w:type="dxa"/>
        </w:tcPr>
        <w:p w:rsidR="00F02C7F" w:rsidRDefault="00F02C7F" w:rsidP="00C50823">
          <w:pPr>
            <w:rPr>
              <w:sz w:val="18"/>
            </w:rPr>
          </w:pPr>
          <w:r w:rsidRPr="00ED79B6">
            <w:rPr>
              <w:i/>
              <w:sz w:val="18"/>
            </w:rPr>
            <w:t xml:space="preserve"> </w:t>
          </w:r>
        </w:p>
      </w:tc>
    </w:tr>
  </w:tbl>
  <w:p w:rsidR="00F02C7F" w:rsidRPr="007500C8" w:rsidRDefault="00F02C7F" w:rsidP="007500C8">
    <w:pPr>
      <w:pStyle w:val="Footer"/>
    </w:pPr>
    <w:r w:rsidRPr="00324EB0">
      <w:rPr>
        <w:b/>
        <w:noProof/>
        <w:lang w:val="en-US"/>
      </w:rPr>
      <mc:AlternateContent>
        <mc:Choice Requires="wps">
          <w:drawing>
            <wp:anchor distT="0" distB="0" distL="114300" distR="114300" simplePos="0" relativeHeight="251661312" behindDoc="1" locked="1" layoutInCell="1" allowOverlap="1">
              <wp:simplePos x="0" y="0"/>
              <wp:positionH relativeFrom="page">
                <wp:align>center</wp:align>
              </wp:positionH>
              <wp:positionV relativeFrom="paragraph">
                <wp:posOffset>0</wp:posOffset>
              </wp:positionV>
              <wp:extent cx="5773003" cy="395785"/>
              <wp:effectExtent l="0" t="0" r="0" b="4445"/>
              <wp:wrapNone/>
              <wp:docPr id="20" name="Text Box 20"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02C7F" w:rsidRPr="00324EB0" w:rsidRDefault="00EF49D5" w:rsidP="00C5082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0" o:spid="_x0000_s1029" type="#_x0000_t202" alt="Sec-Footerprimary" style="position:absolute;margin-left:0;margin-top:0;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0aCAMAAJ4GAAAOAAAAZHJzL2Uyb0RvYy54bWysVd1v2jAQf5+0/8HyO00C4SOooaKtmCZV&#10;azU69dk4Dlh1bM82EDbtf9/ZSSi0e1in8eCcz3c/+373weVVXQm0Y8ZyJXOcXMQYMUlVweU6x98e&#10;F70JRtYRWRChJMvxgVl8Nfv44XKvp6yvNkoUzCAAkXa61zneOKenUWTphlXEXijNJByWylTEwdas&#10;o8KQPaBXIurH8SjaK1NooyizFrS3zSGeBfyyZNTdl6VlDokcw9tcWE1YV36NZpdkujZEbzhtn0H+&#10;4RUV4RIuPULdEkfQ1vA3UBWnRllVuguqqkiVJacsxADRJPGraJYbolmIBcix+kiT/X+w9MvuwSBe&#10;5LgP9EhSQY4eWe3QtaqRVxXMUuBryWhvoZRjRhteEXPwzO21nQLAUgOEq8EDKqDTW1B6QurSVP4L&#10;oSI4B8TDkXd/DwXlcDwexPEAIwpng2w4ngw9TPTirY11n5iqkBdybCCvgW6yu7OuMe1M/GVWCV4s&#10;uBBhY9arG2HQjkANLMKvRT8zExLtczwaDOOALJX3b6CF9DgslFNzH+xqB2LQQxQh1T+zpJ/G1/2s&#10;txhNxr10kQ572Tie9OIku85GcZqlt4tfHj1JpxteFEzeccm6skvSv0tr2wBNwYTCO3v4WVCelGPs&#10;K0Ho89vQo/PnBN4huu4boox8qpuUBskdBPOxC/mVlVA+IbNeERqXHa8klDLpQlFANoO1tyqB2vc4&#10;tvbetcnCe5yPHuFmJd3RueJSmZDtV88unrsnl409kHEStxddvapD3wy6il+p4gCNYBQUKJS51XTB&#10;gf47Yt0DMTBVQAmT0t3DUgoFxaZaCaONMj/+pPf2UBVwitEeplSO7fctMQwj8VnCGMiSNAVYFzbp&#10;cOw71pyerE5P5La6UdAESXhdEL29E51YGlU9wUCd+1vhiEgKd+fYdeKNa2YnDGTK5vNgBINME3cn&#10;l5p6aM+yL7vH+okY3Tasg4L6orp5Rqav+rax9Z5SzbdOlTw0tee5YbXlH4ZgKMt2YPspe7oPVi9/&#10;K7PfAAAA//8DAFBLAwQUAAYACAAAACEATjFmLdkAAAAEAQAADwAAAGRycy9kb3ducmV2LnhtbEyP&#10;QWsCMRCF74X+hzCF3mp2tUjdblZKoVehaj3HzXSzNJksSdTVX99pL3oZeLzHe9/Uy9E7ccSY+kAK&#10;ykkBAqkNpqdOwXbz8fQCImVNRrtAqOCMCZbN/V2tKxNO9InHde4El1CqtAKb81BJmVqLXqdJGJDY&#10;+w7R68wydtJEfeJy7+S0KObS6554weoB3y22P+uDV7Dr/GX3VQ7RGu+eaXU5b7ahV+rxYXx7BZFx&#10;zNcw/OEzOjTMtA8HMkk4BfxI/r/sLYpFCWKvYD6dgWxqeQvf/AIAAP//AwBQSwECLQAUAAYACAAA&#10;ACEAtoM4kv4AAADhAQAAEwAAAAAAAAAAAAAAAAAAAAAAW0NvbnRlbnRfVHlwZXNdLnhtbFBLAQIt&#10;ABQABgAIAAAAIQA4/SH/1gAAAJQBAAALAAAAAAAAAAAAAAAAAC8BAABfcmVscy8ucmVsc1BLAQIt&#10;ABQABgAIAAAAIQDcwi0aCAMAAJ4GAAAOAAAAAAAAAAAAAAAAAC4CAABkcnMvZTJvRG9jLnhtbFBL&#10;AQItABQABgAIAAAAIQBOMWYt2QAAAAQBAAAPAAAAAAAAAAAAAAAAAGIFAABkcnMvZG93bnJldi54&#10;bWxQSwUGAAAAAAQABADzAAAAaAYAAAAA&#10;" stroked="f" strokeweight=".5pt">
              <v:textbox>
                <w:txbxContent>
                  <w:p w:rsidR="00F02C7F" w:rsidRPr="00324EB0" w:rsidRDefault="00EF49D5" w:rsidP="00C5082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7F" w:rsidRPr="00ED79B6" w:rsidRDefault="00F02C7F"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7F" w:rsidRPr="00E33C1C" w:rsidRDefault="00F02C7F"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02C7F" w:rsidTr="00B33709">
      <w:tc>
        <w:tcPr>
          <w:tcW w:w="709" w:type="dxa"/>
          <w:tcBorders>
            <w:top w:val="nil"/>
            <w:left w:val="nil"/>
            <w:bottom w:val="nil"/>
            <w:right w:val="nil"/>
          </w:tcBorders>
        </w:tcPr>
        <w:p w:rsidR="00F02C7F" w:rsidRDefault="00F02C7F" w:rsidP="00C5082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rsidR="00F02C7F" w:rsidRDefault="00F02C7F" w:rsidP="00C5082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49D5">
            <w:rPr>
              <w:i/>
              <w:sz w:val="18"/>
            </w:rPr>
            <w:t>Administrative Review Tribunal Rules 2024</w:t>
          </w:r>
          <w:r w:rsidRPr="007A1328">
            <w:rPr>
              <w:i/>
              <w:sz w:val="18"/>
            </w:rPr>
            <w:fldChar w:fldCharType="end"/>
          </w:r>
        </w:p>
      </w:tc>
      <w:tc>
        <w:tcPr>
          <w:tcW w:w="1383" w:type="dxa"/>
          <w:tcBorders>
            <w:top w:val="nil"/>
            <w:left w:val="nil"/>
            <w:bottom w:val="nil"/>
            <w:right w:val="nil"/>
          </w:tcBorders>
        </w:tcPr>
        <w:p w:rsidR="00F02C7F" w:rsidRDefault="00F02C7F" w:rsidP="00C50823">
          <w:pPr>
            <w:spacing w:line="0" w:lineRule="atLeast"/>
            <w:jc w:val="right"/>
            <w:rPr>
              <w:sz w:val="18"/>
            </w:rPr>
          </w:pPr>
        </w:p>
      </w:tc>
    </w:tr>
    <w:tr w:rsidR="00F02C7F"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F02C7F" w:rsidRDefault="00F02C7F" w:rsidP="00C50823">
          <w:pPr>
            <w:jc w:val="right"/>
            <w:rPr>
              <w:sz w:val="18"/>
            </w:rPr>
          </w:pPr>
          <w:r w:rsidRPr="00ED79B6">
            <w:rPr>
              <w:i/>
              <w:sz w:val="18"/>
            </w:rPr>
            <w:t xml:space="preserve"> </w:t>
          </w:r>
        </w:p>
      </w:tc>
    </w:tr>
  </w:tbl>
  <w:p w:rsidR="00F02C7F" w:rsidRPr="00ED79B6" w:rsidRDefault="00F02C7F" w:rsidP="007500C8">
    <w:pPr>
      <w:rPr>
        <w:i/>
        <w:sz w:val="18"/>
      </w:rPr>
    </w:pPr>
    <w:r w:rsidRPr="001769A7">
      <w:rPr>
        <w:b/>
        <w:i/>
        <w:noProof/>
        <w:sz w:val="18"/>
        <w:lang w:val="en-US"/>
      </w:rPr>
      <mc:AlternateContent>
        <mc:Choice Requires="wps">
          <w:drawing>
            <wp:anchor distT="0" distB="0" distL="114300" distR="114300" simplePos="0" relativeHeight="251673600" behindDoc="1" locked="1" layoutInCell="1" allowOverlap="1">
              <wp:simplePos x="0" y="0"/>
              <wp:positionH relativeFrom="page">
                <wp:align>center</wp:align>
              </wp:positionH>
              <wp:positionV relativeFrom="paragraph">
                <wp:posOffset>0</wp:posOffset>
              </wp:positionV>
              <wp:extent cx="5773003" cy="395785"/>
              <wp:effectExtent l="0" t="0" r="0" b="4445"/>
              <wp:wrapNone/>
              <wp:docPr id="26" name="Text Box 26"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02C7F" w:rsidRPr="00324EB0" w:rsidRDefault="00EF49D5" w:rsidP="00C5082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6" o:spid="_x0000_s1032" type="#_x0000_t202" alt="Sec-Footerevenpage" style="position:absolute;margin-left:0;margin-top:0;width:454.55pt;height:31.15pt;z-index:-25164288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stlCAMAAJ8GAAAOAAAAZHJzL2Uyb0RvYy54bWysVd1v2jAQf5+0/8HyO00C4SOooaKtMk1C&#10;bTU69dk4DkR1bM82EFbtf9/ZSSi0e1in8eCcz/d9vzsur+qKox3TppQixdFFiBETVOalWKf4+2PW&#10;m2BkLBE54VKwFB+YwVezz58u92rK+nIjec40AiPCTPcqxRtr1TQIDN2wipgLqZiAx0Lqili46nWQ&#10;a7IH6xUP+mE4CvZS50pLyowB7m3ziGfeflEwau+LwjCLeIohNutP7c+VO4PZJZmuNVGbkrZhkH+I&#10;oiKlAKdHU7fEErTV5TtTVUm1NLKwF1RWgSyKkjKfA2QThW+yWW6IYj4XKI5RxzKZ/2eW3u0eNCrz&#10;FPdHGAlSQY8eWW3RtayRY+XMUKjXktFeJqVlmu2YUGTNXOn2ykzBwlKBDVuDCkCg4xtguorUha7c&#10;F3JF8A5NOBwL7xxRYA7H40EYDjCi8DZIhuPJ0JkJXrWVNvYLkxVyRIo1NNbXm+wWxjainYhzZiQv&#10;86zk3F/0enXDNdoRAEHmf631MzEu0D7Fo8Ew9JaFdPqNaS6cHebx1PiDW22B9HzIwvf6JYn6cXjd&#10;T3rZaDLuxVk87CXjcNILo+Q6GYVxEt9mv5z1KJ5uyjxnYlEK1uEuiv+ur+0ENIjxyDsL/CwpV5Rj&#10;7itO6PP71IPzcHzdIbvu67MMXKublnrKHjhzuXPxjRWAH99Zx/CTy44uCaVMWA8K6KaXdlIFlPYj&#10;iq28U2268BHlo4b3LIU9KlelkNp3+03Y+XMXctHIQzFO8nakrVe1H5xRh/iVzA8wCFoCQAHmRtGs&#10;hPIviLEPRMNaASasSnsPR8ElgE22FEYbqX/+ie/kARXwitEe1lSKzY8t0Qwj/lXAHkiiOHZ7zV/i&#10;4bgPF336sjp9EdvqRsIQRD46Tzp5yzuy0LJ6go06d17hiQgKvlNsO/LGNssTNjJl87kXgk2miF2I&#10;paLOtKuyg91j/US0agfWAqDuZLfQyPTN3DayTlPI+dbKovRD7ercVLWtP2xBD8t2Y7s1e3r3Uq//&#10;K7PfAAAA//8DAFBLAwQUAAYACAAAACEATjFmLdkAAAAEAQAADwAAAGRycy9kb3ducmV2LnhtbEyP&#10;QWsCMRCF74X+hzCF3mp2tUjdblZKoVehaj3HzXSzNJksSdTVX99pL3oZeLzHe9/Uy9E7ccSY+kAK&#10;ykkBAqkNpqdOwXbz8fQCImVNRrtAqOCMCZbN/V2tKxNO9InHde4El1CqtAKb81BJmVqLXqdJGJDY&#10;+w7R68wydtJEfeJy7+S0KObS6554weoB3y22P+uDV7Dr/GX3VQ7RGu+eaXU5b7ahV+rxYXx7BZFx&#10;zNcw/OEzOjTMtA8HMkk4BfxI/r/sLYpFCWKvYD6dgWxqeQvf/AIAAP//AwBQSwECLQAUAAYACAAA&#10;ACEAtoM4kv4AAADhAQAAEwAAAAAAAAAAAAAAAAAAAAAAW0NvbnRlbnRfVHlwZXNdLnhtbFBLAQIt&#10;ABQABgAIAAAAIQA4/SH/1gAAAJQBAAALAAAAAAAAAAAAAAAAAC8BAABfcmVscy8ucmVsc1BLAQIt&#10;ABQABgAIAAAAIQDZ3stlCAMAAJ8GAAAOAAAAAAAAAAAAAAAAAC4CAABkcnMvZTJvRG9jLnhtbFBL&#10;AQItABQABgAIAAAAIQBOMWYt2QAAAAQBAAAPAAAAAAAAAAAAAAAAAGIFAABkcnMvZG93bnJldi54&#10;bWxQSwUGAAAAAAQABADzAAAAaAYAAAAA&#10;" stroked="f" strokeweight=".5pt">
              <v:textbox>
                <w:txbxContent>
                  <w:p w:rsidR="00F02C7F" w:rsidRPr="00324EB0" w:rsidRDefault="00EF49D5" w:rsidP="00C5082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7F" w:rsidRPr="00E33C1C" w:rsidRDefault="00F02C7F"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F02C7F" w:rsidTr="00B33709">
      <w:tc>
        <w:tcPr>
          <w:tcW w:w="1383" w:type="dxa"/>
          <w:tcBorders>
            <w:top w:val="nil"/>
            <w:left w:val="nil"/>
            <w:bottom w:val="nil"/>
            <w:right w:val="nil"/>
          </w:tcBorders>
        </w:tcPr>
        <w:p w:rsidR="00F02C7F" w:rsidRDefault="00F02C7F" w:rsidP="00C50823">
          <w:pPr>
            <w:spacing w:line="0" w:lineRule="atLeast"/>
            <w:rPr>
              <w:sz w:val="18"/>
            </w:rPr>
          </w:pPr>
        </w:p>
      </w:tc>
      <w:tc>
        <w:tcPr>
          <w:tcW w:w="6380" w:type="dxa"/>
          <w:tcBorders>
            <w:top w:val="nil"/>
            <w:left w:val="nil"/>
            <w:bottom w:val="nil"/>
            <w:right w:val="nil"/>
          </w:tcBorders>
        </w:tcPr>
        <w:p w:rsidR="00F02C7F" w:rsidRDefault="00F02C7F" w:rsidP="00C5082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49D5">
            <w:rPr>
              <w:i/>
              <w:sz w:val="18"/>
            </w:rPr>
            <w:t>Administrative Review Tribunal Rules 2024</w:t>
          </w:r>
          <w:r w:rsidRPr="007A1328">
            <w:rPr>
              <w:i/>
              <w:sz w:val="18"/>
            </w:rPr>
            <w:fldChar w:fldCharType="end"/>
          </w:r>
        </w:p>
      </w:tc>
      <w:tc>
        <w:tcPr>
          <w:tcW w:w="709" w:type="dxa"/>
          <w:tcBorders>
            <w:top w:val="nil"/>
            <w:left w:val="nil"/>
            <w:bottom w:val="nil"/>
            <w:right w:val="nil"/>
          </w:tcBorders>
        </w:tcPr>
        <w:p w:rsidR="00F02C7F" w:rsidRDefault="00F02C7F" w:rsidP="00C5082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F02C7F"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F02C7F" w:rsidRDefault="00F02C7F" w:rsidP="00C50823">
          <w:pPr>
            <w:rPr>
              <w:sz w:val="18"/>
            </w:rPr>
          </w:pPr>
          <w:r w:rsidRPr="00ED79B6">
            <w:rPr>
              <w:i/>
              <w:sz w:val="18"/>
            </w:rPr>
            <w:t xml:space="preserve"> </w:t>
          </w:r>
        </w:p>
      </w:tc>
    </w:tr>
  </w:tbl>
  <w:p w:rsidR="00F02C7F" w:rsidRPr="00ED79B6" w:rsidRDefault="00F02C7F" w:rsidP="007500C8">
    <w:pPr>
      <w:rPr>
        <w:i/>
        <w:sz w:val="18"/>
      </w:rPr>
    </w:pPr>
    <w:r w:rsidRPr="001769A7">
      <w:rPr>
        <w:b/>
        <w:i/>
        <w:noProof/>
        <w:sz w:val="18"/>
        <w:lang w:val="en-US"/>
      </w:rPr>
      <mc:AlternateContent>
        <mc:Choice Requires="wps">
          <w:drawing>
            <wp:anchor distT="0" distB="0" distL="114300" distR="114300" simplePos="0" relativeHeight="251669504" behindDoc="1" locked="1" layoutInCell="1" allowOverlap="1">
              <wp:simplePos x="0" y="0"/>
              <wp:positionH relativeFrom="page">
                <wp:align>center</wp:align>
              </wp:positionH>
              <wp:positionV relativeFrom="paragraph">
                <wp:posOffset>0</wp:posOffset>
              </wp:positionV>
              <wp:extent cx="5773003" cy="395785"/>
              <wp:effectExtent l="0" t="0" r="0" b="4445"/>
              <wp:wrapNone/>
              <wp:docPr id="24" name="Text Box 24"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02C7F" w:rsidRPr="00324EB0" w:rsidRDefault="00EF49D5" w:rsidP="00C5082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4" o:spid="_x0000_s1033" type="#_x0000_t202" alt="Sec-Footerprimary" style="position:absolute;margin-left:0;margin-top:0;width:454.55pt;height:31.15pt;z-index:-2516469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aseBwMAAJ4GAAAOAAAAZHJzL2Uyb0RvYy54bWysVd1v2jAQf5+0/8HyO00C4SOooaKtmCZV&#10;azU69dk4Dlh1bM82EDbtf9/ZSSi0e1in8eCcz/d9vzsur+pKoB0zliuZ4+QixohJqgou1zn+9rjo&#10;TTCyjsiCCCVZjg/M4qvZxw+Xez1lfbVRomAGgRFpp3ud441zehpFlm5YReyF0kzCY6lMRRxczToq&#10;DNmD9UpE/TgeRXtlCm0UZdYC97Z5xLNgvywZdfdlaZlDIscQmwunCefKn9HskkzXhugNp20Y5B+i&#10;qAiX4PRo6pY4graGvzFVcWqUVaW7oKqKVFlyykIOkE0Sv8pmuSGahVygOFYfy2T/n1n6ZfdgEC9y&#10;3E8xkqSCHj2y2qFrVSPPKpilUK8lo72FUo4ZbXhFzMFXbq/tFAwsNZhwNWgAAjq+BaYvSF2ayn8h&#10;VQTv0IPDse7eDwXmcDwexPEAIwpvg2w4ngy9mehFWxvrPjFVIU/k2EBfQ7nJ7s66RrQT8c6sErxY&#10;cCHCxaxXN8KgHQEMLMKvtX4mJiTa53g0GMbBslRevzEtpLfDApwaf3CrHZCBD1mEVv/Mkn4aX/ez&#10;3mI0GffSRTrsZeN40ouT7DobxWmW3i5+eetJOt3womDyjkvWwS5J/66t7QA0gAnAOwv8LClflGPu&#10;K0Ho89vUo/NwQt0hu+4bsox8q5uWBsodBPO5C/mVlQCf0FnPCIPLji4JpUy6AAroZpD2UiWU9j2K&#10;rbxXbbrwHuWjRvCspDsqV1wqE7r9KuziuQu5bOShGCd5e9LVqzrMzbhD/EoVBxgEowCgAHOr6YJD&#10;+e+IdQ/EwFYBJmxKdw9HKRSATbUURhtlfvyJ7+UBFfCK0R62VI7t9y0xDCPxWcIayJI09WstXNLh&#10;uA8Xc/qyOn2R2+pGwRAkIbpAenknOrI0qnqChTr3XuGJSAq+c+w68sY1uxMWMmXzeRCCRaaJu5NL&#10;Tb1pX2UPu8f6iRjdDqwDQH1R3T4j01dz28h6TanmW6dKHoba17mpalt/WIIBlu3C9lv29B6kXv5W&#10;Zr8BAAD//wMAUEsDBBQABgAIAAAAIQBOMWYt2QAAAAQBAAAPAAAAZHJzL2Rvd25yZXYueG1sTI9B&#10;awIxEIXvhf6HMIXeana1SN1uVkqhV6FqPcfNdLM0mSxJ1NVf32kvehl4vMd739TL0TtxxJj6QArK&#10;SQECqQ2mp07BdvPx9AIiZU1Gu0Co4IwJls39Xa0rE070icd17gSXUKq0ApvzUEmZWotep0kYkNj7&#10;DtHrzDJ20kR94nLv5LQo5tLrnnjB6gHfLbY/64NXsOv8ZfdVDtEa755pdTlvtqFX6vFhfHsFkXHM&#10;1zD84TM6NMy0DwcySTgF/Ej+v+wtikUJYq9gPp2BbGp5C9/8AgAA//8DAFBLAQItABQABgAIAAAA&#10;IQC2gziS/gAAAOEBAAATAAAAAAAAAAAAAAAAAAAAAABbQ29udGVudF9UeXBlc10ueG1sUEsBAi0A&#10;FAAGAAgAAAAhADj9If/WAAAAlAEAAAsAAAAAAAAAAAAAAAAALwEAAF9yZWxzLy5yZWxzUEsBAi0A&#10;FAAGAAgAAAAhAO81qx4HAwAAngYAAA4AAAAAAAAAAAAAAAAALgIAAGRycy9lMm9Eb2MueG1sUEsB&#10;Ai0AFAAGAAgAAAAhAE4xZi3ZAAAABAEAAA8AAAAAAAAAAAAAAAAAYQUAAGRycy9kb3ducmV2Lnht&#10;bFBLBQYAAAAABAAEAPMAAABnBgAAAAA=&#10;" stroked="f" strokeweight=".5pt">
              <v:textbox>
                <w:txbxContent>
                  <w:p w:rsidR="00F02C7F" w:rsidRPr="00324EB0" w:rsidRDefault="00EF49D5" w:rsidP="00C5082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7F" w:rsidRPr="00E33C1C" w:rsidRDefault="00F02C7F"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02C7F" w:rsidTr="00B33709">
      <w:tc>
        <w:tcPr>
          <w:tcW w:w="709" w:type="dxa"/>
          <w:tcBorders>
            <w:top w:val="nil"/>
            <w:left w:val="nil"/>
            <w:bottom w:val="nil"/>
            <w:right w:val="nil"/>
          </w:tcBorders>
        </w:tcPr>
        <w:p w:rsidR="00F02C7F" w:rsidRDefault="00F02C7F" w:rsidP="00C5082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rsidR="00F02C7F" w:rsidRDefault="00F02C7F" w:rsidP="00C5082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49D5">
            <w:rPr>
              <w:i/>
              <w:sz w:val="18"/>
            </w:rPr>
            <w:t>Administrative Review Tribunal Rules 2024</w:t>
          </w:r>
          <w:r w:rsidRPr="007A1328">
            <w:rPr>
              <w:i/>
              <w:sz w:val="18"/>
            </w:rPr>
            <w:fldChar w:fldCharType="end"/>
          </w:r>
        </w:p>
      </w:tc>
      <w:tc>
        <w:tcPr>
          <w:tcW w:w="1383" w:type="dxa"/>
          <w:tcBorders>
            <w:top w:val="nil"/>
            <w:left w:val="nil"/>
            <w:bottom w:val="nil"/>
            <w:right w:val="nil"/>
          </w:tcBorders>
        </w:tcPr>
        <w:p w:rsidR="00F02C7F" w:rsidRDefault="00F02C7F" w:rsidP="00C50823">
          <w:pPr>
            <w:spacing w:line="0" w:lineRule="atLeast"/>
            <w:jc w:val="right"/>
            <w:rPr>
              <w:sz w:val="18"/>
            </w:rPr>
          </w:pPr>
        </w:p>
      </w:tc>
    </w:tr>
    <w:tr w:rsidR="00F02C7F"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F02C7F" w:rsidRDefault="00F02C7F" w:rsidP="00C50823">
          <w:pPr>
            <w:jc w:val="right"/>
            <w:rPr>
              <w:sz w:val="18"/>
            </w:rPr>
          </w:pPr>
          <w:r w:rsidRPr="00ED79B6">
            <w:rPr>
              <w:i/>
              <w:sz w:val="18"/>
            </w:rPr>
            <w:t xml:space="preserve"> </w:t>
          </w:r>
        </w:p>
      </w:tc>
    </w:tr>
  </w:tbl>
  <w:p w:rsidR="00F02C7F" w:rsidRPr="00ED79B6" w:rsidRDefault="00F02C7F" w:rsidP="007500C8">
    <w:pPr>
      <w:rPr>
        <w:i/>
        <w:sz w:val="18"/>
      </w:rPr>
    </w:pPr>
    <w:r w:rsidRPr="001769A7">
      <w:rPr>
        <w:b/>
        <w:i/>
        <w:noProof/>
        <w:sz w:val="18"/>
        <w:lang w:val="en-US"/>
      </w:rPr>
      <mc:AlternateContent>
        <mc:Choice Requires="wps">
          <w:drawing>
            <wp:anchor distT="0" distB="0" distL="114300" distR="114300" simplePos="0" relativeHeight="251681792" behindDoc="1" locked="1" layoutInCell="1" allowOverlap="1">
              <wp:simplePos x="0" y="0"/>
              <wp:positionH relativeFrom="page">
                <wp:align>center</wp:align>
              </wp:positionH>
              <wp:positionV relativeFrom="paragraph">
                <wp:posOffset>0</wp:posOffset>
              </wp:positionV>
              <wp:extent cx="5773003" cy="395785"/>
              <wp:effectExtent l="0" t="0" r="0" b="4445"/>
              <wp:wrapNone/>
              <wp:docPr id="30" name="Text Box 30"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02C7F" w:rsidRPr="00324EB0" w:rsidRDefault="00EF49D5" w:rsidP="00C5082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0" o:spid="_x0000_s1036" type="#_x0000_t202" alt="Sec-Footerevenpage" style="position:absolute;margin-left:0;margin-top:0;width:454.55pt;height:31.15pt;z-index:-25163468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h4BwMAAKAGAAAOAAAAZHJzL2Uyb0RvYy54bWysVd1v2jAQf5+0/8HyO00C4SOooaKtMk1C&#10;bTU69dk4DkR1bM82EFbtf9/ZSSi0e1in8eCcz3e/+z4ur+qKox3TppQixdFFiBETVOalWKf4+2PW&#10;m2BkLBE54VKwFB+YwVezz58u92rK+nIjec40AhBhpnuV4o21ahoEhm5YRcyFVEzAYyF1RSxc9TrI&#10;NdkDesWDfhiOgr3UudKSMmOAe9s84pnHLwpG7X1RGGYRTzH4Zv2p/blyZzC7JNO1JmpT0tYN8g9e&#10;VKQUYPQIdUssQVtdvoOqSqqlkYW9oLIKZFGUlPkYIJoofBPNckMU87FAcow6psn8P1h6t3vQqMxT&#10;PID0CFJBjR5ZbdG1rJFj5cxQyNeS0V4mpWWa7ZhQZM1c6vbKTAFhqQDD1qACLdDxDTBdRupCV+4L&#10;sSJ4B8jDMfHOEAXmcDwehOEAIwpvg2Q4ngwdTPCqrbSxX5iskCNSrKGwPt9ktzC2Ee1EnDEjeZln&#10;Jef+oterG67RjkATZP7Xop+JcYH2KR4NhqFHFtLpN9BcOBzm+6mxB7faAun5EIWv9UsS9ePwup/0&#10;stFk3IuzeNhLxuGkF0bJdTIK4yS+zX459Ciebso8Z2JRCtb1XRT/XV3bCWg6xnfemeNnQbmkHGNf&#10;cUKf34cenLvj8w7RdV8fZeBK3ZTUU/bAmYudi2+sgP7xlXUMP7nsaJJQyoT1TQHV9NJOqoDUfkSx&#10;lXeqTRU+onzU8JalsEflqhRS+2q/cTt/7lwuGnlIxkncjrT1qvaDE/kt4lgrmR9gErSEDoU+N4pm&#10;JeR/QYx9IBr2CjBhV9p7OAouodtkS2G0kfrnn/hOHtoCXjHaw55KsfmxJZphxL8KWARJFMcAa/0l&#10;Ho77cNGnL6vTF7GtbiRMQeS986STt7wjCy2rJ1ipc2cVnoigYDvFtiNvbLM9YSVTNp97IVhlitiF&#10;WCrqoF2aXd891k9Eq3ZiLXTUnew2Gpm+GdxG1mkKOd9aWZR+ql+z2hYA1qDvy3Zluz17evdSr38s&#10;s98AAAD//wMAUEsDBBQABgAIAAAAIQBOMWYt2QAAAAQBAAAPAAAAZHJzL2Rvd25yZXYueG1sTI9B&#10;awIxEIXvhf6HMIXeana1SN1uVkqhV6FqPcfNdLM0mSxJ1NVf32kvehl4vMd739TL0TtxxJj6QArK&#10;SQECqQ2mp07BdvPx9AIiZU1Gu0Co4IwJls39Xa0rE070icd17gSXUKq0ApvzUEmZWotep0kYkNj7&#10;DtHrzDJ20kR94nLv5LQo5tLrnnjB6gHfLbY/64NXsOv8ZfdVDtEa755pdTlvtqFX6vFhfHsFkXHM&#10;1zD84TM6NMy0DwcySTgF/Ej+v+wtikUJYq9gPp2BbGp5C9/8AgAA//8DAFBLAQItABQABgAIAAAA&#10;IQC2gziS/gAAAOEBAAATAAAAAAAAAAAAAAAAAAAAAABbQ29udGVudF9UeXBlc10ueG1sUEsBAi0A&#10;FAAGAAgAAAAhADj9If/WAAAAlAEAAAsAAAAAAAAAAAAAAAAALwEAAF9yZWxzLy5yZWxzUEsBAi0A&#10;FAAGAAgAAAAhAGVZ6HgHAwAAoAYAAA4AAAAAAAAAAAAAAAAALgIAAGRycy9lMm9Eb2MueG1sUEsB&#10;Ai0AFAAGAAgAAAAhAE4xZi3ZAAAABAEAAA8AAAAAAAAAAAAAAAAAYQUAAGRycy9kb3ducmV2Lnht&#10;bFBLBQYAAAAABAAEAPMAAABnBgAAAAA=&#10;" stroked="f" strokeweight=".5pt">
              <v:textbox>
                <w:txbxContent>
                  <w:p w:rsidR="00F02C7F" w:rsidRPr="00324EB0" w:rsidRDefault="00EF49D5" w:rsidP="00C5082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7F" w:rsidRPr="00E33C1C" w:rsidRDefault="00F02C7F"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02C7F" w:rsidTr="00C50823">
      <w:tc>
        <w:tcPr>
          <w:tcW w:w="1384" w:type="dxa"/>
          <w:tcBorders>
            <w:top w:val="nil"/>
            <w:left w:val="nil"/>
            <w:bottom w:val="nil"/>
            <w:right w:val="nil"/>
          </w:tcBorders>
        </w:tcPr>
        <w:p w:rsidR="00F02C7F" w:rsidRDefault="00F02C7F" w:rsidP="00C50823">
          <w:pPr>
            <w:spacing w:line="0" w:lineRule="atLeast"/>
            <w:rPr>
              <w:sz w:val="18"/>
            </w:rPr>
          </w:pPr>
        </w:p>
      </w:tc>
      <w:tc>
        <w:tcPr>
          <w:tcW w:w="6379" w:type="dxa"/>
          <w:tcBorders>
            <w:top w:val="nil"/>
            <w:left w:val="nil"/>
            <w:bottom w:val="nil"/>
            <w:right w:val="nil"/>
          </w:tcBorders>
        </w:tcPr>
        <w:p w:rsidR="00F02C7F" w:rsidRDefault="00F02C7F" w:rsidP="00C5082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49D5">
            <w:rPr>
              <w:i/>
              <w:sz w:val="18"/>
            </w:rPr>
            <w:t>Administrative Review Tribunal Rules 2024</w:t>
          </w:r>
          <w:r w:rsidRPr="007A1328">
            <w:rPr>
              <w:i/>
              <w:sz w:val="18"/>
            </w:rPr>
            <w:fldChar w:fldCharType="end"/>
          </w:r>
        </w:p>
      </w:tc>
      <w:tc>
        <w:tcPr>
          <w:tcW w:w="709" w:type="dxa"/>
          <w:tcBorders>
            <w:top w:val="nil"/>
            <w:left w:val="nil"/>
            <w:bottom w:val="nil"/>
            <w:right w:val="nil"/>
          </w:tcBorders>
        </w:tcPr>
        <w:p w:rsidR="00F02C7F" w:rsidRDefault="00F02C7F" w:rsidP="00C5082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F02C7F" w:rsidTr="00C508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F02C7F" w:rsidRDefault="00F02C7F" w:rsidP="00C50823">
          <w:pPr>
            <w:rPr>
              <w:sz w:val="18"/>
            </w:rPr>
          </w:pPr>
          <w:r w:rsidRPr="00ED79B6">
            <w:rPr>
              <w:i/>
              <w:sz w:val="18"/>
            </w:rPr>
            <w:t xml:space="preserve"> </w:t>
          </w:r>
        </w:p>
      </w:tc>
    </w:tr>
  </w:tbl>
  <w:p w:rsidR="00F02C7F" w:rsidRPr="00ED79B6" w:rsidRDefault="00F02C7F" w:rsidP="00472DBE">
    <w:pPr>
      <w:rPr>
        <w:i/>
        <w:sz w:val="18"/>
      </w:rPr>
    </w:pPr>
    <w:r w:rsidRPr="001769A7">
      <w:rPr>
        <w:b/>
        <w:i/>
        <w:noProof/>
        <w:sz w:val="18"/>
        <w:lang w:val="en-US"/>
      </w:rPr>
      <mc:AlternateContent>
        <mc:Choice Requires="wps">
          <w:drawing>
            <wp:anchor distT="0" distB="0" distL="114300" distR="114300" simplePos="0" relativeHeight="251677696" behindDoc="1" locked="1" layoutInCell="1" allowOverlap="1">
              <wp:simplePos x="0" y="0"/>
              <wp:positionH relativeFrom="page">
                <wp:align>center</wp:align>
              </wp:positionH>
              <wp:positionV relativeFrom="paragraph">
                <wp:posOffset>0</wp:posOffset>
              </wp:positionV>
              <wp:extent cx="5773003" cy="395785"/>
              <wp:effectExtent l="0" t="0" r="0" b="4445"/>
              <wp:wrapNone/>
              <wp:docPr id="28" name="Text Box 28"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02C7F" w:rsidRPr="00324EB0" w:rsidRDefault="00EF49D5" w:rsidP="00C5082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8" o:spid="_x0000_s1037" type="#_x0000_t202" alt="Sec-Footerprimary" style="position:absolute;margin-left:0;margin-top:0;width:454.55pt;height:31.15pt;z-index:-25163878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DsBwMAAJ8GAAAOAAAAZHJzL2Uyb0RvYy54bWysVd1v2jAQf5+0/8HyO00C4SOooaKtMk2q&#10;1mp06rNxHLDq2JltIGza/76z81Fo97BO48E5n+/7fndcXtWlQHumDVcyxdFFiBGTVOVcblL87TEb&#10;zDAylsicCCVZio/M4KvFxw+Xh2rOhmqrRM40AiPSzA9VirfWVvMgMHTLSmIuVMUkPBZKl8TCVW+C&#10;XJMDWC9FMAzDSXBQOq+0oswY4N42j3jh7RcFo/a+KAyzSKQYYrP+1P5cuzNYXJL5RpNqy2kbBvmH&#10;KErCJTjtTd0SS9BO8zemSk61MqqwF1SVgSoKTpnPAbKJwlfZrLakYj4XKI6p+jKZ/2eWftk/aMTz&#10;FA+hU5KU0KNHVlt0rWrkWDkzFOq1YnSQKWWZrjQviT66yh0qMwcDqwpM2Bo0AAEd3wDTFaQudOm+&#10;kCqCd+jBsa+780OBOZ5OR2E4wojC2ygZT2djZyZ40a60sZ+YKpEjUqyhr77cZH9nbCPaiThnRgme&#10;Z1wIf9Gb9Y3QaE8AA5n/tdbPxIREhxRPRuPQW5bK6TemhXR2mIdT4w9utQXS8yEL3+qfSTSMw+th&#10;Msgms+kgzuLxIJmGs0EYJdfJJIyT+Db75axH8XzL85zJOy5ZB7so/ru2tgPQAMYD7yzws6RcUfrc&#10;14LQ57epB+fh+LpDdt3XZxm4Vjct9ZQ9CuZyF/IrKwA+vrOO4QeX9S4JpUxaDwroppd2UgWU9j2K&#10;rbxTbbrwHuVew3tW0vbKJZdK+26/Cjt/7kIuGnkoxknejrT1uvZzE/WQX6v8CJOgFSAUcG4qmnGo&#10;/x0x9oFoWCvAhFVp7+EohAK0qZbCaKv0jz/xnTzAAl4xOsCaSrH5viOaYSQ+S9gDSRTHbq/5Szye&#10;DuGiT1/Wpy9yV94omILIR+dJJ29FRxZalU+wUZfOKzwRScF3im1H3thmecJGpmy59EKwySpi7+Sq&#10;os60K7PD3WP9RHTVTqwFRH1R3UIj81eD28g6TamWO6sK7qfaFbqpatsA2IIel+3Gdmv29O6lXv5X&#10;Fr8BAAD//wMAUEsDBBQABgAIAAAAIQBOMWYt2QAAAAQBAAAPAAAAZHJzL2Rvd25yZXYueG1sTI9B&#10;awIxEIXvhf6HMIXeana1SN1uVkqhV6FqPcfNdLM0mSxJ1NVf32kvehl4vMd739TL0TtxxJj6QArK&#10;SQECqQ2mp07BdvPx9AIiZU1Gu0Co4IwJls39Xa0rE070icd17gSXUKq0ApvzUEmZWotep0kYkNj7&#10;DtHrzDJ20kR94nLv5LQo5tLrnnjB6gHfLbY/64NXsOv8ZfdVDtEa755pdTlvtqFX6vFhfHsFkXHM&#10;1zD84TM6NMy0DwcySTgF/Ej+v+wtikUJYq9gPp2BbGp5C9/8AgAA//8DAFBLAQItABQABgAIAAAA&#10;IQC2gziS/gAAAOEBAAATAAAAAAAAAAAAAAAAAAAAAABbQ29udGVudF9UeXBlc10ueG1sUEsBAi0A&#10;FAAGAAgAAAAhADj9If/WAAAAlAEAAAsAAAAAAAAAAAAAAAAALwEAAF9yZWxzLy5yZWxzUEsBAi0A&#10;FAAGAAgAAAAhAAau0OwHAwAAnwYAAA4AAAAAAAAAAAAAAAAALgIAAGRycy9lMm9Eb2MueG1sUEsB&#10;Ai0AFAAGAAgAAAAhAE4xZi3ZAAAABAEAAA8AAAAAAAAAAAAAAAAAYQUAAGRycy9kb3ducmV2Lnht&#10;bFBLBQYAAAAABAAEAPMAAABnBgAAAAA=&#10;" stroked="f" strokeweight=".5pt">
              <v:textbox>
                <w:txbxContent>
                  <w:p w:rsidR="00F02C7F" w:rsidRPr="00324EB0" w:rsidRDefault="00EF49D5" w:rsidP="00C5082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7F" w:rsidRPr="00E33C1C" w:rsidRDefault="00F02C7F"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02C7F" w:rsidTr="00B33709">
      <w:tc>
        <w:tcPr>
          <w:tcW w:w="1384" w:type="dxa"/>
          <w:tcBorders>
            <w:top w:val="nil"/>
            <w:left w:val="nil"/>
            <w:bottom w:val="nil"/>
            <w:right w:val="nil"/>
          </w:tcBorders>
        </w:tcPr>
        <w:p w:rsidR="00F02C7F" w:rsidRDefault="00F02C7F" w:rsidP="00C50823">
          <w:pPr>
            <w:spacing w:line="0" w:lineRule="atLeast"/>
            <w:rPr>
              <w:sz w:val="18"/>
            </w:rPr>
          </w:pPr>
        </w:p>
      </w:tc>
      <w:tc>
        <w:tcPr>
          <w:tcW w:w="6379" w:type="dxa"/>
          <w:tcBorders>
            <w:top w:val="nil"/>
            <w:left w:val="nil"/>
            <w:bottom w:val="nil"/>
            <w:right w:val="nil"/>
          </w:tcBorders>
        </w:tcPr>
        <w:p w:rsidR="00F02C7F" w:rsidRDefault="00F02C7F" w:rsidP="00C5082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49D5">
            <w:rPr>
              <w:i/>
              <w:sz w:val="18"/>
            </w:rPr>
            <w:t>Administrative Review Tribunal Rules 2024</w:t>
          </w:r>
          <w:r w:rsidRPr="007A1328">
            <w:rPr>
              <w:i/>
              <w:sz w:val="18"/>
            </w:rPr>
            <w:fldChar w:fldCharType="end"/>
          </w:r>
        </w:p>
      </w:tc>
      <w:tc>
        <w:tcPr>
          <w:tcW w:w="709" w:type="dxa"/>
          <w:tcBorders>
            <w:top w:val="nil"/>
            <w:left w:val="nil"/>
            <w:bottom w:val="nil"/>
            <w:right w:val="nil"/>
          </w:tcBorders>
        </w:tcPr>
        <w:p w:rsidR="00F02C7F" w:rsidRDefault="00F02C7F" w:rsidP="00C5082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F02C7F"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F02C7F" w:rsidRDefault="00F02C7F" w:rsidP="00C50823">
          <w:pPr>
            <w:rPr>
              <w:sz w:val="18"/>
            </w:rPr>
          </w:pPr>
          <w:r w:rsidRPr="00ED79B6">
            <w:rPr>
              <w:i/>
              <w:sz w:val="18"/>
            </w:rPr>
            <w:t xml:space="preserve"> </w:t>
          </w:r>
        </w:p>
      </w:tc>
    </w:tr>
  </w:tbl>
  <w:p w:rsidR="00F02C7F" w:rsidRPr="00ED79B6" w:rsidRDefault="00F02C7F"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C7F" w:rsidRDefault="00F02C7F" w:rsidP="00715914">
      <w:pPr>
        <w:spacing w:line="240" w:lineRule="auto"/>
      </w:pPr>
      <w:r>
        <w:separator/>
      </w:r>
    </w:p>
  </w:footnote>
  <w:footnote w:type="continuationSeparator" w:id="0">
    <w:p w:rsidR="00F02C7F" w:rsidRDefault="00F02C7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7F" w:rsidRPr="005F1388" w:rsidRDefault="00F02C7F" w:rsidP="00715914">
    <w:pPr>
      <w:pStyle w:val="Header"/>
      <w:tabs>
        <w:tab w:val="clear" w:pos="4150"/>
        <w:tab w:val="clear" w:pos="8307"/>
      </w:tabs>
    </w:pPr>
    <w:r w:rsidRPr="00324EB0">
      <w:rPr>
        <w:b/>
        <w:noProof/>
        <w:lang w:val="en-US"/>
      </w:rPr>
      <mc:AlternateContent>
        <mc:Choice Requires="wps">
          <w:drawing>
            <wp:anchor distT="0" distB="0" distL="114300" distR="114300" simplePos="0" relativeHeight="251663360"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21" name="Text Box 21"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02C7F" w:rsidRPr="00324EB0" w:rsidRDefault="00EF49D5" w:rsidP="00C5082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1" o:spid="_x0000_s1026" type="#_x0000_t202" alt="Sec-Headerevenpage" style="position:absolute;margin-left:0;margin-top:-25pt;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8XBgMAAJgGAAAOAAAAZHJzL2Uyb0RvYy54bWysVd1v2jAQf5+0/8HyO00C4SOooaKt2Cah&#10;thqd+mwcB6I6tmcbCJv2v+/sfBTaPazTeHDO5/u+3x2XV1XJ0Z5pU0iR4ugixIgJKrNCbFL87XHR&#10;m2BkLBEZ4VKwFB+ZwVezjx8uD2rK+nIrecY0AiPCTA8qxVtr1TQIDN2ykpgLqZiAx1zqkli46k2Q&#10;aXIA6yUP+mE4Cg5SZ0pLyowB7m39iGfefp4zau/z3DCLeIohNutP7c+1O4PZJZluNFHbgjZhkH+I&#10;oiSFAKedqVtiCdrp4o2psqBaGpnbCyrLQOZ5QZnPAbKJwlfZrLZEMZ8LFMeorkzm/5mld/sHjYos&#10;xf0II0FK6NEjqyy6lhVyrIwZCvVaMdr7zAg0i+2ZUGTDXOkOykzBwkqBDVuBCkCg5RtguopUuS7d&#10;F3JF8A5NOHaFd44oMIfj8SAMBxhReBskw/Fk6MwEL9pKG/uJyRI5IsUaGuvrTfZLY2vRVsQ5M5IX&#10;2aLg3F/0Zn3DNdoTAMHC/xrrZ2JcoEOKR4Nh6C0L6fRr01w4O8zjqfYHt8oC6fmQhe/1zyTqx+F1&#10;P+ktRpNxL17Ew14yDie9MEquk1EYJ/Ht4pezHsXTbZFlTCwLwVrcRfHf9bWZgBoxHnlngZ8l5YrS&#10;5b7mhD6/TT04D8fXHbJrvz7LwLW6bqmn7JEzlzsXX1kO+PGddQw/uaxzSShlwnpQQDe9tJPKobTv&#10;UWzknWrdhfcodxresxS2Uy4LIbXv9quws+c25LyWh2Kc5O1IW62rZgTWMjvCBGgJyAR8G0UXBdR9&#10;SYx9IBr2CTBhR9p7OHIuAWWyoTDaSv3jT3wnD3CAV4wOsJ9SbL7viGYY8S8CFkASxbFbaP4SD8d9&#10;uOjTl/Xpi9iVNxLQDwMN0XnSyVvekrmW5ROs0rnzCk9EUPCdYtuSN7bemrCKKZvPvRCsMEXsUqwU&#10;daZdeR3eHqsnolUzqRaQdCfbTUamrwa2lnWaQs53VuaFn2ZX4LqqTeFh/Xk8Nqva7dfTu5d6+UOZ&#10;/QYAAP//AwBQSwMEFAAGAAgAAAAhAEZByYbbAAAABwEAAA8AAABkcnMvZG93bnJldi54bWxMj81O&#10;wzAQhO9IvIO1SNxaO+VHNMSpEBJXJNrSsxsvcYS9jmy3Tfv0LCe4zWpGM982qyl4ccSUh0gaqrkC&#10;gdRFO1CvYbt5mz2ByMWQNT4SajhjhlV7fdWY2sYTfeBxXXrBJZRro8GVMtZS5s5hMHkeRyT2vmIK&#10;pvCZemmTOXF58HKh1KMMZiBecGbEV4fd9/oQNOz6cNl9VmNyNvh7er+cN9s4aH17M708gyg4lb8w&#10;/OIzOrTMtI8Hsll4DfxI0TB7UCzYXqplBWLPucUdyLaR//nbHwAAAP//AwBQSwECLQAUAAYACAAA&#10;ACEAtoM4kv4AAADhAQAAEwAAAAAAAAAAAAAAAAAAAAAAW0NvbnRlbnRfVHlwZXNdLnhtbFBLAQIt&#10;ABQABgAIAAAAIQA4/SH/1gAAAJQBAAALAAAAAAAAAAAAAAAAAC8BAABfcmVscy8ucmVsc1BLAQIt&#10;ABQABgAIAAAAIQCYht8XBgMAAJgGAAAOAAAAAAAAAAAAAAAAAC4CAABkcnMvZTJvRG9jLnhtbFBL&#10;AQItABQABgAIAAAAIQBGQcmG2wAAAAcBAAAPAAAAAAAAAAAAAAAAAGAFAABkcnMvZG93bnJldi54&#10;bWxQSwUGAAAAAAQABADzAAAAaAYAAAAA&#10;" stroked="f" strokeweight=".5pt">
              <v:textbox>
                <w:txbxContent>
                  <w:p w:rsidR="00F02C7F" w:rsidRPr="00324EB0" w:rsidRDefault="00EF49D5" w:rsidP="00C5082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7F" w:rsidRPr="005F1388" w:rsidRDefault="00F02C7F" w:rsidP="00715914">
    <w:pPr>
      <w:pStyle w:val="Header"/>
      <w:tabs>
        <w:tab w:val="clear" w:pos="4150"/>
        <w:tab w:val="clear" w:pos="8307"/>
      </w:tabs>
    </w:pPr>
    <w:r w:rsidRPr="00324EB0">
      <w:rPr>
        <w:b/>
        <w:noProof/>
        <w:lang w:val="en-US"/>
      </w:rPr>
      <mc:AlternateContent>
        <mc:Choice Requires="wps">
          <w:drawing>
            <wp:anchor distT="0" distB="0" distL="114300" distR="114300" simplePos="0" relativeHeight="251659264"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02C7F" w:rsidRPr="00324EB0" w:rsidRDefault="00EF49D5" w:rsidP="00C5082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07" o:spid="_x0000_s1027" type="#_x0000_t202" alt="Sec-Headerprimary" style="position:absolute;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FwBgMAAKAGAAAOAAAAZHJzL2Uyb0RvYy54bWysVVtv2jAUfp+0/2D5nSZAuAQ1VLQV2yTU&#10;VqNTn43jgFXH9mwDYdP++46dhEK7h3UaD87x8bl+58LlVVUKtGPGciUz3L2IMWKSqpzLdYa/Pc47&#10;Y4ysIzInQkmW4QOz+Gr68cPlXk9YT22UyJlBYETayV5neOOcnkSRpRtWEnuhNJPwWChTEgdXs45y&#10;Q/ZgvRRRL46H0V6ZXBtFmbXAva0f8TTYLwpG3X1RWOaQyDDE5sJpwrnyZzS9JJO1IXrDaRMG+Yco&#10;SsIlOD2auiWOoK3hb0yVnBplVeEuqCojVRScspADZNONX2Wz3BDNQi4AjtVHmOz/M0vvdg8G8Rxq&#10;F48wkqSEIj2yyqFrVaHAy5mlgNiS0c5nRqBc2vCSmIPHbq/tBEwsNRhxFaiAnZZvgekhqQpT+i8k&#10;i+AdqnA4Iu8dUWAORqN+HPcxovDWTwej8cCbiV60tbHuE1Ml8kSGDVQ2AE52C+tq0VbEO7NK8HzO&#10;hQgXs17dCIN2BLpgHn6N9TMxIdE+w8P+IA6WpfL6tWkhvR0WGqr2B7fKARn4kEUo9s+020vi617a&#10;mQ/Ho04yTwaddBSPO3E3vU6HcZImt/Nf3no3mWx4njO54JK1jddN/q6wzQjULRNa7yzws6Q8KMfc&#10;V4LQ57epR+fhBNwhu/Ybsox8qeuSBsodBPO5C/mVFdBAobKeEUaXHV0SSpl0oSmgmkHaSxUA7XsU&#10;G3mvWlfhPcpHjeBZSXdULrlUJlT7Vdj5cxtyUcsDGCd5e9JVq6qenLbjVyo/wCAYBQ0KbW41nXOA&#10;f0GseyAG9gowYVe6ezgKoaDZVENhtFHmx5/4Xh66Al4x2sOeyrD9viWGYSS+SFgEaTdJ/GILl2Qw&#10;6sHFnL6sTl/ktrxRMATdEF0gvbwTLVkYVT7BSp15r/BEJAXfGXYteePq7QkrmbLZLAjBKtPELeRS&#10;U2/ao+zb7rF6IkY3A+ugoe5Uu9HI5NXc1rJeU6rZ1qmCh6H2ONeoNvjDGgxt2axsv2dP70Hq5Y9l&#10;+hsAAP//AwBQSwMEFAAGAAgAAAAhAEZByYbbAAAABwEAAA8AAABkcnMvZG93bnJldi54bWxMj81O&#10;wzAQhO9IvIO1SNxaO+VHNMSpEBJXJNrSsxsvcYS9jmy3Tfv0LCe4zWpGM982qyl4ccSUh0gaqrkC&#10;gdRFO1CvYbt5mz2ByMWQNT4SajhjhlV7fdWY2sYTfeBxXXrBJZRro8GVMtZS5s5hMHkeRyT2vmIK&#10;pvCZemmTOXF58HKh1KMMZiBecGbEV4fd9/oQNOz6cNl9VmNyNvh7er+cN9s4aH17M708gyg4lb8w&#10;/OIzOrTMtI8Hsll4DfxI0TB7UCzYXqplBWLPucUdyLaR//nbHwAAAP//AwBQSwECLQAUAAYACAAA&#10;ACEAtoM4kv4AAADhAQAAEwAAAAAAAAAAAAAAAAAAAAAAW0NvbnRlbnRfVHlwZXNdLnhtbFBLAQIt&#10;ABQABgAIAAAAIQA4/SH/1gAAAJQBAAALAAAAAAAAAAAAAAAAAC8BAABfcmVscy8ucmVsc1BLAQIt&#10;ABQABgAIAAAAIQApUQFwBgMAAKAGAAAOAAAAAAAAAAAAAAAAAC4CAABkcnMvZTJvRG9jLnhtbFBL&#10;AQItABQABgAIAAAAIQBGQcmG2wAAAAcBAAAPAAAAAAAAAAAAAAAAAGAFAABkcnMvZG93bnJldi54&#10;bWxQSwUGAAAAAAQABADzAAAAaAYAAAAA&#10;" stroked="f" strokeweight=".5pt">
              <v:textbox>
                <w:txbxContent>
                  <w:p w:rsidR="00F02C7F" w:rsidRPr="00324EB0" w:rsidRDefault="00EF49D5" w:rsidP="00C5082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7F" w:rsidRPr="005F1388" w:rsidRDefault="00F02C7F"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7F" w:rsidRPr="00ED79B6" w:rsidRDefault="00F02C7F" w:rsidP="00F67BCA">
    <w:pPr>
      <w:pBdr>
        <w:bottom w:val="single" w:sz="6" w:space="1" w:color="auto"/>
      </w:pBdr>
      <w:spacing w:before="1000" w:line="240" w:lineRule="auto"/>
    </w:pPr>
    <w:r w:rsidRPr="00324EB0">
      <w:rPr>
        <w:b/>
        <w:noProof/>
        <w:lang w:val="en-US"/>
      </w:rPr>
      <mc:AlternateContent>
        <mc:Choice Requires="wps">
          <w:drawing>
            <wp:anchor distT="0" distB="0" distL="114300" distR="114300" simplePos="0" relativeHeight="251671552"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25" name="Text Box 25"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02C7F" w:rsidRPr="00324EB0" w:rsidRDefault="00EF49D5" w:rsidP="00C5082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5" o:spid="_x0000_s1030" type="#_x0000_t202" alt="Sec-Headerevenpage" style="position:absolute;margin-left:0;margin-top:-25pt;width:454.55pt;height:31.15pt;z-index:-25164492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AxaCAMAAJ8GAAAOAAAAZHJzL2Uyb0RvYy54bWysVd1v2jAQf5+0/8HyO00C4SOooaKt2Cah&#10;thqd+mwcB6I6tmcbCJv2v+/sfBTaPazTeHDO5/u+3x2XV1XJ0Z5pU0iR4ugixIgJKrNCbFL87XHR&#10;m2BkLBEZ4VKwFB+ZwVezjx8uD2rK+nIrecY0AiPCTA8qxVtr1TQIDN2ykpgLqZiAx1zqkli46k2Q&#10;aXIA6yUP+mE4Cg5SZ0pLyowB7m39iGfefp4zau/z3DCLeIohNutP7c+1O4PZJZluNFHbgjZhkH+I&#10;oiSFAKedqVtiCdrp4o2psqBaGpnbCyrLQOZ5QZnPAbKJwlfZrLZEMZ8LFMeorkzm/5mld/sHjYos&#10;xf0hRoKU0KNHVll0LSvkWBkzFOq1YrT3mRFoFtszociGudIdlJmChZUCG7YCFYBAyzfAdBWpcl26&#10;L+SK4B2acOwK7xxRYA7H40EYDjCi8DZIhuPJ0JkJXrSVNvYTkyVyRIo1NNbXm+yXxtairYhzZiQv&#10;skXBub/ozfqGa7QnAIKF/zXWz8S4QIcUjwbD0FsW0unXprlwdpjHU+0PbpUF0vMhC9/rn0nUj8Pr&#10;ftJbjCbjXryIh71kHE56YZRcJ6MwTuLbxS9nPYqn2yLLmFgWgrW4i+K/62szATViPPLOAj9LyhWl&#10;y33NCX1+m3pwHo6vO2TXfn2WgWt13VJP2SNnLncuvrIc8OM76xh+clnnklDKhPWggG56aSeVQ2nf&#10;o9jIO9W6C+9R7jS8Zylsp1wWQmrf7VdhZ89tyHktD8U4yduRtlpXfnDiFvFrmR1hELQEgALMjaKL&#10;Asq/JMY+EA1rBZiwKu09HDmXADbZUBhtpf7xJ76TB1TAK0YHWFMpNt93RDOM+BcBeyCJ4tjtNX+J&#10;h+M+XPTpy/r0RezKGwlDEPnoPOnkLW/JXMvyCTbq3HmFJyIo+E6xbckbWy9P2MiUzedeCDaZInYp&#10;Voo6067KDnaP1RPRqhlYC4C6k+1CI9NXc1vLOk0h5zsr88IPtatzXdWm/rAFPSybje3W7OndS738&#10;r8x+AwAA//8DAFBLAwQUAAYACAAAACEARkHJhtsAAAAHAQAADwAAAGRycy9kb3ducmV2LnhtbEyP&#10;zU7DMBCE70i8g7VI3Fo75Uc0xKkQElck2tKzGy9xhL2ObLdN+/QsJ7jNakYz3zarKXhxxJSHSBqq&#10;uQKB1EU7UK9hu3mbPYHIxZA1PhJqOGOGVXt91ZjaxhN94HFdesEllGujwZUy1lLmzmEweR5HJPa+&#10;Ygqm8Jl6aZM5cXnwcqHUowxmIF5wZsRXh933+hA07Ppw2X1WY3I2+Ht6v5w32zhofXszvTyDKDiV&#10;vzD84jM6tMy0jweyWXgN/EjRMHtQLNheqmUFYs+5xR3ItpH/+dsfAAAA//8DAFBLAQItABQABgAI&#10;AAAAIQC2gziS/gAAAOEBAAATAAAAAAAAAAAAAAAAAAAAAABbQ29udGVudF9UeXBlc10ueG1sUEsB&#10;Ai0AFAAGAAgAAAAhADj9If/WAAAAlAEAAAsAAAAAAAAAAAAAAAAALwEAAF9yZWxzLy5yZWxzUEsB&#10;Ai0AFAAGAAgAAAAhANAEDFoIAwAAnwYAAA4AAAAAAAAAAAAAAAAALgIAAGRycy9lMm9Eb2MueG1s&#10;UEsBAi0AFAAGAAgAAAAhAEZByYbbAAAABwEAAA8AAAAAAAAAAAAAAAAAYgUAAGRycy9kb3ducmV2&#10;LnhtbFBLBQYAAAAABAAEAPMAAABqBgAAAAA=&#10;" stroked="f" strokeweight=".5pt">
              <v:textbox>
                <w:txbxContent>
                  <w:p w:rsidR="00F02C7F" w:rsidRPr="00324EB0" w:rsidRDefault="00EF49D5" w:rsidP="00C5082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7F" w:rsidRPr="00ED79B6" w:rsidRDefault="00F02C7F" w:rsidP="00F67BCA">
    <w:pPr>
      <w:pBdr>
        <w:bottom w:val="single" w:sz="6" w:space="1" w:color="auto"/>
      </w:pBdr>
      <w:spacing w:before="1000" w:line="240" w:lineRule="auto"/>
    </w:pPr>
    <w:r w:rsidRPr="00324EB0">
      <w:rPr>
        <w:b/>
        <w:noProof/>
        <w:lang w:val="en-US"/>
      </w:rPr>
      <mc:AlternateContent>
        <mc:Choice Requires="wps">
          <w:drawing>
            <wp:anchor distT="0" distB="0" distL="114300" distR="114300" simplePos="0" relativeHeight="251667456"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23" name="Text Box 23"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02C7F" w:rsidRPr="00324EB0" w:rsidRDefault="00EF49D5" w:rsidP="00C5082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3" o:spid="_x0000_s1031" type="#_x0000_t202" alt="Sec-Headerprimary" style="position:absolute;margin-left:0;margin-top:-25pt;width:454.55pt;height:31.15pt;z-index:-25164902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lBgMAAJ4GAAAOAAAAZHJzL2Uyb0RvYy54bWysVd1v2jAQf5+0/8HyO00C4SOooaKt2Cah&#10;thqd+mwcB6w6tmcbCJv2v+/sEArtHtZpPDjn833f747Lq7oSaMuM5UrmOLmIMWKSqoLLVY6/Pc46&#10;I4ysI7IgQkmW4z2z+Gry8cPlTo9ZV62VKJhBYETa8U7neO2cHkeRpWtWEXuhNJPwWCpTEQdXs4oK&#10;Q3ZgvRJRN44H0U6ZQhtFmbXAvW0e8STYL0tG3X1ZWuaQyDHE5sJpwrn0ZzS5JOOVIXrN6SEM8g9R&#10;VIRLcHo0dUscQRvD35iqODXKqtJdUFVFqiw5ZSEHyCaJX2WzWBPNQi5QHKuPZbL/zyy92z4YxIsc&#10;d3sYSVJBjx5Z7dC1qpFnFcxSqNeC0c5nRqBZ2vCKmL2v3E7bMRhYaDDhatAABLR8C0xfkLo0lf9C&#10;qgjeoQf7Y929HwrM/nDYi2NwRuGtl/WHo743E71oa2PdJ6Yq5IkcG+hrKDfZzq1rRFsR78wqwYsZ&#10;FyJczGp5IwzaEsDALPwO1s/EhES7HA96/ThYlsrrN6aF9HZYgFPjD261AzLwIYvQ6p9Z0k3j627W&#10;mQ1Gw046S/udbBiPOnGSXWeDOM3S29kvbz1Jx2teFEzOuWQt7JL079p6GIAGMAF4Z4GfJeWLcsx9&#10;KQh9fpt6dB5OqDtk135DlpFvddPSQLm9YD53Ib+yEuATOusZYXDZ0SWhlEkXQAHdDNJeqoTSvkfx&#10;IO9Vmy68R/moETwr6Y7KFZfKhG6/Crt4bkMuG3koxknennT1sg5zE6DqOUtV7GEQjAKAAsytpjMO&#10;5Z8T6x6Iga0CTNiU7h6OUigAmzpQGK2V+fEnvpcHVMArRjvYUjm23zfEMIzEFwlrIEvS1K+1cEn7&#10;wy5czOnL8vRFbqobBUOQhOgC6eWdaMnSqOoJFurUe4UnIin4zrFryRvX7E5YyJRNp0EIFpkmbi4X&#10;mnrTvsoedo/1EzH6MLAOAHWn2n1Gxq/mtpH1mlJNN06VPAz1S1UP9YclGGB5WNh+y57eg9TL38rk&#10;NwAAAP//AwBQSwMEFAAGAAgAAAAhAEZByYbbAAAABwEAAA8AAABkcnMvZG93bnJldi54bWxMj81O&#10;wzAQhO9IvIO1SNxaO+VHNMSpEBJXJNrSsxsvcYS9jmy3Tfv0LCe4zWpGM982qyl4ccSUh0gaqrkC&#10;gdRFO1CvYbt5mz2ByMWQNT4SajhjhlV7fdWY2sYTfeBxXXrBJZRro8GVMtZS5s5hMHkeRyT2vmIK&#10;pvCZemmTOXF58HKh1KMMZiBecGbEV4fd9/oQNOz6cNl9VmNyNvh7er+cN9s4aH17M708gyg4lb8w&#10;/OIzOrTMtI8Hsll4DfxI0TB7UCzYXqplBWLPucUdyLaR//nbHwAAAP//AwBQSwECLQAUAAYACAAA&#10;ACEAtoM4kv4AAADhAQAAEwAAAAAAAAAAAAAAAAAAAAAAW0NvbnRlbnRfVHlwZXNdLnhtbFBLAQIt&#10;ABQABgAIAAAAIQA4/SH/1gAAAJQBAAALAAAAAAAAAAAAAAAAAC8BAABfcmVscy8ucmVsc1BLAQIt&#10;ABQABgAIAAAAIQD/hySlBgMAAJ4GAAAOAAAAAAAAAAAAAAAAAC4CAABkcnMvZTJvRG9jLnhtbFBL&#10;AQItABQABgAIAAAAIQBGQcmG2wAAAAcBAAAPAAAAAAAAAAAAAAAAAGAFAABkcnMvZG93bnJldi54&#10;bWxQSwUGAAAAAAQABADzAAAAaAYAAAAA&#10;" stroked="f" strokeweight=".5pt">
              <v:textbox>
                <w:txbxContent>
                  <w:p w:rsidR="00F02C7F" w:rsidRPr="00324EB0" w:rsidRDefault="00EF49D5" w:rsidP="00C5082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7F" w:rsidRPr="00ED79B6" w:rsidRDefault="00F02C7F"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7F" w:rsidRDefault="00F02C7F" w:rsidP="00715914">
    <w:pPr>
      <w:rPr>
        <w:sz w:val="20"/>
      </w:rPr>
    </w:pPr>
    <w:r w:rsidRPr="001769A7">
      <w:rPr>
        <w:b/>
        <w:noProof/>
        <w:sz w:val="20"/>
        <w:lang w:val="en-US"/>
      </w:rPr>
      <mc:AlternateContent>
        <mc:Choice Requires="wps">
          <w:drawing>
            <wp:anchor distT="0" distB="0" distL="114300" distR="114300" simplePos="0" relativeHeight="251679744"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29" name="Text Box 29"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02C7F" w:rsidRPr="00324EB0" w:rsidRDefault="00EF49D5" w:rsidP="00C5082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9" o:spid="_x0000_s1034" type="#_x0000_t202" alt="Sec-Headerevenpage" style="position:absolute;margin-left:0;margin-top:-25pt;width:454.55pt;height:31.15pt;z-index:-2516367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Ia8CAMAAJ8GAAAOAAAAZHJzL2Uyb0RvYy54bWysVd1v2jAQf5+0/8HyO00C4SOooaKt2Cah&#10;thqd+mwcB6I6tmcbCJv2v+/sfBTaPazTeHDO5/u+3x2XV1XJ0Z5pU0iR4ugixIgJKrNCbFL87XHR&#10;m2BkLBEZ4VKwFB+ZwVezjx8uD2rK+nIrecY0AiPCTA8qxVtr1TQIDN2ykpgLqZiAx1zqkli46k2Q&#10;aXIA6yUP+mE4Cg5SZ0pLyowB7m39iGfefp4zau/z3DCLeIohNutP7c+1O4PZJZluNFHbgjZhkH+I&#10;oiSFAKedqVtiCdrp4o2psqBaGpnbCyrLQOZ5QZnPAbKJwlfZrLZEMZ8LFMeorkzm/5mld/sHjYos&#10;xf0EI0FK6NEjqyy6lhVyrIwZCvVaMdr7zAg0i+2ZUGTDXOkOykzBwkqBDVuBCkCg5RtguopUuS7d&#10;F3JF8A5NOHaFd44oMIfj8SAMBxhReBskw/Fk6MwEL9pKG/uJyRI5IsUaGuvrTfZLY2vRVsQ5M5IX&#10;2aLg3F/0Zn3DNdoTAMHC/xrrZ2JcoEOKR4Nh6C0L6fRr01w4O8zjqfYHt8oC6fmQhe/1zyTqx+F1&#10;P+ktRpNxL17Ew14yDie9MEquk1EYJ/Ht4pezHsXTbZFlTCwLwVrcRfHf9bWZgBoxHnlngZ8l5YrS&#10;5b7mhD6/TT04D8fXHbJrvz7LwLW6bqmn7JEzlzsXX1kO+PGddQw/uaxzSShlwnpQQDe9tJPKobTv&#10;UWzknWrdhfcodxresxS2Uy4LIbXv9quws+c25LyWh2Kc5O1IW60rPziTFvFrmR1hELQEgALMjaKL&#10;Asq/JMY+EA1rBZiwKu09HDmXADbZUBhtpf7xJ76TB1TAK0YHWFMpNt93RDOM+BcBeyCJ4tjtNX+J&#10;h+M+XPTpy/r0RezKGwlDEPnoPOnkLW/JXMvyCTbq3HmFJyIo+E6xbckbWy9P2MiUzedeCDaZInYp&#10;Voo6067KDnaP1RPRqhlYC4C6k+1CI9NXc1vLOk0h5zsr88IPtatzXdWm/rAFPSybje3W7OndS738&#10;r8x+AwAA//8DAFBLAwQUAAYACAAAACEARkHJhtsAAAAHAQAADwAAAGRycy9kb3ducmV2LnhtbEyP&#10;zU7DMBCE70i8g7VI3Fo75Uc0xKkQElck2tKzGy9xhL2ObLdN+/QsJ7jNakYz3zarKXhxxJSHSBqq&#10;uQKB1EU7UK9hu3mbPYHIxZA1PhJqOGOGVXt91ZjaxhN94HFdesEllGujwZUy1lLmzmEweR5HJPa+&#10;Ygqm8Jl6aZM5cXnwcqHUowxmIF5wZsRXh933+hA07Ppw2X1WY3I2+Ht6v5w32zhofXszvTyDKDiV&#10;vzD84jM6tMy0jweyWXgN/EjRMHtQLNheqmUFYs+5xR3ItpH/+dsfAAAA//8DAFBLAQItABQABgAI&#10;AAAAIQC2gziS/gAAAOEBAAATAAAAAAAAAAAAAAAAAAAAAABbQ29udGVudF9UeXBlc10ueG1sUEsB&#10;Ai0AFAAGAAgAAAAhADj9If/WAAAAlAEAAAsAAAAAAAAAAAAAAAAALwEAAF9yZWxzLy5yZWxzUEsB&#10;Ai0AFAAGAAgAAAAhADLkhrwIAwAAnwYAAA4AAAAAAAAAAAAAAAAALgIAAGRycy9lMm9Eb2MueG1s&#10;UEsBAi0AFAAGAAgAAAAhAEZByYbbAAAABwEAAA8AAAAAAAAAAAAAAAAAYgUAAGRycy9kb3ducmV2&#10;LnhtbFBLBQYAAAAABAAEAPMAAABqBgAAAAA=&#10;" stroked="f" strokeweight=".5pt">
              <v:textbox>
                <w:txbxContent>
                  <w:p w:rsidR="00F02C7F" w:rsidRPr="00324EB0" w:rsidRDefault="00EF49D5" w:rsidP="00C5082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02C7F" w:rsidRDefault="00F02C7F"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77EDC">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77EDC">
      <w:rPr>
        <w:noProof/>
        <w:sz w:val="20"/>
      </w:rPr>
      <w:t>Miscellaneous</w:t>
    </w:r>
    <w:r>
      <w:rPr>
        <w:sz w:val="20"/>
      </w:rPr>
      <w:fldChar w:fldCharType="end"/>
    </w:r>
  </w:p>
  <w:p w:rsidR="00F02C7F" w:rsidRPr="007A1328" w:rsidRDefault="00F02C7F" w:rsidP="00715914">
    <w:pPr>
      <w:rPr>
        <w:sz w:val="20"/>
      </w:rPr>
    </w:pPr>
    <w:r>
      <w:rPr>
        <w:b/>
        <w:sz w:val="20"/>
      </w:rPr>
      <w:fldChar w:fldCharType="begin"/>
    </w:r>
    <w:r>
      <w:rPr>
        <w:b/>
        <w:sz w:val="20"/>
      </w:rPr>
      <w:instrText xml:space="preserve"> STYLEREF CharDivNo </w:instrText>
    </w:r>
    <w:r w:rsidR="00A77EDC">
      <w:rPr>
        <w:b/>
        <w:sz w:val="20"/>
      </w:rPr>
      <w:fldChar w:fldCharType="separate"/>
    </w:r>
    <w:r w:rsidR="00A77EDC">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A77EDC">
      <w:rPr>
        <w:sz w:val="20"/>
      </w:rPr>
      <w:fldChar w:fldCharType="separate"/>
    </w:r>
    <w:r w:rsidR="00A77EDC">
      <w:rPr>
        <w:noProof/>
        <w:sz w:val="20"/>
      </w:rPr>
      <w:t>Fees</w:t>
    </w:r>
    <w:r>
      <w:rPr>
        <w:sz w:val="20"/>
      </w:rPr>
      <w:fldChar w:fldCharType="end"/>
    </w:r>
  </w:p>
  <w:p w:rsidR="00F02C7F" w:rsidRPr="007A1328" w:rsidRDefault="00F02C7F" w:rsidP="00715914">
    <w:pPr>
      <w:rPr>
        <w:b/>
        <w:sz w:val="24"/>
      </w:rPr>
    </w:pPr>
  </w:p>
  <w:p w:rsidR="00F02C7F" w:rsidRPr="007A1328" w:rsidRDefault="00F02C7F"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EF49D5">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77EDC">
      <w:rPr>
        <w:noProof/>
        <w:sz w:val="24"/>
      </w:rPr>
      <w:t>32</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7F" w:rsidRPr="007A1328" w:rsidRDefault="00F02C7F" w:rsidP="00715914">
    <w:pPr>
      <w:jc w:val="right"/>
      <w:rPr>
        <w:sz w:val="20"/>
      </w:rPr>
    </w:pPr>
    <w:r w:rsidRPr="001769A7">
      <w:rPr>
        <w:b/>
        <w:noProof/>
        <w:sz w:val="20"/>
        <w:lang w:val="en-US"/>
      </w:rPr>
      <mc:AlternateContent>
        <mc:Choice Requires="wps">
          <w:drawing>
            <wp:anchor distT="0" distB="0" distL="114300" distR="114300" simplePos="0" relativeHeight="251675648"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27" name="Text Box 2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02C7F" w:rsidRPr="00324EB0" w:rsidRDefault="00EF49D5" w:rsidP="00C5082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7" o:spid="_x0000_s1035" type="#_x0000_t202" alt="Sec-Headerprimary" style="position:absolute;left:0;text-align:left;margin-left:0;margin-top:-25pt;width:454.55pt;height:31.15pt;z-index:-25164083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9BwMAAJ4GAAAOAAAAZHJzL2Uyb0RvYy54bWysVd1v2jAQf5+0/8HyO02A8BHUUNFWbJNQ&#10;W41OfTaOA1Yd27MNhE3733d2EgrtHtZpPDjn833f747Lq6oUaMeM5UpmuHsRY8QkVTmX6wx/e5x3&#10;xhhZR2ROhJIswwdm8dX044fLvZ6wntookTODwIi0k73O8MY5PYkiSzesJPZCaSbhsVCmJA6uZh3l&#10;huzBeimiXhwPo70yuTaKMmuBe1s/4mmwXxSMuvuisMwhkWGIzYXThHPlz2h6SSZrQ/SG0yYM8g9R&#10;lIRLcHo0dUscQVvD35gqOTXKqsJdUFVGqig4ZSEHyKYbv8pmuSGahVygOFYfy2T/n1l6t3swiOcZ&#10;7o0wkqSEHj2yyqFrVSHPypmlUK8lo53PjECztOElMQdfub22EzCw1GDCVaABCGj5Fpi+IFVhSv+F&#10;VBG8Qw8Ox7p7PxSYg9GoH8d9jCi89dPBaDzwZqIXbW2s+8RUiTyRYQN9DeUmu4V1tWgr4p1ZJXg+&#10;50KEi1mvboRBOwIYmIdfY/1MTEi0z/CwP4iDZam8fm1aSG+HBTjV/uBWOSADH7IIrf6ZdntJfN1L&#10;O/PheNRJ5smgk47icSfuptfpME7S5Hb+y1vvJpMNz3MmF1yyFnbd5O/a2gxADZgAvLPAz5LyRTnm&#10;vhKEPr9NPToPJ9Qdsmu/IcvIt7puaaDcQTCfu5BfWQHwCZ31jDC47OiSUMqkC6CAbgZpL1VAad+j&#10;2Mh71boL71E+agTPSrqjcsmlMqHbr8LOn9uQi1oeinGStyddtarC3KQt4lcqP8AgGAUABZhbTecc&#10;yr8g1j0QA1sFmLAp3T0chVAANtVQGG2U+fEnvpcHVMArRnvYUhm237fEMIzEFwlrIO0miV9r4ZIM&#10;Rj24mNOX1emL3JY3CoagG6ILpJd3oiULo8onWKgz7xWeiKTgO8OuJW9cvTthIVM2mwUhWGSauIVc&#10;aupN+yp72D1WT8ToZmAdAOpOtfuMTF7NbS3rNaWabZ0qeBhqX+e6qk39YQkGWDYL22/Z03uQevlb&#10;mf4GAAD//wMAUEsDBBQABgAIAAAAIQBGQcmG2wAAAAcBAAAPAAAAZHJzL2Rvd25yZXYueG1sTI/N&#10;TsMwEITvSLyDtUjcWjvlRzTEqRASVyTa0rMbL3GEvY5st0379CwnuM1qRjPfNqspeHHElIdIGqq5&#10;AoHURTtQr2G7eZs9gcjFkDU+Emo4Y4ZVe33VmNrGE33gcV16wSWUa6PBlTLWUubOYTB5Hkck9r5i&#10;CqbwmXppkzlxefByodSjDGYgXnBmxFeH3ff6EDTs+nDZfVZjcjb4e3q/nDfbOGh9ezO9PIMoOJW/&#10;MPziMzq0zLSPB7JZeA38SNEwe1As2F6qZQViz7nFHci2kf/52x8AAAD//wMAUEsBAi0AFAAGAAgA&#10;AAAhALaDOJL+AAAA4QEAABMAAAAAAAAAAAAAAAAAAAAAAFtDb250ZW50X1R5cGVzXS54bWxQSwEC&#10;LQAUAAYACAAAACEAOP0h/9YAAACUAQAACwAAAAAAAAAAAAAAAAAvAQAAX3JlbHMvLnJlbHNQSwEC&#10;LQAUAAYACAAAACEAcfxqvQcDAACeBgAADgAAAAAAAAAAAAAAAAAuAgAAZHJzL2Uyb0RvYy54bWxQ&#10;SwECLQAUAAYACAAAACEARkHJhtsAAAAHAQAADwAAAAAAAAAAAAAAAABhBQAAZHJzL2Rvd25yZXYu&#10;eG1sUEsFBgAAAAAEAAQA8wAAAGkGAAAAAA==&#10;" stroked="f" strokeweight=".5pt">
              <v:textbox>
                <w:txbxContent>
                  <w:p w:rsidR="00F02C7F" w:rsidRPr="00324EB0" w:rsidRDefault="00EF49D5" w:rsidP="00C5082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02C7F" w:rsidRPr="007A1328" w:rsidRDefault="00F02C7F"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77EDC">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77EDC">
      <w:rPr>
        <w:b/>
        <w:noProof/>
        <w:sz w:val="20"/>
      </w:rPr>
      <w:t>Part 5</w:t>
    </w:r>
    <w:r>
      <w:rPr>
        <w:b/>
        <w:sz w:val="20"/>
      </w:rPr>
      <w:fldChar w:fldCharType="end"/>
    </w:r>
  </w:p>
  <w:p w:rsidR="00F02C7F" w:rsidRPr="007A1328" w:rsidRDefault="00F02C7F" w:rsidP="00715914">
    <w:pPr>
      <w:jc w:val="right"/>
      <w:rPr>
        <w:sz w:val="20"/>
      </w:rPr>
    </w:pPr>
    <w:r w:rsidRPr="007A1328">
      <w:rPr>
        <w:sz w:val="20"/>
      </w:rPr>
      <w:fldChar w:fldCharType="begin"/>
    </w:r>
    <w:r w:rsidRPr="007A1328">
      <w:rPr>
        <w:sz w:val="20"/>
      </w:rPr>
      <w:instrText xml:space="preserve"> STYLEREF CharDivText </w:instrText>
    </w:r>
    <w:r w:rsidR="00A77EDC">
      <w:rPr>
        <w:sz w:val="20"/>
      </w:rPr>
      <w:fldChar w:fldCharType="separate"/>
    </w:r>
    <w:r w:rsidR="00A77EDC">
      <w:rPr>
        <w:noProof/>
        <w:sz w:val="20"/>
      </w:rPr>
      <w:t>Fees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A77EDC">
      <w:rPr>
        <w:b/>
        <w:sz w:val="20"/>
      </w:rPr>
      <w:fldChar w:fldCharType="separate"/>
    </w:r>
    <w:r w:rsidR="00A77EDC">
      <w:rPr>
        <w:b/>
        <w:noProof/>
        <w:sz w:val="20"/>
      </w:rPr>
      <w:t>Division 2</w:t>
    </w:r>
    <w:r>
      <w:rPr>
        <w:b/>
        <w:sz w:val="20"/>
      </w:rPr>
      <w:fldChar w:fldCharType="end"/>
    </w:r>
  </w:p>
  <w:p w:rsidR="00F02C7F" w:rsidRPr="007A1328" w:rsidRDefault="00F02C7F" w:rsidP="00715914">
    <w:pPr>
      <w:jc w:val="right"/>
      <w:rPr>
        <w:b/>
        <w:sz w:val="24"/>
      </w:rPr>
    </w:pPr>
  </w:p>
  <w:p w:rsidR="00F02C7F" w:rsidRPr="007A1328" w:rsidRDefault="00F02C7F"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EF49D5">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77EDC">
      <w:rPr>
        <w:noProof/>
        <w:sz w:val="24"/>
      </w:rPr>
      <w:t>33</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7F" w:rsidRPr="007A1328" w:rsidRDefault="00F02C7F"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3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13EDA"/>
    <w:rsid w:val="00004470"/>
    <w:rsid w:val="000136AF"/>
    <w:rsid w:val="00016FA4"/>
    <w:rsid w:val="00025713"/>
    <w:rsid w:val="000346F7"/>
    <w:rsid w:val="000437C1"/>
    <w:rsid w:val="0005365D"/>
    <w:rsid w:val="000545F8"/>
    <w:rsid w:val="000614BF"/>
    <w:rsid w:val="0006799D"/>
    <w:rsid w:val="00090629"/>
    <w:rsid w:val="00097D2B"/>
    <w:rsid w:val="000A4C10"/>
    <w:rsid w:val="000A58A1"/>
    <w:rsid w:val="000B58FA"/>
    <w:rsid w:val="000B7E30"/>
    <w:rsid w:val="000D05EF"/>
    <w:rsid w:val="000E2261"/>
    <w:rsid w:val="000E6A66"/>
    <w:rsid w:val="000E7E96"/>
    <w:rsid w:val="000F21C1"/>
    <w:rsid w:val="000F622A"/>
    <w:rsid w:val="0010745C"/>
    <w:rsid w:val="00126DCA"/>
    <w:rsid w:val="00127CE3"/>
    <w:rsid w:val="00132CEB"/>
    <w:rsid w:val="0013586E"/>
    <w:rsid w:val="00142B62"/>
    <w:rsid w:val="00142FC6"/>
    <w:rsid w:val="0014539C"/>
    <w:rsid w:val="00153893"/>
    <w:rsid w:val="0015758D"/>
    <w:rsid w:val="00157B8B"/>
    <w:rsid w:val="00160EF5"/>
    <w:rsid w:val="00166C2F"/>
    <w:rsid w:val="0017037E"/>
    <w:rsid w:val="0017048D"/>
    <w:rsid w:val="00171D1C"/>
    <w:rsid w:val="001721AC"/>
    <w:rsid w:val="001769A7"/>
    <w:rsid w:val="001809D7"/>
    <w:rsid w:val="001939E1"/>
    <w:rsid w:val="00194C3E"/>
    <w:rsid w:val="00195382"/>
    <w:rsid w:val="001A391A"/>
    <w:rsid w:val="001C389B"/>
    <w:rsid w:val="001C61C5"/>
    <w:rsid w:val="001C69C4"/>
    <w:rsid w:val="001C6A3B"/>
    <w:rsid w:val="001D37EF"/>
    <w:rsid w:val="001E3590"/>
    <w:rsid w:val="001E7407"/>
    <w:rsid w:val="001F098B"/>
    <w:rsid w:val="001F358B"/>
    <w:rsid w:val="001F58DB"/>
    <w:rsid w:val="001F5D5E"/>
    <w:rsid w:val="001F6219"/>
    <w:rsid w:val="001F6CD4"/>
    <w:rsid w:val="00206C4D"/>
    <w:rsid w:val="0021053C"/>
    <w:rsid w:val="002150FD"/>
    <w:rsid w:val="00215AF1"/>
    <w:rsid w:val="00226562"/>
    <w:rsid w:val="002321E8"/>
    <w:rsid w:val="00236EEC"/>
    <w:rsid w:val="0024010F"/>
    <w:rsid w:val="00240749"/>
    <w:rsid w:val="00243018"/>
    <w:rsid w:val="002564A4"/>
    <w:rsid w:val="0026153B"/>
    <w:rsid w:val="00263515"/>
    <w:rsid w:val="0026736C"/>
    <w:rsid w:val="002767AC"/>
    <w:rsid w:val="00281308"/>
    <w:rsid w:val="00284719"/>
    <w:rsid w:val="00285293"/>
    <w:rsid w:val="002901CA"/>
    <w:rsid w:val="00293007"/>
    <w:rsid w:val="00297ECB"/>
    <w:rsid w:val="002A0725"/>
    <w:rsid w:val="002A683A"/>
    <w:rsid w:val="002A7BCF"/>
    <w:rsid w:val="002C2949"/>
    <w:rsid w:val="002C4A40"/>
    <w:rsid w:val="002D043A"/>
    <w:rsid w:val="002D6224"/>
    <w:rsid w:val="002E3F4B"/>
    <w:rsid w:val="002F13BC"/>
    <w:rsid w:val="003049DA"/>
    <w:rsid w:val="00304F8B"/>
    <w:rsid w:val="003354D2"/>
    <w:rsid w:val="00335BC6"/>
    <w:rsid w:val="003415D3"/>
    <w:rsid w:val="003446C3"/>
    <w:rsid w:val="00344701"/>
    <w:rsid w:val="00352B0F"/>
    <w:rsid w:val="00353945"/>
    <w:rsid w:val="00356690"/>
    <w:rsid w:val="00360459"/>
    <w:rsid w:val="003A5A7E"/>
    <w:rsid w:val="003B77A7"/>
    <w:rsid w:val="003C6231"/>
    <w:rsid w:val="003C6595"/>
    <w:rsid w:val="003C7A80"/>
    <w:rsid w:val="003D0BFE"/>
    <w:rsid w:val="003D5700"/>
    <w:rsid w:val="003E341B"/>
    <w:rsid w:val="003E378F"/>
    <w:rsid w:val="003F10D6"/>
    <w:rsid w:val="00400247"/>
    <w:rsid w:val="004012BB"/>
    <w:rsid w:val="004116CD"/>
    <w:rsid w:val="004144EC"/>
    <w:rsid w:val="00417EB9"/>
    <w:rsid w:val="00420B98"/>
    <w:rsid w:val="00423CB3"/>
    <w:rsid w:val="00424CA9"/>
    <w:rsid w:val="00431E9B"/>
    <w:rsid w:val="0043277C"/>
    <w:rsid w:val="004379E3"/>
    <w:rsid w:val="00437E5C"/>
    <w:rsid w:val="0044015E"/>
    <w:rsid w:val="0044291A"/>
    <w:rsid w:val="00444ABD"/>
    <w:rsid w:val="00461C81"/>
    <w:rsid w:val="00466A0E"/>
    <w:rsid w:val="00467661"/>
    <w:rsid w:val="004705B7"/>
    <w:rsid w:val="00472595"/>
    <w:rsid w:val="00472DBE"/>
    <w:rsid w:val="00474A19"/>
    <w:rsid w:val="00475286"/>
    <w:rsid w:val="00495BC3"/>
    <w:rsid w:val="00496F97"/>
    <w:rsid w:val="004B3E59"/>
    <w:rsid w:val="004C6AE8"/>
    <w:rsid w:val="004D3593"/>
    <w:rsid w:val="004D5A13"/>
    <w:rsid w:val="004E063A"/>
    <w:rsid w:val="004E7BEC"/>
    <w:rsid w:val="004F53FA"/>
    <w:rsid w:val="00505D3D"/>
    <w:rsid w:val="00506AF6"/>
    <w:rsid w:val="005073B4"/>
    <w:rsid w:val="005135D4"/>
    <w:rsid w:val="00516B8D"/>
    <w:rsid w:val="005210EA"/>
    <w:rsid w:val="005260D9"/>
    <w:rsid w:val="00537FBC"/>
    <w:rsid w:val="00541256"/>
    <w:rsid w:val="005418EC"/>
    <w:rsid w:val="00554954"/>
    <w:rsid w:val="005574D1"/>
    <w:rsid w:val="0056390B"/>
    <w:rsid w:val="00564C81"/>
    <w:rsid w:val="00584811"/>
    <w:rsid w:val="00585784"/>
    <w:rsid w:val="00593071"/>
    <w:rsid w:val="00593AA6"/>
    <w:rsid w:val="00594161"/>
    <w:rsid w:val="00594749"/>
    <w:rsid w:val="005B4067"/>
    <w:rsid w:val="005C3F41"/>
    <w:rsid w:val="005D2D09"/>
    <w:rsid w:val="005D3A07"/>
    <w:rsid w:val="005D69DA"/>
    <w:rsid w:val="005E409C"/>
    <w:rsid w:val="00600219"/>
    <w:rsid w:val="00602488"/>
    <w:rsid w:val="00602CEF"/>
    <w:rsid w:val="00603300"/>
    <w:rsid w:val="00603DC4"/>
    <w:rsid w:val="00620076"/>
    <w:rsid w:val="00636F08"/>
    <w:rsid w:val="0065715A"/>
    <w:rsid w:val="00670EA1"/>
    <w:rsid w:val="006715DB"/>
    <w:rsid w:val="00671B75"/>
    <w:rsid w:val="006721E1"/>
    <w:rsid w:val="00677CC2"/>
    <w:rsid w:val="006905DE"/>
    <w:rsid w:val="0069207B"/>
    <w:rsid w:val="006937B6"/>
    <w:rsid w:val="006944A8"/>
    <w:rsid w:val="006B099D"/>
    <w:rsid w:val="006B5789"/>
    <w:rsid w:val="006B6CAA"/>
    <w:rsid w:val="006C3015"/>
    <w:rsid w:val="006C30C5"/>
    <w:rsid w:val="006C7F8C"/>
    <w:rsid w:val="006D2EFF"/>
    <w:rsid w:val="006D43F4"/>
    <w:rsid w:val="006D6640"/>
    <w:rsid w:val="006E6246"/>
    <w:rsid w:val="006F318F"/>
    <w:rsid w:val="006F4226"/>
    <w:rsid w:val="0070017E"/>
    <w:rsid w:val="00700B2C"/>
    <w:rsid w:val="007050A2"/>
    <w:rsid w:val="00713084"/>
    <w:rsid w:val="00714F20"/>
    <w:rsid w:val="0071590F"/>
    <w:rsid w:val="00715914"/>
    <w:rsid w:val="00731E00"/>
    <w:rsid w:val="007440B7"/>
    <w:rsid w:val="007500C8"/>
    <w:rsid w:val="00756272"/>
    <w:rsid w:val="007649BF"/>
    <w:rsid w:val="0076681A"/>
    <w:rsid w:val="007715C9"/>
    <w:rsid w:val="00771613"/>
    <w:rsid w:val="007743CF"/>
    <w:rsid w:val="00774EDD"/>
    <w:rsid w:val="007757EC"/>
    <w:rsid w:val="00783E89"/>
    <w:rsid w:val="00785D63"/>
    <w:rsid w:val="00793915"/>
    <w:rsid w:val="007A665E"/>
    <w:rsid w:val="007B6BC7"/>
    <w:rsid w:val="007B7923"/>
    <w:rsid w:val="007C2253"/>
    <w:rsid w:val="007D5A63"/>
    <w:rsid w:val="007D7B81"/>
    <w:rsid w:val="007E163D"/>
    <w:rsid w:val="007E5842"/>
    <w:rsid w:val="007E667A"/>
    <w:rsid w:val="007F1E7D"/>
    <w:rsid w:val="007F28C9"/>
    <w:rsid w:val="00803587"/>
    <w:rsid w:val="00807626"/>
    <w:rsid w:val="00810006"/>
    <w:rsid w:val="008117E9"/>
    <w:rsid w:val="00812105"/>
    <w:rsid w:val="0081474D"/>
    <w:rsid w:val="00824498"/>
    <w:rsid w:val="008501E7"/>
    <w:rsid w:val="008526A7"/>
    <w:rsid w:val="00855AE5"/>
    <w:rsid w:val="00856A31"/>
    <w:rsid w:val="00864B24"/>
    <w:rsid w:val="00867B37"/>
    <w:rsid w:val="008754D0"/>
    <w:rsid w:val="008855C9"/>
    <w:rsid w:val="00886456"/>
    <w:rsid w:val="008A46E1"/>
    <w:rsid w:val="008A4F43"/>
    <w:rsid w:val="008A6788"/>
    <w:rsid w:val="008B2706"/>
    <w:rsid w:val="008B7B58"/>
    <w:rsid w:val="008D0EE0"/>
    <w:rsid w:val="008D4D51"/>
    <w:rsid w:val="008E6067"/>
    <w:rsid w:val="008F319D"/>
    <w:rsid w:val="008F54E7"/>
    <w:rsid w:val="0090024A"/>
    <w:rsid w:val="00903422"/>
    <w:rsid w:val="00910158"/>
    <w:rsid w:val="00912D6A"/>
    <w:rsid w:val="00915DF9"/>
    <w:rsid w:val="009254C3"/>
    <w:rsid w:val="00932377"/>
    <w:rsid w:val="009431B2"/>
    <w:rsid w:val="00947D5A"/>
    <w:rsid w:val="009532A5"/>
    <w:rsid w:val="00961A5F"/>
    <w:rsid w:val="00967797"/>
    <w:rsid w:val="00982242"/>
    <w:rsid w:val="00984860"/>
    <w:rsid w:val="009868E9"/>
    <w:rsid w:val="0099557E"/>
    <w:rsid w:val="009A0BBE"/>
    <w:rsid w:val="009A4C8C"/>
    <w:rsid w:val="009B5AB3"/>
    <w:rsid w:val="009C2BF1"/>
    <w:rsid w:val="009C333F"/>
    <w:rsid w:val="009E0452"/>
    <w:rsid w:val="009E1604"/>
    <w:rsid w:val="009E5CFC"/>
    <w:rsid w:val="00A047A2"/>
    <w:rsid w:val="00A079CB"/>
    <w:rsid w:val="00A12128"/>
    <w:rsid w:val="00A22C98"/>
    <w:rsid w:val="00A231E2"/>
    <w:rsid w:val="00A361B3"/>
    <w:rsid w:val="00A6367A"/>
    <w:rsid w:val="00A64912"/>
    <w:rsid w:val="00A70A74"/>
    <w:rsid w:val="00A77EDC"/>
    <w:rsid w:val="00A81A98"/>
    <w:rsid w:val="00A82CDC"/>
    <w:rsid w:val="00AA54EC"/>
    <w:rsid w:val="00AC1616"/>
    <w:rsid w:val="00AD5641"/>
    <w:rsid w:val="00AD5CC3"/>
    <w:rsid w:val="00AD7889"/>
    <w:rsid w:val="00AE123A"/>
    <w:rsid w:val="00AE3652"/>
    <w:rsid w:val="00AF021B"/>
    <w:rsid w:val="00AF06CF"/>
    <w:rsid w:val="00AF2F37"/>
    <w:rsid w:val="00B05CF4"/>
    <w:rsid w:val="00B07CDB"/>
    <w:rsid w:val="00B11133"/>
    <w:rsid w:val="00B16A31"/>
    <w:rsid w:val="00B17DFD"/>
    <w:rsid w:val="00B206E9"/>
    <w:rsid w:val="00B209A5"/>
    <w:rsid w:val="00B308FE"/>
    <w:rsid w:val="00B33709"/>
    <w:rsid w:val="00B33B3C"/>
    <w:rsid w:val="00B37DE1"/>
    <w:rsid w:val="00B50ADC"/>
    <w:rsid w:val="00B566B1"/>
    <w:rsid w:val="00B56F46"/>
    <w:rsid w:val="00B601DB"/>
    <w:rsid w:val="00B63834"/>
    <w:rsid w:val="00B65F8A"/>
    <w:rsid w:val="00B72734"/>
    <w:rsid w:val="00B80199"/>
    <w:rsid w:val="00B8065F"/>
    <w:rsid w:val="00B83204"/>
    <w:rsid w:val="00B851A2"/>
    <w:rsid w:val="00BA0C87"/>
    <w:rsid w:val="00BA220B"/>
    <w:rsid w:val="00BA3056"/>
    <w:rsid w:val="00BA3A57"/>
    <w:rsid w:val="00BA691F"/>
    <w:rsid w:val="00BA761A"/>
    <w:rsid w:val="00BB46AA"/>
    <w:rsid w:val="00BB4E1A"/>
    <w:rsid w:val="00BC015E"/>
    <w:rsid w:val="00BC0D9B"/>
    <w:rsid w:val="00BC76AC"/>
    <w:rsid w:val="00BD0ECB"/>
    <w:rsid w:val="00BE2155"/>
    <w:rsid w:val="00BE2213"/>
    <w:rsid w:val="00BE719A"/>
    <w:rsid w:val="00BE720A"/>
    <w:rsid w:val="00BF0D73"/>
    <w:rsid w:val="00BF22BA"/>
    <w:rsid w:val="00BF2465"/>
    <w:rsid w:val="00BF2DDD"/>
    <w:rsid w:val="00BF327E"/>
    <w:rsid w:val="00C104BA"/>
    <w:rsid w:val="00C200AB"/>
    <w:rsid w:val="00C25E7F"/>
    <w:rsid w:val="00C2746F"/>
    <w:rsid w:val="00C324A0"/>
    <w:rsid w:val="00C3300F"/>
    <w:rsid w:val="00C42BF8"/>
    <w:rsid w:val="00C50043"/>
    <w:rsid w:val="00C50823"/>
    <w:rsid w:val="00C7573B"/>
    <w:rsid w:val="00C77255"/>
    <w:rsid w:val="00C93C03"/>
    <w:rsid w:val="00CA7741"/>
    <w:rsid w:val="00CB2C8E"/>
    <w:rsid w:val="00CB602E"/>
    <w:rsid w:val="00CC06BD"/>
    <w:rsid w:val="00CD70FA"/>
    <w:rsid w:val="00CE051D"/>
    <w:rsid w:val="00CE1335"/>
    <w:rsid w:val="00CE1BE0"/>
    <w:rsid w:val="00CE493D"/>
    <w:rsid w:val="00CE603F"/>
    <w:rsid w:val="00CF07FA"/>
    <w:rsid w:val="00CF0BB2"/>
    <w:rsid w:val="00CF3EE8"/>
    <w:rsid w:val="00CF49D0"/>
    <w:rsid w:val="00D050E6"/>
    <w:rsid w:val="00D13441"/>
    <w:rsid w:val="00D150E7"/>
    <w:rsid w:val="00D21A9F"/>
    <w:rsid w:val="00D21FC4"/>
    <w:rsid w:val="00D32F65"/>
    <w:rsid w:val="00D41E2D"/>
    <w:rsid w:val="00D52DC2"/>
    <w:rsid w:val="00D53BCC"/>
    <w:rsid w:val="00D67E5D"/>
    <w:rsid w:val="00D67E8A"/>
    <w:rsid w:val="00D70DFB"/>
    <w:rsid w:val="00D70EAD"/>
    <w:rsid w:val="00D766DF"/>
    <w:rsid w:val="00D92D33"/>
    <w:rsid w:val="00DA186E"/>
    <w:rsid w:val="00DA4116"/>
    <w:rsid w:val="00DB251C"/>
    <w:rsid w:val="00DB4630"/>
    <w:rsid w:val="00DC0674"/>
    <w:rsid w:val="00DC4F88"/>
    <w:rsid w:val="00DC5EC0"/>
    <w:rsid w:val="00DD0026"/>
    <w:rsid w:val="00DD5C43"/>
    <w:rsid w:val="00DE7580"/>
    <w:rsid w:val="00DF1FE3"/>
    <w:rsid w:val="00E05704"/>
    <w:rsid w:val="00E11E44"/>
    <w:rsid w:val="00E13EDA"/>
    <w:rsid w:val="00E26DC1"/>
    <w:rsid w:val="00E3270E"/>
    <w:rsid w:val="00E338EF"/>
    <w:rsid w:val="00E3621B"/>
    <w:rsid w:val="00E544BB"/>
    <w:rsid w:val="00E54717"/>
    <w:rsid w:val="00E662CB"/>
    <w:rsid w:val="00E7356A"/>
    <w:rsid w:val="00E74351"/>
    <w:rsid w:val="00E74DC7"/>
    <w:rsid w:val="00E76806"/>
    <w:rsid w:val="00E8075A"/>
    <w:rsid w:val="00E94D5E"/>
    <w:rsid w:val="00EA7100"/>
    <w:rsid w:val="00EA7F9F"/>
    <w:rsid w:val="00EB1274"/>
    <w:rsid w:val="00EB68D0"/>
    <w:rsid w:val="00EB6AD0"/>
    <w:rsid w:val="00EC153A"/>
    <w:rsid w:val="00EC34BB"/>
    <w:rsid w:val="00EC6B5C"/>
    <w:rsid w:val="00EC6F8E"/>
    <w:rsid w:val="00ED2BB6"/>
    <w:rsid w:val="00ED34E1"/>
    <w:rsid w:val="00ED3B8D"/>
    <w:rsid w:val="00ED620C"/>
    <w:rsid w:val="00ED659C"/>
    <w:rsid w:val="00ED74C0"/>
    <w:rsid w:val="00EE7744"/>
    <w:rsid w:val="00EF2E3A"/>
    <w:rsid w:val="00EF49D5"/>
    <w:rsid w:val="00F02C7F"/>
    <w:rsid w:val="00F070AF"/>
    <w:rsid w:val="00F072A7"/>
    <w:rsid w:val="00F078DC"/>
    <w:rsid w:val="00F14B2C"/>
    <w:rsid w:val="00F31050"/>
    <w:rsid w:val="00F316A7"/>
    <w:rsid w:val="00F32BA8"/>
    <w:rsid w:val="00F349F1"/>
    <w:rsid w:val="00F37216"/>
    <w:rsid w:val="00F4350D"/>
    <w:rsid w:val="00F567F7"/>
    <w:rsid w:val="00F62036"/>
    <w:rsid w:val="00F65B52"/>
    <w:rsid w:val="00F67BCA"/>
    <w:rsid w:val="00F73BD6"/>
    <w:rsid w:val="00F8345E"/>
    <w:rsid w:val="00F83989"/>
    <w:rsid w:val="00F85099"/>
    <w:rsid w:val="00F9379C"/>
    <w:rsid w:val="00F9632C"/>
    <w:rsid w:val="00FA1E52"/>
    <w:rsid w:val="00FA4F7A"/>
    <w:rsid w:val="00FB1409"/>
    <w:rsid w:val="00FD62DA"/>
    <w:rsid w:val="00FE4688"/>
    <w:rsid w:val="00FE7907"/>
    <w:rsid w:val="00FF1990"/>
    <w:rsid w:val="00FF2AC4"/>
    <w:rsid w:val="00FF3159"/>
    <w:rsid w:val="00FF46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3277C"/>
    <w:pPr>
      <w:spacing w:line="260" w:lineRule="atLeast"/>
    </w:pPr>
    <w:rPr>
      <w:sz w:val="22"/>
    </w:rPr>
  </w:style>
  <w:style w:type="paragraph" w:styleId="Heading1">
    <w:name w:val="heading 1"/>
    <w:basedOn w:val="Normal"/>
    <w:next w:val="Normal"/>
    <w:link w:val="Heading1Char"/>
    <w:uiPriority w:val="9"/>
    <w:qFormat/>
    <w:rsid w:val="0043277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3277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3277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3277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3277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3277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3277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3277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3277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3277C"/>
  </w:style>
  <w:style w:type="paragraph" w:customStyle="1" w:styleId="OPCParaBase">
    <w:name w:val="OPCParaBase"/>
    <w:qFormat/>
    <w:rsid w:val="0043277C"/>
    <w:pPr>
      <w:spacing w:line="260" w:lineRule="atLeast"/>
    </w:pPr>
    <w:rPr>
      <w:rFonts w:eastAsia="Times New Roman" w:cs="Times New Roman"/>
      <w:sz w:val="22"/>
      <w:lang w:eastAsia="en-AU"/>
    </w:rPr>
  </w:style>
  <w:style w:type="paragraph" w:customStyle="1" w:styleId="ShortT">
    <w:name w:val="ShortT"/>
    <w:basedOn w:val="OPCParaBase"/>
    <w:next w:val="Normal"/>
    <w:qFormat/>
    <w:rsid w:val="0043277C"/>
    <w:pPr>
      <w:spacing w:line="240" w:lineRule="auto"/>
    </w:pPr>
    <w:rPr>
      <w:b/>
      <w:sz w:val="40"/>
    </w:rPr>
  </w:style>
  <w:style w:type="paragraph" w:customStyle="1" w:styleId="ActHead1">
    <w:name w:val="ActHead 1"/>
    <w:aliases w:val="c"/>
    <w:basedOn w:val="OPCParaBase"/>
    <w:next w:val="Normal"/>
    <w:qFormat/>
    <w:rsid w:val="0043277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3277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3277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3277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3277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3277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3277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3277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3277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3277C"/>
  </w:style>
  <w:style w:type="paragraph" w:customStyle="1" w:styleId="Blocks">
    <w:name w:val="Blocks"/>
    <w:aliases w:val="bb"/>
    <w:basedOn w:val="OPCParaBase"/>
    <w:qFormat/>
    <w:rsid w:val="0043277C"/>
    <w:pPr>
      <w:spacing w:line="240" w:lineRule="auto"/>
    </w:pPr>
    <w:rPr>
      <w:sz w:val="24"/>
    </w:rPr>
  </w:style>
  <w:style w:type="paragraph" w:customStyle="1" w:styleId="BoxText">
    <w:name w:val="BoxText"/>
    <w:aliases w:val="bt"/>
    <w:basedOn w:val="OPCParaBase"/>
    <w:qFormat/>
    <w:rsid w:val="0043277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3277C"/>
    <w:rPr>
      <w:b/>
    </w:rPr>
  </w:style>
  <w:style w:type="paragraph" w:customStyle="1" w:styleId="BoxHeadItalic">
    <w:name w:val="BoxHeadItalic"/>
    <w:aliases w:val="bhi"/>
    <w:basedOn w:val="BoxText"/>
    <w:next w:val="BoxStep"/>
    <w:qFormat/>
    <w:rsid w:val="0043277C"/>
    <w:rPr>
      <w:i/>
    </w:rPr>
  </w:style>
  <w:style w:type="paragraph" w:customStyle="1" w:styleId="BoxList">
    <w:name w:val="BoxList"/>
    <w:aliases w:val="bl"/>
    <w:basedOn w:val="BoxText"/>
    <w:qFormat/>
    <w:rsid w:val="0043277C"/>
    <w:pPr>
      <w:ind w:left="1559" w:hanging="425"/>
    </w:pPr>
  </w:style>
  <w:style w:type="paragraph" w:customStyle="1" w:styleId="BoxNote">
    <w:name w:val="BoxNote"/>
    <w:aliases w:val="bn"/>
    <w:basedOn w:val="BoxText"/>
    <w:qFormat/>
    <w:rsid w:val="0043277C"/>
    <w:pPr>
      <w:tabs>
        <w:tab w:val="left" w:pos="1985"/>
      </w:tabs>
      <w:spacing w:before="122" w:line="198" w:lineRule="exact"/>
      <w:ind w:left="2948" w:hanging="1814"/>
    </w:pPr>
    <w:rPr>
      <w:sz w:val="18"/>
    </w:rPr>
  </w:style>
  <w:style w:type="paragraph" w:customStyle="1" w:styleId="BoxPara">
    <w:name w:val="BoxPara"/>
    <w:aliases w:val="bp"/>
    <w:basedOn w:val="BoxText"/>
    <w:qFormat/>
    <w:rsid w:val="0043277C"/>
    <w:pPr>
      <w:tabs>
        <w:tab w:val="right" w:pos="2268"/>
      </w:tabs>
      <w:ind w:left="2552" w:hanging="1418"/>
    </w:pPr>
  </w:style>
  <w:style w:type="paragraph" w:customStyle="1" w:styleId="BoxStep">
    <w:name w:val="BoxStep"/>
    <w:aliases w:val="bs"/>
    <w:basedOn w:val="BoxText"/>
    <w:qFormat/>
    <w:rsid w:val="0043277C"/>
    <w:pPr>
      <w:ind w:left="1985" w:hanging="851"/>
    </w:pPr>
  </w:style>
  <w:style w:type="character" w:customStyle="1" w:styleId="CharAmPartNo">
    <w:name w:val="CharAmPartNo"/>
    <w:basedOn w:val="OPCCharBase"/>
    <w:qFormat/>
    <w:rsid w:val="0043277C"/>
  </w:style>
  <w:style w:type="character" w:customStyle="1" w:styleId="CharAmPartText">
    <w:name w:val="CharAmPartText"/>
    <w:basedOn w:val="OPCCharBase"/>
    <w:qFormat/>
    <w:rsid w:val="0043277C"/>
  </w:style>
  <w:style w:type="character" w:customStyle="1" w:styleId="CharAmSchNo">
    <w:name w:val="CharAmSchNo"/>
    <w:basedOn w:val="OPCCharBase"/>
    <w:qFormat/>
    <w:rsid w:val="0043277C"/>
  </w:style>
  <w:style w:type="character" w:customStyle="1" w:styleId="CharAmSchText">
    <w:name w:val="CharAmSchText"/>
    <w:basedOn w:val="OPCCharBase"/>
    <w:qFormat/>
    <w:rsid w:val="0043277C"/>
  </w:style>
  <w:style w:type="character" w:customStyle="1" w:styleId="CharBoldItalic">
    <w:name w:val="CharBoldItalic"/>
    <w:basedOn w:val="OPCCharBase"/>
    <w:uiPriority w:val="1"/>
    <w:qFormat/>
    <w:rsid w:val="0043277C"/>
    <w:rPr>
      <w:b/>
      <w:i/>
    </w:rPr>
  </w:style>
  <w:style w:type="character" w:customStyle="1" w:styleId="CharChapNo">
    <w:name w:val="CharChapNo"/>
    <w:basedOn w:val="OPCCharBase"/>
    <w:uiPriority w:val="1"/>
    <w:qFormat/>
    <w:rsid w:val="0043277C"/>
  </w:style>
  <w:style w:type="character" w:customStyle="1" w:styleId="CharChapText">
    <w:name w:val="CharChapText"/>
    <w:basedOn w:val="OPCCharBase"/>
    <w:uiPriority w:val="1"/>
    <w:qFormat/>
    <w:rsid w:val="0043277C"/>
  </w:style>
  <w:style w:type="character" w:customStyle="1" w:styleId="CharDivNo">
    <w:name w:val="CharDivNo"/>
    <w:basedOn w:val="OPCCharBase"/>
    <w:uiPriority w:val="1"/>
    <w:qFormat/>
    <w:rsid w:val="0043277C"/>
  </w:style>
  <w:style w:type="character" w:customStyle="1" w:styleId="CharDivText">
    <w:name w:val="CharDivText"/>
    <w:basedOn w:val="OPCCharBase"/>
    <w:uiPriority w:val="1"/>
    <w:qFormat/>
    <w:rsid w:val="0043277C"/>
  </w:style>
  <w:style w:type="character" w:customStyle="1" w:styleId="CharItalic">
    <w:name w:val="CharItalic"/>
    <w:basedOn w:val="OPCCharBase"/>
    <w:uiPriority w:val="1"/>
    <w:qFormat/>
    <w:rsid w:val="0043277C"/>
    <w:rPr>
      <w:i/>
    </w:rPr>
  </w:style>
  <w:style w:type="character" w:customStyle="1" w:styleId="CharPartNo">
    <w:name w:val="CharPartNo"/>
    <w:basedOn w:val="OPCCharBase"/>
    <w:uiPriority w:val="1"/>
    <w:qFormat/>
    <w:rsid w:val="0043277C"/>
  </w:style>
  <w:style w:type="character" w:customStyle="1" w:styleId="CharPartText">
    <w:name w:val="CharPartText"/>
    <w:basedOn w:val="OPCCharBase"/>
    <w:uiPriority w:val="1"/>
    <w:qFormat/>
    <w:rsid w:val="0043277C"/>
  </w:style>
  <w:style w:type="character" w:customStyle="1" w:styleId="CharSectno">
    <w:name w:val="CharSectno"/>
    <w:basedOn w:val="OPCCharBase"/>
    <w:qFormat/>
    <w:rsid w:val="0043277C"/>
  </w:style>
  <w:style w:type="character" w:customStyle="1" w:styleId="CharSubdNo">
    <w:name w:val="CharSubdNo"/>
    <w:basedOn w:val="OPCCharBase"/>
    <w:uiPriority w:val="1"/>
    <w:qFormat/>
    <w:rsid w:val="0043277C"/>
  </w:style>
  <w:style w:type="character" w:customStyle="1" w:styleId="CharSubdText">
    <w:name w:val="CharSubdText"/>
    <w:basedOn w:val="OPCCharBase"/>
    <w:uiPriority w:val="1"/>
    <w:qFormat/>
    <w:rsid w:val="0043277C"/>
  </w:style>
  <w:style w:type="paragraph" w:customStyle="1" w:styleId="CTA--">
    <w:name w:val="CTA --"/>
    <w:basedOn w:val="OPCParaBase"/>
    <w:next w:val="Normal"/>
    <w:rsid w:val="0043277C"/>
    <w:pPr>
      <w:spacing w:before="60" w:line="240" w:lineRule="atLeast"/>
      <w:ind w:left="142" w:hanging="142"/>
    </w:pPr>
    <w:rPr>
      <w:sz w:val="20"/>
    </w:rPr>
  </w:style>
  <w:style w:type="paragraph" w:customStyle="1" w:styleId="CTA-">
    <w:name w:val="CTA -"/>
    <w:basedOn w:val="OPCParaBase"/>
    <w:rsid w:val="0043277C"/>
    <w:pPr>
      <w:spacing w:before="60" w:line="240" w:lineRule="atLeast"/>
      <w:ind w:left="85" w:hanging="85"/>
    </w:pPr>
    <w:rPr>
      <w:sz w:val="20"/>
    </w:rPr>
  </w:style>
  <w:style w:type="paragraph" w:customStyle="1" w:styleId="CTA---">
    <w:name w:val="CTA ---"/>
    <w:basedOn w:val="OPCParaBase"/>
    <w:next w:val="Normal"/>
    <w:rsid w:val="0043277C"/>
    <w:pPr>
      <w:spacing w:before="60" w:line="240" w:lineRule="atLeast"/>
      <w:ind w:left="198" w:hanging="198"/>
    </w:pPr>
    <w:rPr>
      <w:sz w:val="20"/>
    </w:rPr>
  </w:style>
  <w:style w:type="paragraph" w:customStyle="1" w:styleId="CTA----">
    <w:name w:val="CTA ----"/>
    <w:basedOn w:val="OPCParaBase"/>
    <w:next w:val="Normal"/>
    <w:rsid w:val="0043277C"/>
    <w:pPr>
      <w:spacing w:before="60" w:line="240" w:lineRule="atLeast"/>
      <w:ind w:left="255" w:hanging="255"/>
    </w:pPr>
    <w:rPr>
      <w:sz w:val="20"/>
    </w:rPr>
  </w:style>
  <w:style w:type="paragraph" w:customStyle="1" w:styleId="CTA1a">
    <w:name w:val="CTA 1(a)"/>
    <w:basedOn w:val="OPCParaBase"/>
    <w:rsid w:val="0043277C"/>
    <w:pPr>
      <w:tabs>
        <w:tab w:val="right" w:pos="414"/>
      </w:tabs>
      <w:spacing w:before="40" w:line="240" w:lineRule="atLeast"/>
      <w:ind w:left="675" w:hanging="675"/>
    </w:pPr>
    <w:rPr>
      <w:sz w:val="20"/>
    </w:rPr>
  </w:style>
  <w:style w:type="paragraph" w:customStyle="1" w:styleId="CTA1ai">
    <w:name w:val="CTA 1(a)(i)"/>
    <w:basedOn w:val="OPCParaBase"/>
    <w:rsid w:val="0043277C"/>
    <w:pPr>
      <w:tabs>
        <w:tab w:val="right" w:pos="1004"/>
      </w:tabs>
      <w:spacing w:before="40" w:line="240" w:lineRule="atLeast"/>
      <w:ind w:left="1253" w:hanging="1253"/>
    </w:pPr>
    <w:rPr>
      <w:sz w:val="20"/>
    </w:rPr>
  </w:style>
  <w:style w:type="paragraph" w:customStyle="1" w:styleId="CTA2a">
    <w:name w:val="CTA 2(a)"/>
    <w:basedOn w:val="OPCParaBase"/>
    <w:rsid w:val="0043277C"/>
    <w:pPr>
      <w:tabs>
        <w:tab w:val="right" w:pos="482"/>
      </w:tabs>
      <w:spacing w:before="40" w:line="240" w:lineRule="atLeast"/>
      <w:ind w:left="748" w:hanging="748"/>
    </w:pPr>
    <w:rPr>
      <w:sz w:val="20"/>
    </w:rPr>
  </w:style>
  <w:style w:type="paragraph" w:customStyle="1" w:styleId="CTA2ai">
    <w:name w:val="CTA 2(a)(i)"/>
    <w:basedOn w:val="OPCParaBase"/>
    <w:rsid w:val="0043277C"/>
    <w:pPr>
      <w:tabs>
        <w:tab w:val="right" w:pos="1089"/>
      </w:tabs>
      <w:spacing w:before="40" w:line="240" w:lineRule="atLeast"/>
      <w:ind w:left="1327" w:hanging="1327"/>
    </w:pPr>
    <w:rPr>
      <w:sz w:val="20"/>
    </w:rPr>
  </w:style>
  <w:style w:type="paragraph" w:customStyle="1" w:styleId="CTA3a">
    <w:name w:val="CTA 3(a)"/>
    <w:basedOn w:val="OPCParaBase"/>
    <w:rsid w:val="0043277C"/>
    <w:pPr>
      <w:tabs>
        <w:tab w:val="right" w:pos="556"/>
      </w:tabs>
      <w:spacing w:before="40" w:line="240" w:lineRule="atLeast"/>
      <w:ind w:left="805" w:hanging="805"/>
    </w:pPr>
    <w:rPr>
      <w:sz w:val="20"/>
    </w:rPr>
  </w:style>
  <w:style w:type="paragraph" w:customStyle="1" w:styleId="CTA3ai">
    <w:name w:val="CTA 3(a)(i)"/>
    <w:basedOn w:val="OPCParaBase"/>
    <w:rsid w:val="0043277C"/>
    <w:pPr>
      <w:tabs>
        <w:tab w:val="right" w:pos="1140"/>
      </w:tabs>
      <w:spacing w:before="40" w:line="240" w:lineRule="atLeast"/>
      <w:ind w:left="1361" w:hanging="1361"/>
    </w:pPr>
    <w:rPr>
      <w:sz w:val="20"/>
    </w:rPr>
  </w:style>
  <w:style w:type="paragraph" w:customStyle="1" w:styleId="CTA4a">
    <w:name w:val="CTA 4(a)"/>
    <w:basedOn w:val="OPCParaBase"/>
    <w:rsid w:val="0043277C"/>
    <w:pPr>
      <w:tabs>
        <w:tab w:val="right" w:pos="624"/>
      </w:tabs>
      <w:spacing w:before="40" w:line="240" w:lineRule="atLeast"/>
      <w:ind w:left="873" w:hanging="873"/>
    </w:pPr>
    <w:rPr>
      <w:sz w:val="20"/>
    </w:rPr>
  </w:style>
  <w:style w:type="paragraph" w:customStyle="1" w:styleId="CTA4ai">
    <w:name w:val="CTA 4(a)(i)"/>
    <w:basedOn w:val="OPCParaBase"/>
    <w:rsid w:val="0043277C"/>
    <w:pPr>
      <w:tabs>
        <w:tab w:val="right" w:pos="1213"/>
      </w:tabs>
      <w:spacing w:before="40" w:line="240" w:lineRule="atLeast"/>
      <w:ind w:left="1452" w:hanging="1452"/>
    </w:pPr>
    <w:rPr>
      <w:sz w:val="20"/>
    </w:rPr>
  </w:style>
  <w:style w:type="paragraph" w:customStyle="1" w:styleId="CTACAPS">
    <w:name w:val="CTA CAPS"/>
    <w:basedOn w:val="OPCParaBase"/>
    <w:rsid w:val="0043277C"/>
    <w:pPr>
      <w:spacing w:before="60" w:line="240" w:lineRule="atLeast"/>
    </w:pPr>
    <w:rPr>
      <w:sz w:val="20"/>
    </w:rPr>
  </w:style>
  <w:style w:type="paragraph" w:customStyle="1" w:styleId="CTAright">
    <w:name w:val="CTA right"/>
    <w:basedOn w:val="OPCParaBase"/>
    <w:rsid w:val="0043277C"/>
    <w:pPr>
      <w:spacing w:before="60" w:line="240" w:lineRule="auto"/>
      <w:jc w:val="right"/>
    </w:pPr>
    <w:rPr>
      <w:sz w:val="20"/>
    </w:rPr>
  </w:style>
  <w:style w:type="paragraph" w:customStyle="1" w:styleId="subsection">
    <w:name w:val="subsection"/>
    <w:aliases w:val="ss"/>
    <w:basedOn w:val="OPCParaBase"/>
    <w:link w:val="subsectionChar"/>
    <w:rsid w:val="0043277C"/>
    <w:pPr>
      <w:tabs>
        <w:tab w:val="right" w:pos="1021"/>
      </w:tabs>
      <w:spacing w:before="180" w:line="240" w:lineRule="auto"/>
      <w:ind w:left="1134" w:hanging="1134"/>
    </w:pPr>
  </w:style>
  <w:style w:type="paragraph" w:customStyle="1" w:styleId="Definition">
    <w:name w:val="Definition"/>
    <w:aliases w:val="dd"/>
    <w:basedOn w:val="OPCParaBase"/>
    <w:rsid w:val="0043277C"/>
    <w:pPr>
      <w:spacing w:before="180" w:line="240" w:lineRule="auto"/>
      <w:ind w:left="1134"/>
    </w:pPr>
  </w:style>
  <w:style w:type="paragraph" w:customStyle="1" w:styleId="EndNotespara">
    <w:name w:val="EndNotes(para)"/>
    <w:aliases w:val="eta"/>
    <w:basedOn w:val="OPCParaBase"/>
    <w:next w:val="EndNotessubpara"/>
    <w:rsid w:val="0043277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3277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3277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3277C"/>
    <w:pPr>
      <w:tabs>
        <w:tab w:val="right" w:pos="1412"/>
      </w:tabs>
      <w:spacing w:before="60" w:line="240" w:lineRule="auto"/>
      <w:ind w:left="1525" w:hanging="1525"/>
    </w:pPr>
    <w:rPr>
      <w:sz w:val="20"/>
    </w:rPr>
  </w:style>
  <w:style w:type="paragraph" w:customStyle="1" w:styleId="Formula">
    <w:name w:val="Formula"/>
    <w:basedOn w:val="OPCParaBase"/>
    <w:rsid w:val="0043277C"/>
    <w:pPr>
      <w:spacing w:line="240" w:lineRule="auto"/>
      <w:ind w:left="1134"/>
    </w:pPr>
    <w:rPr>
      <w:sz w:val="20"/>
    </w:rPr>
  </w:style>
  <w:style w:type="paragraph" w:styleId="Header">
    <w:name w:val="header"/>
    <w:basedOn w:val="OPCParaBase"/>
    <w:link w:val="HeaderChar"/>
    <w:unhideWhenUsed/>
    <w:rsid w:val="0043277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3277C"/>
    <w:rPr>
      <w:rFonts w:eastAsia="Times New Roman" w:cs="Times New Roman"/>
      <w:sz w:val="16"/>
      <w:lang w:eastAsia="en-AU"/>
    </w:rPr>
  </w:style>
  <w:style w:type="paragraph" w:customStyle="1" w:styleId="House">
    <w:name w:val="House"/>
    <w:basedOn w:val="OPCParaBase"/>
    <w:rsid w:val="0043277C"/>
    <w:pPr>
      <w:spacing w:line="240" w:lineRule="auto"/>
    </w:pPr>
    <w:rPr>
      <w:sz w:val="28"/>
    </w:rPr>
  </w:style>
  <w:style w:type="paragraph" w:customStyle="1" w:styleId="Item">
    <w:name w:val="Item"/>
    <w:aliases w:val="i"/>
    <w:basedOn w:val="OPCParaBase"/>
    <w:next w:val="ItemHead"/>
    <w:rsid w:val="0043277C"/>
    <w:pPr>
      <w:keepLines/>
      <w:spacing w:before="80" w:line="240" w:lineRule="auto"/>
      <w:ind w:left="709"/>
    </w:pPr>
  </w:style>
  <w:style w:type="paragraph" w:customStyle="1" w:styleId="ItemHead">
    <w:name w:val="ItemHead"/>
    <w:aliases w:val="ih"/>
    <w:basedOn w:val="OPCParaBase"/>
    <w:next w:val="Item"/>
    <w:rsid w:val="0043277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3277C"/>
    <w:pPr>
      <w:spacing w:line="240" w:lineRule="auto"/>
    </w:pPr>
    <w:rPr>
      <w:b/>
      <w:sz w:val="32"/>
    </w:rPr>
  </w:style>
  <w:style w:type="paragraph" w:customStyle="1" w:styleId="notedraft">
    <w:name w:val="note(draft)"/>
    <w:aliases w:val="nd"/>
    <w:basedOn w:val="OPCParaBase"/>
    <w:rsid w:val="0043277C"/>
    <w:pPr>
      <w:spacing w:before="240" w:line="240" w:lineRule="auto"/>
      <w:ind w:left="284" w:hanging="284"/>
    </w:pPr>
    <w:rPr>
      <w:i/>
      <w:sz w:val="24"/>
    </w:rPr>
  </w:style>
  <w:style w:type="paragraph" w:customStyle="1" w:styleId="notemargin">
    <w:name w:val="note(margin)"/>
    <w:aliases w:val="nm"/>
    <w:basedOn w:val="OPCParaBase"/>
    <w:rsid w:val="0043277C"/>
    <w:pPr>
      <w:tabs>
        <w:tab w:val="left" w:pos="709"/>
      </w:tabs>
      <w:spacing w:before="122" w:line="198" w:lineRule="exact"/>
      <w:ind w:left="709" w:hanging="709"/>
    </w:pPr>
    <w:rPr>
      <w:sz w:val="18"/>
    </w:rPr>
  </w:style>
  <w:style w:type="paragraph" w:customStyle="1" w:styleId="noteToPara">
    <w:name w:val="noteToPara"/>
    <w:aliases w:val="ntp"/>
    <w:basedOn w:val="OPCParaBase"/>
    <w:rsid w:val="0043277C"/>
    <w:pPr>
      <w:spacing w:before="122" w:line="198" w:lineRule="exact"/>
      <w:ind w:left="2353" w:hanging="709"/>
    </w:pPr>
    <w:rPr>
      <w:sz w:val="18"/>
    </w:rPr>
  </w:style>
  <w:style w:type="paragraph" w:customStyle="1" w:styleId="noteParlAmend">
    <w:name w:val="note(ParlAmend)"/>
    <w:aliases w:val="npp"/>
    <w:basedOn w:val="OPCParaBase"/>
    <w:next w:val="ParlAmend"/>
    <w:rsid w:val="0043277C"/>
    <w:pPr>
      <w:spacing w:line="240" w:lineRule="auto"/>
      <w:jc w:val="right"/>
    </w:pPr>
    <w:rPr>
      <w:rFonts w:ascii="Arial" w:hAnsi="Arial"/>
      <w:b/>
      <w:i/>
    </w:rPr>
  </w:style>
  <w:style w:type="paragraph" w:customStyle="1" w:styleId="Page1">
    <w:name w:val="Page1"/>
    <w:basedOn w:val="OPCParaBase"/>
    <w:rsid w:val="0043277C"/>
    <w:pPr>
      <w:spacing w:before="5600" w:line="240" w:lineRule="auto"/>
    </w:pPr>
    <w:rPr>
      <w:b/>
      <w:sz w:val="32"/>
    </w:rPr>
  </w:style>
  <w:style w:type="paragraph" w:customStyle="1" w:styleId="PageBreak">
    <w:name w:val="PageBreak"/>
    <w:aliases w:val="pb"/>
    <w:basedOn w:val="OPCParaBase"/>
    <w:rsid w:val="0043277C"/>
    <w:pPr>
      <w:spacing w:line="240" w:lineRule="auto"/>
    </w:pPr>
    <w:rPr>
      <w:sz w:val="20"/>
    </w:rPr>
  </w:style>
  <w:style w:type="paragraph" w:customStyle="1" w:styleId="paragraphsub">
    <w:name w:val="paragraph(sub)"/>
    <w:aliases w:val="aa"/>
    <w:basedOn w:val="OPCParaBase"/>
    <w:rsid w:val="0043277C"/>
    <w:pPr>
      <w:tabs>
        <w:tab w:val="right" w:pos="1985"/>
      </w:tabs>
      <w:spacing w:before="40" w:line="240" w:lineRule="auto"/>
      <w:ind w:left="2098" w:hanging="2098"/>
    </w:pPr>
  </w:style>
  <w:style w:type="paragraph" w:customStyle="1" w:styleId="paragraphsub-sub">
    <w:name w:val="paragraph(sub-sub)"/>
    <w:aliases w:val="aaa"/>
    <w:basedOn w:val="OPCParaBase"/>
    <w:rsid w:val="0043277C"/>
    <w:pPr>
      <w:tabs>
        <w:tab w:val="right" w:pos="2722"/>
      </w:tabs>
      <w:spacing w:before="40" w:line="240" w:lineRule="auto"/>
      <w:ind w:left="2835" w:hanging="2835"/>
    </w:pPr>
  </w:style>
  <w:style w:type="paragraph" w:customStyle="1" w:styleId="paragraph">
    <w:name w:val="paragraph"/>
    <w:aliases w:val="a"/>
    <w:basedOn w:val="OPCParaBase"/>
    <w:link w:val="paragraphChar"/>
    <w:rsid w:val="0043277C"/>
    <w:pPr>
      <w:tabs>
        <w:tab w:val="right" w:pos="1531"/>
      </w:tabs>
      <w:spacing w:before="40" w:line="240" w:lineRule="auto"/>
      <w:ind w:left="1644" w:hanging="1644"/>
    </w:pPr>
  </w:style>
  <w:style w:type="paragraph" w:customStyle="1" w:styleId="ParlAmend">
    <w:name w:val="ParlAmend"/>
    <w:aliases w:val="pp"/>
    <w:basedOn w:val="OPCParaBase"/>
    <w:rsid w:val="0043277C"/>
    <w:pPr>
      <w:spacing w:before="240" w:line="240" w:lineRule="atLeast"/>
      <w:ind w:hanging="567"/>
    </w:pPr>
    <w:rPr>
      <w:sz w:val="24"/>
    </w:rPr>
  </w:style>
  <w:style w:type="paragraph" w:customStyle="1" w:styleId="Penalty">
    <w:name w:val="Penalty"/>
    <w:basedOn w:val="OPCParaBase"/>
    <w:rsid w:val="0043277C"/>
    <w:pPr>
      <w:tabs>
        <w:tab w:val="left" w:pos="2977"/>
      </w:tabs>
      <w:spacing w:before="180" w:line="240" w:lineRule="auto"/>
      <w:ind w:left="1985" w:hanging="851"/>
    </w:pPr>
  </w:style>
  <w:style w:type="paragraph" w:customStyle="1" w:styleId="Portfolio">
    <w:name w:val="Portfolio"/>
    <w:basedOn w:val="OPCParaBase"/>
    <w:rsid w:val="0043277C"/>
    <w:pPr>
      <w:spacing w:line="240" w:lineRule="auto"/>
    </w:pPr>
    <w:rPr>
      <w:i/>
      <w:sz w:val="20"/>
    </w:rPr>
  </w:style>
  <w:style w:type="paragraph" w:customStyle="1" w:styleId="Preamble">
    <w:name w:val="Preamble"/>
    <w:basedOn w:val="OPCParaBase"/>
    <w:next w:val="Normal"/>
    <w:rsid w:val="0043277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3277C"/>
    <w:pPr>
      <w:spacing w:line="240" w:lineRule="auto"/>
    </w:pPr>
    <w:rPr>
      <w:i/>
      <w:sz w:val="20"/>
    </w:rPr>
  </w:style>
  <w:style w:type="paragraph" w:customStyle="1" w:styleId="Session">
    <w:name w:val="Session"/>
    <w:basedOn w:val="OPCParaBase"/>
    <w:rsid w:val="0043277C"/>
    <w:pPr>
      <w:spacing w:line="240" w:lineRule="auto"/>
    </w:pPr>
    <w:rPr>
      <w:sz w:val="28"/>
    </w:rPr>
  </w:style>
  <w:style w:type="paragraph" w:customStyle="1" w:styleId="Sponsor">
    <w:name w:val="Sponsor"/>
    <w:basedOn w:val="OPCParaBase"/>
    <w:rsid w:val="0043277C"/>
    <w:pPr>
      <w:spacing w:line="240" w:lineRule="auto"/>
    </w:pPr>
    <w:rPr>
      <w:i/>
    </w:rPr>
  </w:style>
  <w:style w:type="paragraph" w:customStyle="1" w:styleId="Subitem">
    <w:name w:val="Subitem"/>
    <w:aliases w:val="iss"/>
    <w:basedOn w:val="OPCParaBase"/>
    <w:rsid w:val="0043277C"/>
    <w:pPr>
      <w:spacing w:before="180" w:line="240" w:lineRule="auto"/>
      <w:ind w:left="709" w:hanging="709"/>
    </w:pPr>
  </w:style>
  <w:style w:type="paragraph" w:customStyle="1" w:styleId="SubitemHead">
    <w:name w:val="SubitemHead"/>
    <w:aliases w:val="issh"/>
    <w:basedOn w:val="OPCParaBase"/>
    <w:rsid w:val="0043277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3277C"/>
    <w:pPr>
      <w:spacing w:before="40" w:line="240" w:lineRule="auto"/>
      <w:ind w:left="1134"/>
    </w:pPr>
  </w:style>
  <w:style w:type="paragraph" w:customStyle="1" w:styleId="SubsectionHead">
    <w:name w:val="SubsectionHead"/>
    <w:aliases w:val="ssh"/>
    <w:basedOn w:val="OPCParaBase"/>
    <w:next w:val="subsection"/>
    <w:rsid w:val="0043277C"/>
    <w:pPr>
      <w:keepNext/>
      <w:keepLines/>
      <w:spacing w:before="240" w:line="240" w:lineRule="auto"/>
      <w:ind w:left="1134"/>
    </w:pPr>
    <w:rPr>
      <w:i/>
    </w:rPr>
  </w:style>
  <w:style w:type="paragraph" w:customStyle="1" w:styleId="Tablea">
    <w:name w:val="Table(a)"/>
    <w:aliases w:val="ta"/>
    <w:basedOn w:val="OPCParaBase"/>
    <w:rsid w:val="0043277C"/>
    <w:pPr>
      <w:spacing w:before="60" w:line="240" w:lineRule="auto"/>
      <w:ind w:left="284" w:hanging="284"/>
    </w:pPr>
    <w:rPr>
      <w:sz w:val="20"/>
    </w:rPr>
  </w:style>
  <w:style w:type="paragraph" w:customStyle="1" w:styleId="TableAA">
    <w:name w:val="Table(AA)"/>
    <w:aliases w:val="taaa"/>
    <w:basedOn w:val="OPCParaBase"/>
    <w:rsid w:val="0043277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3277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3277C"/>
    <w:pPr>
      <w:spacing w:before="60" w:line="240" w:lineRule="atLeast"/>
    </w:pPr>
    <w:rPr>
      <w:sz w:val="20"/>
    </w:rPr>
  </w:style>
  <w:style w:type="paragraph" w:customStyle="1" w:styleId="TLPBoxTextnote">
    <w:name w:val="TLPBoxText(note"/>
    <w:aliases w:val="right)"/>
    <w:basedOn w:val="OPCParaBase"/>
    <w:rsid w:val="0043277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3277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3277C"/>
    <w:pPr>
      <w:spacing w:before="122" w:line="198" w:lineRule="exact"/>
      <w:ind w:left="1985" w:hanging="851"/>
      <w:jc w:val="right"/>
    </w:pPr>
    <w:rPr>
      <w:sz w:val="18"/>
    </w:rPr>
  </w:style>
  <w:style w:type="paragraph" w:customStyle="1" w:styleId="TLPTableBullet">
    <w:name w:val="TLPTableBullet"/>
    <w:aliases w:val="ttb"/>
    <w:basedOn w:val="OPCParaBase"/>
    <w:rsid w:val="0043277C"/>
    <w:pPr>
      <w:spacing w:line="240" w:lineRule="exact"/>
      <w:ind w:left="284" w:hanging="284"/>
    </w:pPr>
    <w:rPr>
      <w:sz w:val="20"/>
    </w:rPr>
  </w:style>
  <w:style w:type="paragraph" w:styleId="TOC1">
    <w:name w:val="toc 1"/>
    <w:basedOn w:val="Normal"/>
    <w:next w:val="Normal"/>
    <w:uiPriority w:val="39"/>
    <w:unhideWhenUsed/>
    <w:rsid w:val="0043277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3277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3277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43277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43277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43277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43277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43277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43277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43277C"/>
    <w:pPr>
      <w:keepLines/>
      <w:spacing w:before="240" w:after="120" w:line="240" w:lineRule="auto"/>
      <w:ind w:left="794"/>
    </w:pPr>
    <w:rPr>
      <w:b/>
      <w:kern w:val="28"/>
      <w:sz w:val="20"/>
    </w:rPr>
  </w:style>
  <w:style w:type="paragraph" w:customStyle="1" w:styleId="TofSectsHeading">
    <w:name w:val="TofSects(Heading)"/>
    <w:basedOn w:val="OPCParaBase"/>
    <w:rsid w:val="0043277C"/>
    <w:pPr>
      <w:spacing w:before="240" w:after="120" w:line="240" w:lineRule="auto"/>
    </w:pPr>
    <w:rPr>
      <w:b/>
      <w:sz w:val="24"/>
    </w:rPr>
  </w:style>
  <w:style w:type="paragraph" w:customStyle="1" w:styleId="TofSectsSection">
    <w:name w:val="TofSects(Section)"/>
    <w:basedOn w:val="OPCParaBase"/>
    <w:rsid w:val="0043277C"/>
    <w:pPr>
      <w:keepLines/>
      <w:spacing w:before="40" w:line="240" w:lineRule="auto"/>
      <w:ind w:left="1588" w:hanging="794"/>
    </w:pPr>
    <w:rPr>
      <w:kern w:val="28"/>
      <w:sz w:val="18"/>
    </w:rPr>
  </w:style>
  <w:style w:type="paragraph" w:customStyle="1" w:styleId="TofSectsSubdiv">
    <w:name w:val="TofSects(Subdiv)"/>
    <w:basedOn w:val="OPCParaBase"/>
    <w:rsid w:val="0043277C"/>
    <w:pPr>
      <w:keepLines/>
      <w:spacing w:before="80" w:line="240" w:lineRule="auto"/>
      <w:ind w:left="1588" w:hanging="794"/>
    </w:pPr>
    <w:rPr>
      <w:kern w:val="28"/>
    </w:rPr>
  </w:style>
  <w:style w:type="paragraph" w:customStyle="1" w:styleId="WRStyle">
    <w:name w:val="WR Style"/>
    <w:aliases w:val="WR"/>
    <w:basedOn w:val="OPCParaBase"/>
    <w:rsid w:val="0043277C"/>
    <w:pPr>
      <w:spacing w:before="240" w:line="240" w:lineRule="auto"/>
      <w:ind w:left="284" w:hanging="284"/>
    </w:pPr>
    <w:rPr>
      <w:b/>
      <w:i/>
      <w:kern w:val="28"/>
      <w:sz w:val="24"/>
    </w:rPr>
  </w:style>
  <w:style w:type="paragraph" w:customStyle="1" w:styleId="notepara">
    <w:name w:val="note(para)"/>
    <w:aliases w:val="na"/>
    <w:basedOn w:val="OPCParaBase"/>
    <w:rsid w:val="0043277C"/>
    <w:pPr>
      <w:spacing w:before="40" w:line="198" w:lineRule="exact"/>
      <w:ind w:left="2354" w:hanging="369"/>
    </w:pPr>
    <w:rPr>
      <w:sz w:val="18"/>
    </w:rPr>
  </w:style>
  <w:style w:type="paragraph" w:styleId="Footer">
    <w:name w:val="footer"/>
    <w:link w:val="FooterChar"/>
    <w:rsid w:val="0043277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3277C"/>
    <w:rPr>
      <w:rFonts w:eastAsia="Times New Roman" w:cs="Times New Roman"/>
      <w:sz w:val="22"/>
      <w:szCs w:val="24"/>
      <w:lang w:eastAsia="en-AU"/>
    </w:rPr>
  </w:style>
  <w:style w:type="character" w:styleId="LineNumber">
    <w:name w:val="line number"/>
    <w:basedOn w:val="OPCCharBase"/>
    <w:uiPriority w:val="99"/>
    <w:unhideWhenUsed/>
    <w:rsid w:val="0043277C"/>
    <w:rPr>
      <w:sz w:val="16"/>
    </w:rPr>
  </w:style>
  <w:style w:type="table" w:customStyle="1" w:styleId="CFlag">
    <w:name w:val="CFlag"/>
    <w:basedOn w:val="TableNormal"/>
    <w:uiPriority w:val="99"/>
    <w:rsid w:val="0043277C"/>
    <w:rPr>
      <w:rFonts w:eastAsia="Times New Roman" w:cs="Times New Roman"/>
      <w:lang w:eastAsia="en-AU"/>
    </w:rPr>
    <w:tblPr/>
  </w:style>
  <w:style w:type="paragraph" w:styleId="BalloonText">
    <w:name w:val="Balloon Text"/>
    <w:basedOn w:val="Normal"/>
    <w:link w:val="BalloonTextChar"/>
    <w:uiPriority w:val="99"/>
    <w:unhideWhenUsed/>
    <w:rsid w:val="004327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3277C"/>
    <w:rPr>
      <w:rFonts w:ascii="Tahoma" w:hAnsi="Tahoma" w:cs="Tahoma"/>
      <w:sz w:val="16"/>
      <w:szCs w:val="16"/>
    </w:rPr>
  </w:style>
  <w:style w:type="table" w:styleId="TableGrid">
    <w:name w:val="Table Grid"/>
    <w:basedOn w:val="TableNormal"/>
    <w:uiPriority w:val="59"/>
    <w:rsid w:val="00432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3277C"/>
    <w:rPr>
      <w:b/>
      <w:sz w:val="28"/>
      <w:szCs w:val="32"/>
    </w:rPr>
  </w:style>
  <w:style w:type="paragraph" w:customStyle="1" w:styleId="LegislationMadeUnder">
    <w:name w:val="LegislationMadeUnder"/>
    <w:basedOn w:val="OPCParaBase"/>
    <w:next w:val="Normal"/>
    <w:rsid w:val="0043277C"/>
    <w:rPr>
      <w:i/>
      <w:sz w:val="32"/>
      <w:szCs w:val="32"/>
    </w:rPr>
  </w:style>
  <w:style w:type="paragraph" w:customStyle="1" w:styleId="SignCoverPageEnd">
    <w:name w:val="SignCoverPageEnd"/>
    <w:basedOn w:val="OPCParaBase"/>
    <w:next w:val="Normal"/>
    <w:rsid w:val="0043277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3277C"/>
    <w:pPr>
      <w:pBdr>
        <w:top w:val="single" w:sz="4" w:space="1" w:color="auto"/>
      </w:pBdr>
      <w:spacing w:before="360"/>
      <w:ind w:right="397"/>
      <w:jc w:val="both"/>
    </w:pPr>
  </w:style>
  <w:style w:type="paragraph" w:customStyle="1" w:styleId="NotesHeading1">
    <w:name w:val="NotesHeading 1"/>
    <w:basedOn w:val="OPCParaBase"/>
    <w:next w:val="Normal"/>
    <w:rsid w:val="0043277C"/>
    <w:rPr>
      <w:b/>
      <w:sz w:val="28"/>
      <w:szCs w:val="28"/>
    </w:rPr>
  </w:style>
  <w:style w:type="paragraph" w:customStyle="1" w:styleId="NotesHeading2">
    <w:name w:val="NotesHeading 2"/>
    <w:basedOn w:val="OPCParaBase"/>
    <w:next w:val="Normal"/>
    <w:rsid w:val="0043277C"/>
    <w:rPr>
      <w:b/>
      <w:sz w:val="28"/>
      <w:szCs w:val="28"/>
    </w:rPr>
  </w:style>
  <w:style w:type="paragraph" w:customStyle="1" w:styleId="CompiledActNo">
    <w:name w:val="CompiledActNo"/>
    <w:basedOn w:val="OPCParaBase"/>
    <w:next w:val="Normal"/>
    <w:rsid w:val="0043277C"/>
    <w:rPr>
      <w:b/>
      <w:sz w:val="24"/>
      <w:szCs w:val="24"/>
    </w:rPr>
  </w:style>
  <w:style w:type="paragraph" w:customStyle="1" w:styleId="ENotesText">
    <w:name w:val="ENotesText"/>
    <w:aliases w:val="Ent"/>
    <w:basedOn w:val="OPCParaBase"/>
    <w:next w:val="Normal"/>
    <w:rsid w:val="0043277C"/>
    <w:pPr>
      <w:spacing w:before="120"/>
    </w:pPr>
  </w:style>
  <w:style w:type="paragraph" w:customStyle="1" w:styleId="CompiledMadeUnder">
    <w:name w:val="CompiledMadeUnder"/>
    <w:basedOn w:val="OPCParaBase"/>
    <w:next w:val="Normal"/>
    <w:rsid w:val="0043277C"/>
    <w:rPr>
      <w:i/>
      <w:sz w:val="24"/>
      <w:szCs w:val="24"/>
    </w:rPr>
  </w:style>
  <w:style w:type="paragraph" w:customStyle="1" w:styleId="Paragraphsub-sub-sub">
    <w:name w:val="Paragraph(sub-sub-sub)"/>
    <w:aliases w:val="aaaa"/>
    <w:basedOn w:val="OPCParaBase"/>
    <w:rsid w:val="0043277C"/>
    <w:pPr>
      <w:tabs>
        <w:tab w:val="right" w:pos="3402"/>
      </w:tabs>
      <w:spacing w:before="40" w:line="240" w:lineRule="auto"/>
      <w:ind w:left="3402" w:hanging="3402"/>
    </w:pPr>
  </w:style>
  <w:style w:type="paragraph" w:customStyle="1" w:styleId="TableTextEndNotes">
    <w:name w:val="TableTextEndNotes"/>
    <w:aliases w:val="Tten"/>
    <w:basedOn w:val="Normal"/>
    <w:rsid w:val="0043277C"/>
    <w:pPr>
      <w:spacing w:before="60" w:line="240" w:lineRule="auto"/>
    </w:pPr>
    <w:rPr>
      <w:rFonts w:cs="Arial"/>
      <w:sz w:val="20"/>
      <w:szCs w:val="22"/>
    </w:rPr>
  </w:style>
  <w:style w:type="paragraph" w:customStyle="1" w:styleId="NoteToSubpara">
    <w:name w:val="NoteToSubpara"/>
    <w:aliases w:val="nts"/>
    <w:basedOn w:val="OPCParaBase"/>
    <w:rsid w:val="0043277C"/>
    <w:pPr>
      <w:spacing w:before="40" w:line="198" w:lineRule="exact"/>
      <w:ind w:left="2835" w:hanging="709"/>
    </w:pPr>
    <w:rPr>
      <w:sz w:val="18"/>
    </w:rPr>
  </w:style>
  <w:style w:type="paragraph" w:customStyle="1" w:styleId="ENoteTableHeading">
    <w:name w:val="ENoteTableHeading"/>
    <w:aliases w:val="enth"/>
    <w:basedOn w:val="OPCParaBase"/>
    <w:rsid w:val="0043277C"/>
    <w:pPr>
      <w:keepNext/>
      <w:spacing w:before="60" w:line="240" w:lineRule="atLeast"/>
    </w:pPr>
    <w:rPr>
      <w:rFonts w:ascii="Arial" w:hAnsi="Arial"/>
      <w:b/>
      <w:sz w:val="16"/>
    </w:rPr>
  </w:style>
  <w:style w:type="paragraph" w:customStyle="1" w:styleId="ENoteTTi">
    <w:name w:val="ENoteTTi"/>
    <w:aliases w:val="entti"/>
    <w:basedOn w:val="OPCParaBase"/>
    <w:rsid w:val="0043277C"/>
    <w:pPr>
      <w:keepNext/>
      <w:spacing w:before="60" w:line="240" w:lineRule="atLeast"/>
      <w:ind w:left="170"/>
    </w:pPr>
    <w:rPr>
      <w:sz w:val="16"/>
    </w:rPr>
  </w:style>
  <w:style w:type="paragraph" w:customStyle="1" w:styleId="ENotesHeading1">
    <w:name w:val="ENotesHeading 1"/>
    <w:aliases w:val="Enh1"/>
    <w:basedOn w:val="OPCParaBase"/>
    <w:next w:val="Normal"/>
    <w:rsid w:val="0043277C"/>
    <w:pPr>
      <w:spacing w:before="120"/>
      <w:outlineLvl w:val="1"/>
    </w:pPr>
    <w:rPr>
      <w:b/>
      <w:sz w:val="28"/>
      <w:szCs w:val="28"/>
    </w:rPr>
  </w:style>
  <w:style w:type="paragraph" w:customStyle="1" w:styleId="ENotesHeading2">
    <w:name w:val="ENotesHeading 2"/>
    <w:aliases w:val="Enh2"/>
    <w:basedOn w:val="OPCParaBase"/>
    <w:next w:val="Normal"/>
    <w:rsid w:val="0043277C"/>
    <w:pPr>
      <w:spacing w:before="120" w:after="120"/>
      <w:outlineLvl w:val="2"/>
    </w:pPr>
    <w:rPr>
      <w:b/>
      <w:sz w:val="24"/>
      <w:szCs w:val="28"/>
    </w:rPr>
  </w:style>
  <w:style w:type="paragraph" w:customStyle="1" w:styleId="ENoteTTIndentHeading">
    <w:name w:val="ENoteTTIndentHeading"/>
    <w:aliases w:val="enTTHi"/>
    <w:basedOn w:val="OPCParaBase"/>
    <w:rsid w:val="0043277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3277C"/>
    <w:pPr>
      <w:spacing w:before="60" w:line="240" w:lineRule="atLeast"/>
    </w:pPr>
    <w:rPr>
      <w:sz w:val="16"/>
    </w:rPr>
  </w:style>
  <w:style w:type="paragraph" w:customStyle="1" w:styleId="MadeunderText">
    <w:name w:val="MadeunderText"/>
    <w:basedOn w:val="OPCParaBase"/>
    <w:next w:val="Normal"/>
    <w:rsid w:val="0043277C"/>
    <w:pPr>
      <w:spacing w:before="240"/>
    </w:pPr>
    <w:rPr>
      <w:sz w:val="24"/>
      <w:szCs w:val="24"/>
    </w:rPr>
  </w:style>
  <w:style w:type="paragraph" w:customStyle="1" w:styleId="ENotesHeading3">
    <w:name w:val="ENotesHeading 3"/>
    <w:aliases w:val="Enh3"/>
    <w:basedOn w:val="OPCParaBase"/>
    <w:next w:val="Normal"/>
    <w:rsid w:val="0043277C"/>
    <w:pPr>
      <w:keepNext/>
      <w:spacing w:before="120" w:line="240" w:lineRule="auto"/>
      <w:outlineLvl w:val="4"/>
    </w:pPr>
    <w:rPr>
      <w:b/>
      <w:szCs w:val="24"/>
    </w:rPr>
  </w:style>
  <w:style w:type="character" w:customStyle="1" w:styleId="CharSubPartTextCASA">
    <w:name w:val="CharSubPartText(CASA)"/>
    <w:basedOn w:val="OPCCharBase"/>
    <w:uiPriority w:val="1"/>
    <w:rsid w:val="0043277C"/>
  </w:style>
  <w:style w:type="character" w:customStyle="1" w:styleId="CharSubPartNoCASA">
    <w:name w:val="CharSubPartNo(CASA)"/>
    <w:basedOn w:val="OPCCharBase"/>
    <w:uiPriority w:val="1"/>
    <w:rsid w:val="0043277C"/>
  </w:style>
  <w:style w:type="paragraph" w:customStyle="1" w:styleId="ENoteTTIndentHeadingSub">
    <w:name w:val="ENoteTTIndentHeadingSub"/>
    <w:aliases w:val="enTTHis"/>
    <w:basedOn w:val="OPCParaBase"/>
    <w:rsid w:val="0043277C"/>
    <w:pPr>
      <w:keepNext/>
      <w:spacing w:before="60" w:line="240" w:lineRule="atLeast"/>
      <w:ind w:left="340"/>
    </w:pPr>
    <w:rPr>
      <w:b/>
      <w:sz w:val="16"/>
    </w:rPr>
  </w:style>
  <w:style w:type="paragraph" w:customStyle="1" w:styleId="ENoteTTiSub">
    <w:name w:val="ENoteTTiSub"/>
    <w:aliases w:val="enttis"/>
    <w:basedOn w:val="OPCParaBase"/>
    <w:rsid w:val="0043277C"/>
    <w:pPr>
      <w:keepNext/>
      <w:spacing w:before="60" w:line="240" w:lineRule="atLeast"/>
      <w:ind w:left="340"/>
    </w:pPr>
    <w:rPr>
      <w:sz w:val="16"/>
    </w:rPr>
  </w:style>
  <w:style w:type="paragraph" w:customStyle="1" w:styleId="SubDivisionMigration">
    <w:name w:val="SubDivisionMigration"/>
    <w:aliases w:val="sdm"/>
    <w:basedOn w:val="OPCParaBase"/>
    <w:rsid w:val="0043277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3277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3277C"/>
    <w:pPr>
      <w:spacing w:before="122" w:line="240" w:lineRule="auto"/>
      <w:ind w:left="1985" w:hanging="851"/>
    </w:pPr>
    <w:rPr>
      <w:sz w:val="18"/>
    </w:rPr>
  </w:style>
  <w:style w:type="paragraph" w:customStyle="1" w:styleId="FreeForm">
    <w:name w:val="FreeForm"/>
    <w:rsid w:val="0043277C"/>
    <w:rPr>
      <w:rFonts w:ascii="Arial" w:hAnsi="Arial"/>
      <w:sz w:val="22"/>
    </w:rPr>
  </w:style>
  <w:style w:type="paragraph" w:customStyle="1" w:styleId="SOText">
    <w:name w:val="SO Text"/>
    <w:aliases w:val="sot"/>
    <w:link w:val="SOTextChar"/>
    <w:rsid w:val="0043277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3277C"/>
    <w:rPr>
      <w:sz w:val="22"/>
    </w:rPr>
  </w:style>
  <w:style w:type="paragraph" w:customStyle="1" w:styleId="SOTextNote">
    <w:name w:val="SO TextNote"/>
    <w:aliases w:val="sont"/>
    <w:basedOn w:val="SOText"/>
    <w:qFormat/>
    <w:rsid w:val="0043277C"/>
    <w:pPr>
      <w:spacing w:before="122" w:line="198" w:lineRule="exact"/>
      <w:ind w:left="1843" w:hanging="709"/>
    </w:pPr>
    <w:rPr>
      <w:sz w:val="18"/>
    </w:rPr>
  </w:style>
  <w:style w:type="paragraph" w:customStyle="1" w:styleId="SOPara">
    <w:name w:val="SO Para"/>
    <w:aliases w:val="soa"/>
    <w:basedOn w:val="SOText"/>
    <w:link w:val="SOParaChar"/>
    <w:qFormat/>
    <w:rsid w:val="0043277C"/>
    <w:pPr>
      <w:tabs>
        <w:tab w:val="right" w:pos="1786"/>
      </w:tabs>
      <w:spacing w:before="40"/>
      <w:ind w:left="2070" w:hanging="936"/>
    </w:pPr>
  </w:style>
  <w:style w:type="character" w:customStyle="1" w:styleId="SOParaChar">
    <w:name w:val="SO Para Char"/>
    <w:aliases w:val="soa Char"/>
    <w:basedOn w:val="DefaultParagraphFont"/>
    <w:link w:val="SOPara"/>
    <w:rsid w:val="0043277C"/>
    <w:rPr>
      <w:sz w:val="22"/>
    </w:rPr>
  </w:style>
  <w:style w:type="paragraph" w:customStyle="1" w:styleId="FileName">
    <w:name w:val="FileName"/>
    <w:basedOn w:val="Normal"/>
    <w:rsid w:val="0043277C"/>
  </w:style>
  <w:style w:type="paragraph" w:customStyle="1" w:styleId="TableHeading">
    <w:name w:val="TableHeading"/>
    <w:aliases w:val="th"/>
    <w:basedOn w:val="OPCParaBase"/>
    <w:next w:val="Tabletext"/>
    <w:rsid w:val="0043277C"/>
    <w:pPr>
      <w:keepNext/>
      <w:spacing w:before="60" w:line="240" w:lineRule="atLeast"/>
    </w:pPr>
    <w:rPr>
      <w:b/>
      <w:sz w:val="20"/>
    </w:rPr>
  </w:style>
  <w:style w:type="paragraph" w:customStyle="1" w:styleId="SOHeadBold">
    <w:name w:val="SO HeadBold"/>
    <w:aliases w:val="sohb"/>
    <w:basedOn w:val="SOText"/>
    <w:next w:val="SOText"/>
    <w:link w:val="SOHeadBoldChar"/>
    <w:qFormat/>
    <w:rsid w:val="0043277C"/>
    <w:rPr>
      <w:b/>
    </w:rPr>
  </w:style>
  <w:style w:type="character" w:customStyle="1" w:styleId="SOHeadBoldChar">
    <w:name w:val="SO HeadBold Char"/>
    <w:aliases w:val="sohb Char"/>
    <w:basedOn w:val="DefaultParagraphFont"/>
    <w:link w:val="SOHeadBold"/>
    <w:rsid w:val="0043277C"/>
    <w:rPr>
      <w:b/>
      <w:sz w:val="22"/>
    </w:rPr>
  </w:style>
  <w:style w:type="paragraph" w:customStyle="1" w:styleId="SOHeadItalic">
    <w:name w:val="SO HeadItalic"/>
    <w:aliases w:val="sohi"/>
    <w:basedOn w:val="SOText"/>
    <w:next w:val="SOText"/>
    <w:link w:val="SOHeadItalicChar"/>
    <w:qFormat/>
    <w:rsid w:val="0043277C"/>
    <w:rPr>
      <w:i/>
    </w:rPr>
  </w:style>
  <w:style w:type="character" w:customStyle="1" w:styleId="SOHeadItalicChar">
    <w:name w:val="SO HeadItalic Char"/>
    <w:aliases w:val="sohi Char"/>
    <w:basedOn w:val="DefaultParagraphFont"/>
    <w:link w:val="SOHeadItalic"/>
    <w:rsid w:val="0043277C"/>
    <w:rPr>
      <w:i/>
      <w:sz w:val="22"/>
    </w:rPr>
  </w:style>
  <w:style w:type="paragraph" w:customStyle="1" w:styleId="SOBullet">
    <w:name w:val="SO Bullet"/>
    <w:aliases w:val="sotb"/>
    <w:basedOn w:val="SOText"/>
    <w:link w:val="SOBulletChar"/>
    <w:qFormat/>
    <w:rsid w:val="0043277C"/>
    <w:pPr>
      <w:ind w:left="1559" w:hanging="425"/>
    </w:pPr>
  </w:style>
  <w:style w:type="character" w:customStyle="1" w:styleId="SOBulletChar">
    <w:name w:val="SO Bullet Char"/>
    <w:aliases w:val="sotb Char"/>
    <w:basedOn w:val="DefaultParagraphFont"/>
    <w:link w:val="SOBullet"/>
    <w:rsid w:val="0043277C"/>
    <w:rPr>
      <w:sz w:val="22"/>
    </w:rPr>
  </w:style>
  <w:style w:type="paragraph" w:customStyle="1" w:styleId="SOBulletNote">
    <w:name w:val="SO BulletNote"/>
    <w:aliases w:val="sonb"/>
    <w:basedOn w:val="SOTextNote"/>
    <w:link w:val="SOBulletNoteChar"/>
    <w:qFormat/>
    <w:rsid w:val="0043277C"/>
    <w:pPr>
      <w:tabs>
        <w:tab w:val="left" w:pos="1560"/>
      </w:tabs>
      <w:ind w:left="2268" w:hanging="1134"/>
    </w:pPr>
  </w:style>
  <w:style w:type="character" w:customStyle="1" w:styleId="SOBulletNoteChar">
    <w:name w:val="SO BulletNote Char"/>
    <w:aliases w:val="sonb Char"/>
    <w:basedOn w:val="DefaultParagraphFont"/>
    <w:link w:val="SOBulletNote"/>
    <w:rsid w:val="0043277C"/>
    <w:rPr>
      <w:sz w:val="18"/>
    </w:rPr>
  </w:style>
  <w:style w:type="paragraph" w:customStyle="1" w:styleId="SOText2">
    <w:name w:val="SO Text2"/>
    <w:aliases w:val="sot2"/>
    <w:basedOn w:val="Normal"/>
    <w:next w:val="SOText"/>
    <w:link w:val="SOText2Char"/>
    <w:rsid w:val="0043277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3277C"/>
    <w:rPr>
      <w:sz w:val="22"/>
    </w:rPr>
  </w:style>
  <w:style w:type="paragraph" w:customStyle="1" w:styleId="SubPartCASA">
    <w:name w:val="SubPart(CASA)"/>
    <w:aliases w:val="csp"/>
    <w:basedOn w:val="OPCParaBase"/>
    <w:next w:val="ActHead3"/>
    <w:rsid w:val="0043277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3277C"/>
    <w:rPr>
      <w:rFonts w:eastAsia="Times New Roman" w:cs="Times New Roman"/>
      <w:sz w:val="22"/>
      <w:lang w:eastAsia="en-AU"/>
    </w:rPr>
  </w:style>
  <w:style w:type="character" w:customStyle="1" w:styleId="notetextChar">
    <w:name w:val="note(text) Char"/>
    <w:aliases w:val="n Char"/>
    <w:basedOn w:val="DefaultParagraphFont"/>
    <w:link w:val="notetext"/>
    <w:rsid w:val="0043277C"/>
    <w:rPr>
      <w:rFonts w:eastAsia="Times New Roman" w:cs="Times New Roman"/>
      <w:sz w:val="18"/>
      <w:lang w:eastAsia="en-AU"/>
    </w:rPr>
  </w:style>
  <w:style w:type="character" w:customStyle="1" w:styleId="Heading1Char">
    <w:name w:val="Heading 1 Char"/>
    <w:basedOn w:val="DefaultParagraphFont"/>
    <w:link w:val="Heading1"/>
    <w:uiPriority w:val="9"/>
    <w:rsid w:val="004327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327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3277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3277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3277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3277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3277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3277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3277C"/>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43277C"/>
    <w:rPr>
      <w:rFonts w:ascii="Arial" w:hAnsi="Arial" w:cs="Arial" w:hint="default"/>
      <w:b/>
      <w:bCs/>
      <w:sz w:val="28"/>
      <w:szCs w:val="28"/>
    </w:rPr>
  </w:style>
  <w:style w:type="paragraph" w:styleId="Index1">
    <w:name w:val="index 1"/>
    <w:basedOn w:val="Normal"/>
    <w:next w:val="Normal"/>
    <w:autoRedefine/>
    <w:rsid w:val="0043277C"/>
    <w:pPr>
      <w:ind w:left="240" w:hanging="240"/>
    </w:pPr>
  </w:style>
  <w:style w:type="paragraph" w:styleId="Index2">
    <w:name w:val="index 2"/>
    <w:basedOn w:val="Normal"/>
    <w:next w:val="Normal"/>
    <w:autoRedefine/>
    <w:rsid w:val="0043277C"/>
    <w:pPr>
      <w:ind w:left="480" w:hanging="240"/>
    </w:pPr>
  </w:style>
  <w:style w:type="paragraph" w:styleId="Index3">
    <w:name w:val="index 3"/>
    <w:basedOn w:val="Normal"/>
    <w:next w:val="Normal"/>
    <w:autoRedefine/>
    <w:rsid w:val="0043277C"/>
    <w:pPr>
      <w:ind w:left="720" w:hanging="240"/>
    </w:pPr>
  </w:style>
  <w:style w:type="paragraph" w:styleId="Index4">
    <w:name w:val="index 4"/>
    <w:basedOn w:val="Normal"/>
    <w:next w:val="Normal"/>
    <w:autoRedefine/>
    <w:rsid w:val="0043277C"/>
    <w:pPr>
      <w:ind w:left="960" w:hanging="240"/>
    </w:pPr>
  </w:style>
  <w:style w:type="paragraph" w:styleId="Index5">
    <w:name w:val="index 5"/>
    <w:basedOn w:val="Normal"/>
    <w:next w:val="Normal"/>
    <w:autoRedefine/>
    <w:rsid w:val="0043277C"/>
    <w:pPr>
      <w:ind w:left="1200" w:hanging="240"/>
    </w:pPr>
  </w:style>
  <w:style w:type="paragraph" w:styleId="Index6">
    <w:name w:val="index 6"/>
    <w:basedOn w:val="Normal"/>
    <w:next w:val="Normal"/>
    <w:autoRedefine/>
    <w:rsid w:val="0043277C"/>
    <w:pPr>
      <w:ind w:left="1440" w:hanging="240"/>
    </w:pPr>
  </w:style>
  <w:style w:type="paragraph" w:styleId="Index7">
    <w:name w:val="index 7"/>
    <w:basedOn w:val="Normal"/>
    <w:next w:val="Normal"/>
    <w:autoRedefine/>
    <w:rsid w:val="0043277C"/>
    <w:pPr>
      <w:ind w:left="1680" w:hanging="240"/>
    </w:pPr>
  </w:style>
  <w:style w:type="paragraph" w:styleId="Index8">
    <w:name w:val="index 8"/>
    <w:basedOn w:val="Normal"/>
    <w:next w:val="Normal"/>
    <w:autoRedefine/>
    <w:rsid w:val="0043277C"/>
    <w:pPr>
      <w:ind w:left="1920" w:hanging="240"/>
    </w:pPr>
  </w:style>
  <w:style w:type="paragraph" w:styleId="Index9">
    <w:name w:val="index 9"/>
    <w:basedOn w:val="Normal"/>
    <w:next w:val="Normal"/>
    <w:autoRedefine/>
    <w:rsid w:val="0043277C"/>
    <w:pPr>
      <w:ind w:left="2160" w:hanging="240"/>
    </w:pPr>
  </w:style>
  <w:style w:type="paragraph" w:styleId="NormalIndent">
    <w:name w:val="Normal Indent"/>
    <w:basedOn w:val="Normal"/>
    <w:rsid w:val="0043277C"/>
    <w:pPr>
      <w:ind w:left="720"/>
    </w:pPr>
  </w:style>
  <w:style w:type="paragraph" w:styleId="FootnoteText">
    <w:name w:val="footnote text"/>
    <w:basedOn w:val="Normal"/>
    <w:link w:val="FootnoteTextChar"/>
    <w:rsid w:val="0043277C"/>
    <w:rPr>
      <w:sz w:val="20"/>
    </w:rPr>
  </w:style>
  <w:style w:type="character" w:customStyle="1" w:styleId="FootnoteTextChar">
    <w:name w:val="Footnote Text Char"/>
    <w:basedOn w:val="DefaultParagraphFont"/>
    <w:link w:val="FootnoteText"/>
    <w:rsid w:val="0043277C"/>
  </w:style>
  <w:style w:type="paragraph" w:styleId="CommentText">
    <w:name w:val="annotation text"/>
    <w:basedOn w:val="Normal"/>
    <w:link w:val="CommentTextChar"/>
    <w:rsid w:val="0043277C"/>
    <w:rPr>
      <w:sz w:val="20"/>
    </w:rPr>
  </w:style>
  <w:style w:type="character" w:customStyle="1" w:styleId="CommentTextChar">
    <w:name w:val="Comment Text Char"/>
    <w:basedOn w:val="DefaultParagraphFont"/>
    <w:link w:val="CommentText"/>
    <w:rsid w:val="0043277C"/>
  </w:style>
  <w:style w:type="paragraph" w:styleId="IndexHeading">
    <w:name w:val="index heading"/>
    <w:basedOn w:val="Normal"/>
    <w:next w:val="Index1"/>
    <w:rsid w:val="0043277C"/>
    <w:rPr>
      <w:rFonts w:ascii="Arial" w:hAnsi="Arial" w:cs="Arial"/>
      <w:b/>
      <w:bCs/>
    </w:rPr>
  </w:style>
  <w:style w:type="paragraph" w:styleId="Caption">
    <w:name w:val="caption"/>
    <w:basedOn w:val="Normal"/>
    <w:next w:val="Normal"/>
    <w:qFormat/>
    <w:rsid w:val="0043277C"/>
    <w:pPr>
      <w:spacing w:before="120" w:after="120"/>
    </w:pPr>
    <w:rPr>
      <w:b/>
      <w:bCs/>
      <w:sz w:val="20"/>
    </w:rPr>
  </w:style>
  <w:style w:type="paragraph" w:styleId="TableofFigures">
    <w:name w:val="table of figures"/>
    <w:basedOn w:val="Normal"/>
    <w:next w:val="Normal"/>
    <w:rsid w:val="0043277C"/>
    <w:pPr>
      <w:ind w:left="480" w:hanging="480"/>
    </w:pPr>
  </w:style>
  <w:style w:type="paragraph" w:styleId="EnvelopeAddress">
    <w:name w:val="envelope address"/>
    <w:basedOn w:val="Normal"/>
    <w:rsid w:val="0043277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3277C"/>
    <w:rPr>
      <w:rFonts w:ascii="Arial" w:hAnsi="Arial" w:cs="Arial"/>
      <w:sz w:val="20"/>
    </w:rPr>
  </w:style>
  <w:style w:type="character" w:styleId="FootnoteReference">
    <w:name w:val="footnote reference"/>
    <w:basedOn w:val="DefaultParagraphFont"/>
    <w:rsid w:val="0043277C"/>
    <w:rPr>
      <w:rFonts w:ascii="Times New Roman" w:hAnsi="Times New Roman"/>
      <w:sz w:val="20"/>
      <w:vertAlign w:val="superscript"/>
    </w:rPr>
  </w:style>
  <w:style w:type="character" w:styleId="CommentReference">
    <w:name w:val="annotation reference"/>
    <w:basedOn w:val="DefaultParagraphFont"/>
    <w:rsid w:val="0043277C"/>
    <w:rPr>
      <w:sz w:val="16"/>
      <w:szCs w:val="16"/>
    </w:rPr>
  </w:style>
  <w:style w:type="character" w:styleId="PageNumber">
    <w:name w:val="page number"/>
    <w:basedOn w:val="DefaultParagraphFont"/>
    <w:rsid w:val="0043277C"/>
  </w:style>
  <w:style w:type="character" w:styleId="EndnoteReference">
    <w:name w:val="endnote reference"/>
    <w:basedOn w:val="DefaultParagraphFont"/>
    <w:rsid w:val="0043277C"/>
    <w:rPr>
      <w:vertAlign w:val="superscript"/>
    </w:rPr>
  </w:style>
  <w:style w:type="paragraph" w:styleId="EndnoteText">
    <w:name w:val="endnote text"/>
    <w:basedOn w:val="Normal"/>
    <w:link w:val="EndnoteTextChar"/>
    <w:rsid w:val="0043277C"/>
    <w:rPr>
      <w:sz w:val="20"/>
    </w:rPr>
  </w:style>
  <w:style w:type="character" w:customStyle="1" w:styleId="EndnoteTextChar">
    <w:name w:val="Endnote Text Char"/>
    <w:basedOn w:val="DefaultParagraphFont"/>
    <w:link w:val="EndnoteText"/>
    <w:rsid w:val="0043277C"/>
  </w:style>
  <w:style w:type="paragraph" w:styleId="TableofAuthorities">
    <w:name w:val="table of authorities"/>
    <w:basedOn w:val="Normal"/>
    <w:next w:val="Normal"/>
    <w:rsid w:val="0043277C"/>
    <w:pPr>
      <w:ind w:left="240" w:hanging="240"/>
    </w:pPr>
  </w:style>
  <w:style w:type="paragraph" w:styleId="MacroText">
    <w:name w:val="macro"/>
    <w:link w:val="MacroTextChar"/>
    <w:rsid w:val="0043277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3277C"/>
    <w:rPr>
      <w:rFonts w:ascii="Courier New" w:eastAsia="Times New Roman" w:hAnsi="Courier New" w:cs="Courier New"/>
      <w:lang w:eastAsia="en-AU"/>
    </w:rPr>
  </w:style>
  <w:style w:type="paragraph" w:styleId="TOAHeading">
    <w:name w:val="toa heading"/>
    <w:basedOn w:val="Normal"/>
    <w:next w:val="Normal"/>
    <w:rsid w:val="0043277C"/>
    <w:pPr>
      <w:spacing w:before="120"/>
    </w:pPr>
    <w:rPr>
      <w:rFonts w:ascii="Arial" w:hAnsi="Arial" w:cs="Arial"/>
      <w:b/>
      <w:bCs/>
    </w:rPr>
  </w:style>
  <w:style w:type="paragraph" w:styleId="List">
    <w:name w:val="List"/>
    <w:basedOn w:val="Normal"/>
    <w:rsid w:val="0043277C"/>
    <w:pPr>
      <w:ind w:left="283" w:hanging="283"/>
    </w:pPr>
  </w:style>
  <w:style w:type="paragraph" w:styleId="ListBullet">
    <w:name w:val="List Bullet"/>
    <w:basedOn w:val="Normal"/>
    <w:autoRedefine/>
    <w:rsid w:val="0043277C"/>
    <w:pPr>
      <w:tabs>
        <w:tab w:val="num" w:pos="360"/>
      </w:tabs>
      <w:ind w:left="360" w:hanging="360"/>
    </w:pPr>
  </w:style>
  <w:style w:type="paragraph" w:styleId="ListNumber">
    <w:name w:val="List Number"/>
    <w:basedOn w:val="Normal"/>
    <w:rsid w:val="0043277C"/>
    <w:pPr>
      <w:tabs>
        <w:tab w:val="num" w:pos="360"/>
      </w:tabs>
      <w:ind w:left="360" w:hanging="360"/>
    </w:pPr>
  </w:style>
  <w:style w:type="paragraph" w:styleId="List2">
    <w:name w:val="List 2"/>
    <w:basedOn w:val="Normal"/>
    <w:rsid w:val="0043277C"/>
    <w:pPr>
      <w:ind w:left="566" w:hanging="283"/>
    </w:pPr>
  </w:style>
  <w:style w:type="paragraph" w:styleId="List3">
    <w:name w:val="List 3"/>
    <w:basedOn w:val="Normal"/>
    <w:rsid w:val="0043277C"/>
    <w:pPr>
      <w:ind w:left="849" w:hanging="283"/>
    </w:pPr>
  </w:style>
  <w:style w:type="paragraph" w:styleId="List4">
    <w:name w:val="List 4"/>
    <w:basedOn w:val="Normal"/>
    <w:rsid w:val="0043277C"/>
    <w:pPr>
      <w:ind w:left="1132" w:hanging="283"/>
    </w:pPr>
  </w:style>
  <w:style w:type="paragraph" w:styleId="List5">
    <w:name w:val="List 5"/>
    <w:basedOn w:val="Normal"/>
    <w:rsid w:val="0043277C"/>
    <w:pPr>
      <w:ind w:left="1415" w:hanging="283"/>
    </w:pPr>
  </w:style>
  <w:style w:type="paragraph" w:styleId="ListBullet2">
    <w:name w:val="List Bullet 2"/>
    <w:basedOn w:val="Normal"/>
    <w:autoRedefine/>
    <w:rsid w:val="0043277C"/>
    <w:pPr>
      <w:tabs>
        <w:tab w:val="num" w:pos="360"/>
      </w:tabs>
    </w:pPr>
  </w:style>
  <w:style w:type="paragraph" w:styleId="ListBullet3">
    <w:name w:val="List Bullet 3"/>
    <w:basedOn w:val="Normal"/>
    <w:autoRedefine/>
    <w:rsid w:val="0043277C"/>
    <w:pPr>
      <w:tabs>
        <w:tab w:val="num" w:pos="926"/>
      </w:tabs>
      <w:ind w:left="926" w:hanging="360"/>
    </w:pPr>
  </w:style>
  <w:style w:type="paragraph" w:styleId="ListBullet4">
    <w:name w:val="List Bullet 4"/>
    <w:basedOn w:val="Normal"/>
    <w:autoRedefine/>
    <w:rsid w:val="0043277C"/>
    <w:pPr>
      <w:tabs>
        <w:tab w:val="num" w:pos="1209"/>
      </w:tabs>
      <w:ind w:left="1209" w:hanging="360"/>
    </w:pPr>
  </w:style>
  <w:style w:type="paragraph" w:styleId="ListBullet5">
    <w:name w:val="List Bullet 5"/>
    <w:basedOn w:val="Normal"/>
    <w:autoRedefine/>
    <w:rsid w:val="0043277C"/>
    <w:pPr>
      <w:tabs>
        <w:tab w:val="num" w:pos="1492"/>
      </w:tabs>
      <w:ind w:left="1492" w:hanging="360"/>
    </w:pPr>
  </w:style>
  <w:style w:type="paragraph" w:styleId="ListNumber2">
    <w:name w:val="List Number 2"/>
    <w:basedOn w:val="Normal"/>
    <w:rsid w:val="0043277C"/>
    <w:pPr>
      <w:tabs>
        <w:tab w:val="num" w:pos="643"/>
      </w:tabs>
      <w:ind w:left="643" w:hanging="360"/>
    </w:pPr>
  </w:style>
  <w:style w:type="paragraph" w:styleId="ListNumber3">
    <w:name w:val="List Number 3"/>
    <w:basedOn w:val="Normal"/>
    <w:rsid w:val="0043277C"/>
    <w:pPr>
      <w:tabs>
        <w:tab w:val="num" w:pos="926"/>
      </w:tabs>
      <w:ind w:left="926" w:hanging="360"/>
    </w:pPr>
  </w:style>
  <w:style w:type="paragraph" w:styleId="ListNumber4">
    <w:name w:val="List Number 4"/>
    <w:basedOn w:val="Normal"/>
    <w:rsid w:val="0043277C"/>
    <w:pPr>
      <w:tabs>
        <w:tab w:val="num" w:pos="1209"/>
      </w:tabs>
      <w:ind w:left="1209" w:hanging="360"/>
    </w:pPr>
  </w:style>
  <w:style w:type="paragraph" w:styleId="ListNumber5">
    <w:name w:val="List Number 5"/>
    <w:basedOn w:val="Normal"/>
    <w:rsid w:val="0043277C"/>
    <w:pPr>
      <w:tabs>
        <w:tab w:val="num" w:pos="1492"/>
      </w:tabs>
      <w:ind w:left="1492" w:hanging="360"/>
    </w:pPr>
  </w:style>
  <w:style w:type="paragraph" w:styleId="Title">
    <w:name w:val="Title"/>
    <w:basedOn w:val="Normal"/>
    <w:link w:val="TitleChar"/>
    <w:qFormat/>
    <w:rsid w:val="0043277C"/>
    <w:pPr>
      <w:spacing w:before="240" w:after="60"/>
    </w:pPr>
    <w:rPr>
      <w:rFonts w:ascii="Arial" w:hAnsi="Arial" w:cs="Arial"/>
      <w:b/>
      <w:bCs/>
      <w:sz w:val="40"/>
      <w:szCs w:val="40"/>
    </w:rPr>
  </w:style>
  <w:style w:type="character" w:customStyle="1" w:styleId="TitleChar">
    <w:name w:val="Title Char"/>
    <w:basedOn w:val="DefaultParagraphFont"/>
    <w:link w:val="Title"/>
    <w:rsid w:val="0043277C"/>
    <w:rPr>
      <w:rFonts w:ascii="Arial" w:hAnsi="Arial" w:cs="Arial"/>
      <w:b/>
      <w:bCs/>
      <w:sz w:val="40"/>
      <w:szCs w:val="40"/>
    </w:rPr>
  </w:style>
  <w:style w:type="paragraph" w:styleId="Closing">
    <w:name w:val="Closing"/>
    <w:basedOn w:val="Normal"/>
    <w:link w:val="ClosingChar"/>
    <w:rsid w:val="0043277C"/>
    <w:pPr>
      <w:ind w:left="4252"/>
    </w:pPr>
  </w:style>
  <w:style w:type="character" w:customStyle="1" w:styleId="ClosingChar">
    <w:name w:val="Closing Char"/>
    <w:basedOn w:val="DefaultParagraphFont"/>
    <w:link w:val="Closing"/>
    <w:rsid w:val="0043277C"/>
    <w:rPr>
      <w:sz w:val="22"/>
    </w:rPr>
  </w:style>
  <w:style w:type="paragraph" w:styleId="Signature">
    <w:name w:val="Signature"/>
    <w:basedOn w:val="Normal"/>
    <w:link w:val="SignatureChar"/>
    <w:rsid w:val="0043277C"/>
    <w:pPr>
      <w:ind w:left="4252"/>
    </w:pPr>
  </w:style>
  <w:style w:type="character" w:customStyle="1" w:styleId="SignatureChar">
    <w:name w:val="Signature Char"/>
    <w:basedOn w:val="DefaultParagraphFont"/>
    <w:link w:val="Signature"/>
    <w:rsid w:val="0043277C"/>
    <w:rPr>
      <w:sz w:val="22"/>
    </w:rPr>
  </w:style>
  <w:style w:type="paragraph" w:styleId="BodyText">
    <w:name w:val="Body Text"/>
    <w:basedOn w:val="Normal"/>
    <w:link w:val="BodyTextChar"/>
    <w:rsid w:val="0043277C"/>
    <w:pPr>
      <w:spacing w:after="120"/>
    </w:pPr>
  </w:style>
  <w:style w:type="character" w:customStyle="1" w:styleId="BodyTextChar">
    <w:name w:val="Body Text Char"/>
    <w:basedOn w:val="DefaultParagraphFont"/>
    <w:link w:val="BodyText"/>
    <w:rsid w:val="0043277C"/>
    <w:rPr>
      <w:sz w:val="22"/>
    </w:rPr>
  </w:style>
  <w:style w:type="paragraph" w:styleId="BodyTextIndent">
    <w:name w:val="Body Text Indent"/>
    <w:basedOn w:val="Normal"/>
    <w:link w:val="BodyTextIndentChar"/>
    <w:rsid w:val="0043277C"/>
    <w:pPr>
      <w:spacing w:after="120"/>
      <w:ind w:left="283"/>
    </w:pPr>
  </w:style>
  <w:style w:type="character" w:customStyle="1" w:styleId="BodyTextIndentChar">
    <w:name w:val="Body Text Indent Char"/>
    <w:basedOn w:val="DefaultParagraphFont"/>
    <w:link w:val="BodyTextIndent"/>
    <w:rsid w:val="0043277C"/>
    <w:rPr>
      <w:sz w:val="22"/>
    </w:rPr>
  </w:style>
  <w:style w:type="paragraph" w:styleId="ListContinue">
    <w:name w:val="List Continue"/>
    <w:basedOn w:val="Normal"/>
    <w:rsid w:val="0043277C"/>
    <w:pPr>
      <w:spacing w:after="120"/>
      <w:ind w:left="283"/>
    </w:pPr>
  </w:style>
  <w:style w:type="paragraph" w:styleId="ListContinue2">
    <w:name w:val="List Continue 2"/>
    <w:basedOn w:val="Normal"/>
    <w:rsid w:val="0043277C"/>
    <w:pPr>
      <w:spacing w:after="120"/>
      <w:ind w:left="566"/>
    </w:pPr>
  </w:style>
  <w:style w:type="paragraph" w:styleId="ListContinue3">
    <w:name w:val="List Continue 3"/>
    <w:basedOn w:val="Normal"/>
    <w:rsid w:val="0043277C"/>
    <w:pPr>
      <w:spacing w:after="120"/>
      <w:ind w:left="849"/>
    </w:pPr>
  </w:style>
  <w:style w:type="paragraph" w:styleId="ListContinue4">
    <w:name w:val="List Continue 4"/>
    <w:basedOn w:val="Normal"/>
    <w:rsid w:val="0043277C"/>
    <w:pPr>
      <w:spacing w:after="120"/>
      <w:ind w:left="1132"/>
    </w:pPr>
  </w:style>
  <w:style w:type="paragraph" w:styleId="ListContinue5">
    <w:name w:val="List Continue 5"/>
    <w:basedOn w:val="Normal"/>
    <w:rsid w:val="0043277C"/>
    <w:pPr>
      <w:spacing w:after="120"/>
      <w:ind w:left="1415"/>
    </w:pPr>
  </w:style>
  <w:style w:type="paragraph" w:styleId="MessageHeader">
    <w:name w:val="Message Header"/>
    <w:basedOn w:val="Normal"/>
    <w:link w:val="MessageHeaderChar"/>
    <w:rsid w:val="0043277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3277C"/>
    <w:rPr>
      <w:rFonts w:ascii="Arial" w:hAnsi="Arial" w:cs="Arial"/>
      <w:sz w:val="22"/>
      <w:shd w:val="pct20" w:color="auto" w:fill="auto"/>
    </w:rPr>
  </w:style>
  <w:style w:type="paragraph" w:styleId="Subtitle">
    <w:name w:val="Subtitle"/>
    <w:basedOn w:val="Normal"/>
    <w:link w:val="SubtitleChar"/>
    <w:qFormat/>
    <w:rsid w:val="0043277C"/>
    <w:pPr>
      <w:spacing w:after="60"/>
      <w:jc w:val="center"/>
      <w:outlineLvl w:val="1"/>
    </w:pPr>
    <w:rPr>
      <w:rFonts w:ascii="Arial" w:hAnsi="Arial" w:cs="Arial"/>
    </w:rPr>
  </w:style>
  <w:style w:type="character" w:customStyle="1" w:styleId="SubtitleChar">
    <w:name w:val="Subtitle Char"/>
    <w:basedOn w:val="DefaultParagraphFont"/>
    <w:link w:val="Subtitle"/>
    <w:rsid w:val="0043277C"/>
    <w:rPr>
      <w:rFonts w:ascii="Arial" w:hAnsi="Arial" w:cs="Arial"/>
      <w:sz w:val="22"/>
    </w:rPr>
  </w:style>
  <w:style w:type="paragraph" w:styleId="Salutation">
    <w:name w:val="Salutation"/>
    <w:basedOn w:val="Normal"/>
    <w:next w:val="Normal"/>
    <w:link w:val="SalutationChar"/>
    <w:rsid w:val="0043277C"/>
  </w:style>
  <w:style w:type="character" w:customStyle="1" w:styleId="SalutationChar">
    <w:name w:val="Salutation Char"/>
    <w:basedOn w:val="DefaultParagraphFont"/>
    <w:link w:val="Salutation"/>
    <w:rsid w:val="0043277C"/>
    <w:rPr>
      <w:sz w:val="22"/>
    </w:rPr>
  </w:style>
  <w:style w:type="paragraph" w:styleId="Date">
    <w:name w:val="Date"/>
    <w:basedOn w:val="Normal"/>
    <w:next w:val="Normal"/>
    <w:link w:val="DateChar"/>
    <w:rsid w:val="0043277C"/>
  </w:style>
  <w:style w:type="character" w:customStyle="1" w:styleId="DateChar">
    <w:name w:val="Date Char"/>
    <w:basedOn w:val="DefaultParagraphFont"/>
    <w:link w:val="Date"/>
    <w:rsid w:val="0043277C"/>
    <w:rPr>
      <w:sz w:val="22"/>
    </w:rPr>
  </w:style>
  <w:style w:type="paragraph" w:styleId="BodyTextFirstIndent">
    <w:name w:val="Body Text First Indent"/>
    <w:basedOn w:val="BodyText"/>
    <w:link w:val="BodyTextFirstIndentChar"/>
    <w:rsid w:val="0043277C"/>
    <w:pPr>
      <w:ind w:firstLine="210"/>
    </w:pPr>
  </w:style>
  <w:style w:type="character" w:customStyle="1" w:styleId="BodyTextFirstIndentChar">
    <w:name w:val="Body Text First Indent Char"/>
    <w:basedOn w:val="BodyTextChar"/>
    <w:link w:val="BodyTextFirstIndent"/>
    <w:rsid w:val="0043277C"/>
    <w:rPr>
      <w:sz w:val="22"/>
    </w:rPr>
  </w:style>
  <w:style w:type="paragraph" w:styleId="BodyTextFirstIndent2">
    <w:name w:val="Body Text First Indent 2"/>
    <w:basedOn w:val="BodyTextIndent"/>
    <w:link w:val="BodyTextFirstIndent2Char"/>
    <w:rsid w:val="0043277C"/>
    <w:pPr>
      <w:ind w:firstLine="210"/>
    </w:pPr>
  </w:style>
  <w:style w:type="character" w:customStyle="1" w:styleId="BodyTextFirstIndent2Char">
    <w:name w:val="Body Text First Indent 2 Char"/>
    <w:basedOn w:val="BodyTextIndentChar"/>
    <w:link w:val="BodyTextFirstIndent2"/>
    <w:rsid w:val="0043277C"/>
    <w:rPr>
      <w:sz w:val="22"/>
    </w:rPr>
  </w:style>
  <w:style w:type="paragraph" w:styleId="BodyText2">
    <w:name w:val="Body Text 2"/>
    <w:basedOn w:val="Normal"/>
    <w:link w:val="BodyText2Char"/>
    <w:rsid w:val="0043277C"/>
    <w:pPr>
      <w:spacing w:after="120" w:line="480" w:lineRule="auto"/>
    </w:pPr>
  </w:style>
  <w:style w:type="character" w:customStyle="1" w:styleId="BodyText2Char">
    <w:name w:val="Body Text 2 Char"/>
    <w:basedOn w:val="DefaultParagraphFont"/>
    <w:link w:val="BodyText2"/>
    <w:rsid w:val="0043277C"/>
    <w:rPr>
      <w:sz w:val="22"/>
    </w:rPr>
  </w:style>
  <w:style w:type="paragraph" w:styleId="BodyText3">
    <w:name w:val="Body Text 3"/>
    <w:basedOn w:val="Normal"/>
    <w:link w:val="BodyText3Char"/>
    <w:rsid w:val="0043277C"/>
    <w:pPr>
      <w:spacing w:after="120"/>
    </w:pPr>
    <w:rPr>
      <w:sz w:val="16"/>
      <w:szCs w:val="16"/>
    </w:rPr>
  </w:style>
  <w:style w:type="character" w:customStyle="1" w:styleId="BodyText3Char">
    <w:name w:val="Body Text 3 Char"/>
    <w:basedOn w:val="DefaultParagraphFont"/>
    <w:link w:val="BodyText3"/>
    <w:rsid w:val="0043277C"/>
    <w:rPr>
      <w:sz w:val="16"/>
      <w:szCs w:val="16"/>
    </w:rPr>
  </w:style>
  <w:style w:type="paragraph" w:styleId="BodyTextIndent2">
    <w:name w:val="Body Text Indent 2"/>
    <w:basedOn w:val="Normal"/>
    <w:link w:val="BodyTextIndent2Char"/>
    <w:rsid w:val="0043277C"/>
    <w:pPr>
      <w:spacing w:after="120" w:line="480" w:lineRule="auto"/>
      <w:ind w:left="283"/>
    </w:pPr>
  </w:style>
  <w:style w:type="character" w:customStyle="1" w:styleId="BodyTextIndent2Char">
    <w:name w:val="Body Text Indent 2 Char"/>
    <w:basedOn w:val="DefaultParagraphFont"/>
    <w:link w:val="BodyTextIndent2"/>
    <w:rsid w:val="0043277C"/>
    <w:rPr>
      <w:sz w:val="22"/>
    </w:rPr>
  </w:style>
  <w:style w:type="paragraph" w:styleId="BodyTextIndent3">
    <w:name w:val="Body Text Indent 3"/>
    <w:basedOn w:val="Normal"/>
    <w:link w:val="BodyTextIndent3Char"/>
    <w:rsid w:val="0043277C"/>
    <w:pPr>
      <w:spacing w:after="120"/>
      <w:ind w:left="283"/>
    </w:pPr>
    <w:rPr>
      <w:sz w:val="16"/>
      <w:szCs w:val="16"/>
    </w:rPr>
  </w:style>
  <w:style w:type="character" w:customStyle="1" w:styleId="BodyTextIndent3Char">
    <w:name w:val="Body Text Indent 3 Char"/>
    <w:basedOn w:val="DefaultParagraphFont"/>
    <w:link w:val="BodyTextIndent3"/>
    <w:rsid w:val="0043277C"/>
    <w:rPr>
      <w:sz w:val="16"/>
      <w:szCs w:val="16"/>
    </w:rPr>
  </w:style>
  <w:style w:type="paragraph" w:styleId="BlockText">
    <w:name w:val="Block Text"/>
    <w:basedOn w:val="Normal"/>
    <w:rsid w:val="0043277C"/>
    <w:pPr>
      <w:spacing w:after="120"/>
      <w:ind w:left="1440" w:right="1440"/>
    </w:pPr>
  </w:style>
  <w:style w:type="character" w:styleId="Hyperlink">
    <w:name w:val="Hyperlink"/>
    <w:basedOn w:val="DefaultParagraphFont"/>
    <w:rsid w:val="0043277C"/>
    <w:rPr>
      <w:color w:val="0000FF"/>
      <w:u w:val="single"/>
    </w:rPr>
  </w:style>
  <w:style w:type="character" w:styleId="FollowedHyperlink">
    <w:name w:val="FollowedHyperlink"/>
    <w:basedOn w:val="DefaultParagraphFont"/>
    <w:rsid w:val="0043277C"/>
    <w:rPr>
      <w:color w:val="800080"/>
      <w:u w:val="single"/>
    </w:rPr>
  </w:style>
  <w:style w:type="character" w:styleId="Strong">
    <w:name w:val="Strong"/>
    <w:basedOn w:val="DefaultParagraphFont"/>
    <w:qFormat/>
    <w:rsid w:val="0043277C"/>
    <w:rPr>
      <w:b/>
      <w:bCs/>
    </w:rPr>
  </w:style>
  <w:style w:type="character" w:styleId="Emphasis">
    <w:name w:val="Emphasis"/>
    <w:basedOn w:val="DefaultParagraphFont"/>
    <w:qFormat/>
    <w:rsid w:val="0043277C"/>
    <w:rPr>
      <w:i/>
      <w:iCs/>
    </w:rPr>
  </w:style>
  <w:style w:type="paragraph" w:styleId="DocumentMap">
    <w:name w:val="Document Map"/>
    <w:basedOn w:val="Normal"/>
    <w:link w:val="DocumentMapChar"/>
    <w:rsid w:val="0043277C"/>
    <w:pPr>
      <w:shd w:val="clear" w:color="auto" w:fill="000080"/>
    </w:pPr>
    <w:rPr>
      <w:rFonts w:ascii="Tahoma" w:hAnsi="Tahoma" w:cs="Tahoma"/>
    </w:rPr>
  </w:style>
  <w:style w:type="character" w:customStyle="1" w:styleId="DocumentMapChar">
    <w:name w:val="Document Map Char"/>
    <w:basedOn w:val="DefaultParagraphFont"/>
    <w:link w:val="DocumentMap"/>
    <w:rsid w:val="0043277C"/>
    <w:rPr>
      <w:rFonts w:ascii="Tahoma" w:hAnsi="Tahoma" w:cs="Tahoma"/>
      <w:sz w:val="22"/>
      <w:shd w:val="clear" w:color="auto" w:fill="000080"/>
    </w:rPr>
  </w:style>
  <w:style w:type="paragraph" w:styleId="PlainText">
    <w:name w:val="Plain Text"/>
    <w:basedOn w:val="Normal"/>
    <w:link w:val="PlainTextChar"/>
    <w:rsid w:val="0043277C"/>
    <w:rPr>
      <w:rFonts w:ascii="Courier New" w:hAnsi="Courier New" w:cs="Courier New"/>
      <w:sz w:val="20"/>
    </w:rPr>
  </w:style>
  <w:style w:type="character" w:customStyle="1" w:styleId="PlainTextChar">
    <w:name w:val="Plain Text Char"/>
    <w:basedOn w:val="DefaultParagraphFont"/>
    <w:link w:val="PlainText"/>
    <w:rsid w:val="0043277C"/>
    <w:rPr>
      <w:rFonts w:ascii="Courier New" w:hAnsi="Courier New" w:cs="Courier New"/>
    </w:rPr>
  </w:style>
  <w:style w:type="paragraph" w:styleId="E-mailSignature">
    <w:name w:val="E-mail Signature"/>
    <w:basedOn w:val="Normal"/>
    <w:link w:val="E-mailSignatureChar"/>
    <w:rsid w:val="0043277C"/>
  </w:style>
  <w:style w:type="character" w:customStyle="1" w:styleId="E-mailSignatureChar">
    <w:name w:val="E-mail Signature Char"/>
    <w:basedOn w:val="DefaultParagraphFont"/>
    <w:link w:val="E-mailSignature"/>
    <w:rsid w:val="0043277C"/>
    <w:rPr>
      <w:sz w:val="22"/>
    </w:rPr>
  </w:style>
  <w:style w:type="paragraph" w:styleId="NormalWeb">
    <w:name w:val="Normal (Web)"/>
    <w:basedOn w:val="Normal"/>
    <w:rsid w:val="0043277C"/>
  </w:style>
  <w:style w:type="character" w:styleId="HTMLAcronym">
    <w:name w:val="HTML Acronym"/>
    <w:basedOn w:val="DefaultParagraphFont"/>
    <w:rsid w:val="0043277C"/>
  </w:style>
  <w:style w:type="paragraph" w:styleId="HTMLAddress">
    <w:name w:val="HTML Address"/>
    <w:basedOn w:val="Normal"/>
    <w:link w:val="HTMLAddressChar"/>
    <w:rsid w:val="0043277C"/>
    <w:rPr>
      <w:i/>
      <w:iCs/>
    </w:rPr>
  </w:style>
  <w:style w:type="character" w:customStyle="1" w:styleId="HTMLAddressChar">
    <w:name w:val="HTML Address Char"/>
    <w:basedOn w:val="DefaultParagraphFont"/>
    <w:link w:val="HTMLAddress"/>
    <w:rsid w:val="0043277C"/>
    <w:rPr>
      <w:i/>
      <w:iCs/>
      <w:sz w:val="22"/>
    </w:rPr>
  </w:style>
  <w:style w:type="character" w:styleId="HTMLCite">
    <w:name w:val="HTML Cite"/>
    <w:basedOn w:val="DefaultParagraphFont"/>
    <w:rsid w:val="0043277C"/>
    <w:rPr>
      <w:i/>
      <w:iCs/>
    </w:rPr>
  </w:style>
  <w:style w:type="character" w:styleId="HTMLCode">
    <w:name w:val="HTML Code"/>
    <w:basedOn w:val="DefaultParagraphFont"/>
    <w:rsid w:val="0043277C"/>
    <w:rPr>
      <w:rFonts w:ascii="Courier New" w:hAnsi="Courier New" w:cs="Courier New"/>
      <w:sz w:val="20"/>
      <w:szCs w:val="20"/>
    </w:rPr>
  </w:style>
  <w:style w:type="character" w:styleId="HTMLDefinition">
    <w:name w:val="HTML Definition"/>
    <w:basedOn w:val="DefaultParagraphFont"/>
    <w:rsid w:val="0043277C"/>
    <w:rPr>
      <w:i/>
      <w:iCs/>
    </w:rPr>
  </w:style>
  <w:style w:type="character" w:styleId="HTMLKeyboard">
    <w:name w:val="HTML Keyboard"/>
    <w:basedOn w:val="DefaultParagraphFont"/>
    <w:rsid w:val="0043277C"/>
    <w:rPr>
      <w:rFonts w:ascii="Courier New" w:hAnsi="Courier New" w:cs="Courier New"/>
      <w:sz w:val="20"/>
      <w:szCs w:val="20"/>
    </w:rPr>
  </w:style>
  <w:style w:type="paragraph" w:styleId="HTMLPreformatted">
    <w:name w:val="HTML Preformatted"/>
    <w:basedOn w:val="Normal"/>
    <w:link w:val="HTMLPreformattedChar"/>
    <w:rsid w:val="0043277C"/>
    <w:rPr>
      <w:rFonts w:ascii="Courier New" w:hAnsi="Courier New" w:cs="Courier New"/>
      <w:sz w:val="20"/>
    </w:rPr>
  </w:style>
  <w:style w:type="character" w:customStyle="1" w:styleId="HTMLPreformattedChar">
    <w:name w:val="HTML Preformatted Char"/>
    <w:basedOn w:val="DefaultParagraphFont"/>
    <w:link w:val="HTMLPreformatted"/>
    <w:rsid w:val="0043277C"/>
    <w:rPr>
      <w:rFonts w:ascii="Courier New" w:hAnsi="Courier New" w:cs="Courier New"/>
    </w:rPr>
  </w:style>
  <w:style w:type="character" w:styleId="HTMLSample">
    <w:name w:val="HTML Sample"/>
    <w:basedOn w:val="DefaultParagraphFont"/>
    <w:rsid w:val="0043277C"/>
    <w:rPr>
      <w:rFonts w:ascii="Courier New" w:hAnsi="Courier New" w:cs="Courier New"/>
    </w:rPr>
  </w:style>
  <w:style w:type="character" w:styleId="HTMLTypewriter">
    <w:name w:val="HTML Typewriter"/>
    <w:basedOn w:val="DefaultParagraphFont"/>
    <w:rsid w:val="0043277C"/>
    <w:rPr>
      <w:rFonts w:ascii="Courier New" w:hAnsi="Courier New" w:cs="Courier New"/>
      <w:sz w:val="20"/>
      <w:szCs w:val="20"/>
    </w:rPr>
  </w:style>
  <w:style w:type="character" w:styleId="HTMLVariable">
    <w:name w:val="HTML Variable"/>
    <w:basedOn w:val="DefaultParagraphFont"/>
    <w:rsid w:val="0043277C"/>
    <w:rPr>
      <w:i/>
      <w:iCs/>
    </w:rPr>
  </w:style>
  <w:style w:type="paragraph" w:styleId="CommentSubject">
    <w:name w:val="annotation subject"/>
    <w:basedOn w:val="CommentText"/>
    <w:next w:val="CommentText"/>
    <w:link w:val="CommentSubjectChar"/>
    <w:rsid w:val="0043277C"/>
    <w:rPr>
      <w:b/>
      <w:bCs/>
    </w:rPr>
  </w:style>
  <w:style w:type="character" w:customStyle="1" w:styleId="CommentSubjectChar">
    <w:name w:val="Comment Subject Char"/>
    <w:basedOn w:val="CommentTextChar"/>
    <w:link w:val="CommentSubject"/>
    <w:rsid w:val="0043277C"/>
    <w:rPr>
      <w:b/>
      <w:bCs/>
    </w:rPr>
  </w:style>
  <w:style w:type="numbering" w:styleId="1ai">
    <w:name w:val="Outline List 1"/>
    <w:basedOn w:val="NoList"/>
    <w:rsid w:val="0043277C"/>
    <w:pPr>
      <w:numPr>
        <w:numId w:val="14"/>
      </w:numPr>
    </w:pPr>
  </w:style>
  <w:style w:type="numbering" w:styleId="111111">
    <w:name w:val="Outline List 2"/>
    <w:basedOn w:val="NoList"/>
    <w:rsid w:val="0043277C"/>
    <w:pPr>
      <w:numPr>
        <w:numId w:val="15"/>
      </w:numPr>
    </w:pPr>
  </w:style>
  <w:style w:type="numbering" w:styleId="ArticleSection">
    <w:name w:val="Outline List 3"/>
    <w:basedOn w:val="NoList"/>
    <w:rsid w:val="0043277C"/>
    <w:pPr>
      <w:numPr>
        <w:numId w:val="17"/>
      </w:numPr>
    </w:pPr>
  </w:style>
  <w:style w:type="table" w:styleId="TableSimple1">
    <w:name w:val="Table Simple 1"/>
    <w:basedOn w:val="TableNormal"/>
    <w:rsid w:val="0043277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3277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3277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3277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3277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3277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3277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3277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3277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3277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3277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3277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3277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3277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3277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3277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3277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3277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3277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3277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3277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3277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3277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3277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3277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3277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3277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3277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3277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3277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3277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3277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3277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3277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3277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3277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3277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3277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3277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3277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3277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3277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3277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43277C"/>
    <w:rPr>
      <w:rFonts w:eastAsia="Times New Roman" w:cs="Times New Roman"/>
      <w:b/>
      <w:kern w:val="28"/>
      <w:sz w:val="24"/>
      <w:lang w:eastAsia="en-AU"/>
    </w:rPr>
  </w:style>
  <w:style w:type="paragraph" w:customStyle="1" w:styleId="ETAsubitem">
    <w:name w:val="ETA(subitem)"/>
    <w:basedOn w:val="OPCParaBase"/>
    <w:rsid w:val="0043277C"/>
    <w:pPr>
      <w:tabs>
        <w:tab w:val="right" w:pos="340"/>
      </w:tabs>
      <w:spacing w:before="60" w:line="240" w:lineRule="auto"/>
      <w:ind w:left="454" w:hanging="454"/>
    </w:pPr>
    <w:rPr>
      <w:sz w:val="20"/>
    </w:rPr>
  </w:style>
  <w:style w:type="paragraph" w:customStyle="1" w:styleId="ETApara">
    <w:name w:val="ETA(para)"/>
    <w:basedOn w:val="OPCParaBase"/>
    <w:rsid w:val="0043277C"/>
    <w:pPr>
      <w:tabs>
        <w:tab w:val="right" w:pos="754"/>
      </w:tabs>
      <w:spacing w:before="60" w:line="240" w:lineRule="auto"/>
      <w:ind w:left="828" w:hanging="828"/>
    </w:pPr>
    <w:rPr>
      <w:sz w:val="20"/>
    </w:rPr>
  </w:style>
  <w:style w:type="paragraph" w:customStyle="1" w:styleId="ETAsubpara">
    <w:name w:val="ETA(subpara)"/>
    <w:basedOn w:val="OPCParaBase"/>
    <w:rsid w:val="0043277C"/>
    <w:pPr>
      <w:tabs>
        <w:tab w:val="right" w:pos="1083"/>
      </w:tabs>
      <w:spacing w:before="60" w:line="240" w:lineRule="auto"/>
      <w:ind w:left="1191" w:hanging="1191"/>
    </w:pPr>
    <w:rPr>
      <w:sz w:val="20"/>
    </w:rPr>
  </w:style>
  <w:style w:type="paragraph" w:customStyle="1" w:styleId="ETAsub-subpara">
    <w:name w:val="ETA(sub-subpara)"/>
    <w:basedOn w:val="OPCParaBase"/>
    <w:rsid w:val="0043277C"/>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43277C"/>
  </w:style>
  <w:style w:type="paragraph" w:styleId="Bibliography">
    <w:name w:val="Bibliography"/>
    <w:basedOn w:val="Normal"/>
    <w:next w:val="Normal"/>
    <w:uiPriority w:val="37"/>
    <w:semiHidden/>
    <w:unhideWhenUsed/>
    <w:rsid w:val="0043277C"/>
  </w:style>
  <w:style w:type="character" w:styleId="BookTitle">
    <w:name w:val="Book Title"/>
    <w:basedOn w:val="DefaultParagraphFont"/>
    <w:uiPriority w:val="33"/>
    <w:qFormat/>
    <w:rsid w:val="0043277C"/>
    <w:rPr>
      <w:b/>
      <w:bCs/>
      <w:i/>
      <w:iCs/>
      <w:spacing w:val="5"/>
    </w:rPr>
  </w:style>
  <w:style w:type="table" w:styleId="ColorfulGrid">
    <w:name w:val="Colorful Grid"/>
    <w:basedOn w:val="TableNormal"/>
    <w:uiPriority w:val="73"/>
    <w:semiHidden/>
    <w:unhideWhenUsed/>
    <w:rsid w:val="0043277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3277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3277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3277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3277C"/>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3277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3277C"/>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3277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3277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3277C"/>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3277C"/>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3277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3277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3277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3277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3277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3277C"/>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3277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3277C"/>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3277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3277C"/>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3277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3277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3277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3277C"/>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3277C"/>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3277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3277C"/>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43277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3277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3277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3277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3277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3277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3277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3277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3277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3277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3277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3277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3277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3277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3277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3277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3277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3277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3277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3277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3277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3277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3277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3277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3277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3277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3277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3277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327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327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327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327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327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327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327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3277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3277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3277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3277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3277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3277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3277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3277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3277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3277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3277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3277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3277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3277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3277C"/>
    <w:rPr>
      <w:color w:val="2B579A"/>
      <w:shd w:val="clear" w:color="auto" w:fill="E1DFDD"/>
    </w:rPr>
  </w:style>
  <w:style w:type="character" w:styleId="IntenseEmphasis">
    <w:name w:val="Intense Emphasis"/>
    <w:basedOn w:val="DefaultParagraphFont"/>
    <w:uiPriority w:val="21"/>
    <w:qFormat/>
    <w:rsid w:val="0043277C"/>
    <w:rPr>
      <w:i/>
      <w:iCs/>
      <w:color w:val="4F81BD" w:themeColor="accent1"/>
    </w:rPr>
  </w:style>
  <w:style w:type="paragraph" w:styleId="IntenseQuote">
    <w:name w:val="Intense Quote"/>
    <w:basedOn w:val="Normal"/>
    <w:next w:val="Normal"/>
    <w:link w:val="IntenseQuoteChar"/>
    <w:uiPriority w:val="30"/>
    <w:qFormat/>
    <w:rsid w:val="0043277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3277C"/>
    <w:rPr>
      <w:i/>
      <w:iCs/>
      <w:color w:val="4F81BD" w:themeColor="accent1"/>
      <w:sz w:val="22"/>
    </w:rPr>
  </w:style>
  <w:style w:type="character" w:styleId="IntenseReference">
    <w:name w:val="Intense Reference"/>
    <w:basedOn w:val="DefaultParagraphFont"/>
    <w:uiPriority w:val="32"/>
    <w:qFormat/>
    <w:rsid w:val="0043277C"/>
    <w:rPr>
      <w:b/>
      <w:bCs/>
      <w:smallCaps/>
      <w:color w:val="4F81BD" w:themeColor="accent1"/>
      <w:spacing w:val="5"/>
    </w:rPr>
  </w:style>
  <w:style w:type="table" w:styleId="LightGrid">
    <w:name w:val="Light Grid"/>
    <w:basedOn w:val="TableNormal"/>
    <w:uiPriority w:val="62"/>
    <w:semiHidden/>
    <w:unhideWhenUsed/>
    <w:rsid w:val="0043277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3277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3277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3277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3277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3277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3277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3277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3277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3277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3277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3277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3277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3277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3277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3277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3277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3277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3277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3277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3277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43277C"/>
    <w:pPr>
      <w:ind w:left="720"/>
      <w:contextualSpacing/>
    </w:pPr>
  </w:style>
  <w:style w:type="table" w:styleId="ListTable1Light">
    <w:name w:val="List Table 1 Light"/>
    <w:basedOn w:val="TableNormal"/>
    <w:uiPriority w:val="46"/>
    <w:rsid w:val="0043277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3277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3277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3277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3277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3277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3277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3277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3277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3277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3277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3277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3277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3277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3277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3277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3277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3277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3277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3277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3277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3277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3277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3277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3277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3277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3277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3277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3277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3277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3277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3277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3277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3277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3277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3277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3277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3277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3277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3277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3277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3277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3277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3277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3277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3277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3277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3277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3277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3277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3277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3277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327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3277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3277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3277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3277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3277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3277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3277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3277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3277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3277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327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327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327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327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327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327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327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3277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3277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3277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3277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3277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3277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3277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3277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3277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3277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3277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3277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3277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3277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3277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3277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3277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327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3277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3277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3277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327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327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327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327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327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327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327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3277C"/>
    <w:rPr>
      <w:color w:val="2B579A"/>
      <w:shd w:val="clear" w:color="auto" w:fill="E1DFDD"/>
    </w:rPr>
  </w:style>
  <w:style w:type="paragraph" w:styleId="NoSpacing">
    <w:name w:val="No Spacing"/>
    <w:uiPriority w:val="1"/>
    <w:qFormat/>
    <w:rsid w:val="0043277C"/>
    <w:rPr>
      <w:sz w:val="22"/>
    </w:rPr>
  </w:style>
  <w:style w:type="paragraph" w:styleId="NoteHeading">
    <w:name w:val="Note Heading"/>
    <w:basedOn w:val="Normal"/>
    <w:next w:val="Normal"/>
    <w:link w:val="NoteHeadingChar"/>
    <w:uiPriority w:val="99"/>
    <w:semiHidden/>
    <w:unhideWhenUsed/>
    <w:rsid w:val="0043277C"/>
    <w:pPr>
      <w:spacing w:line="240" w:lineRule="auto"/>
    </w:pPr>
  </w:style>
  <w:style w:type="character" w:customStyle="1" w:styleId="NoteHeadingChar">
    <w:name w:val="Note Heading Char"/>
    <w:basedOn w:val="DefaultParagraphFont"/>
    <w:link w:val="NoteHeading"/>
    <w:uiPriority w:val="99"/>
    <w:semiHidden/>
    <w:rsid w:val="0043277C"/>
    <w:rPr>
      <w:sz w:val="22"/>
    </w:rPr>
  </w:style>
  <w:style w:type="character" w:styleId="PlaceholderText">
    <w:name w:val="Placeholder Text"/>
    <w:basedOn w:val="DefaultParagraphFont"/>
    <w:uiPriority w:val="99"/>
    <w:semiHidden/>
    <w:rsid w:val="0043277C"/>
    <w:rPr>
      <w:color w:val="808080"/>
    </w:rPr>
  </w:style>
  <w:style w:type="table" w:styleId="PlainTable1">
    <w:name w:val="Plain Table 1"/>
    <w:basedOn w:val="TableNormal"/>
    <w:uiPriority w:val="41"/>
    <w:rsid w:val="0043277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3277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3277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3277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3277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43277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277C"/>
    <w:rPr>
      <w:i/>
      <w:iCs/>
      <w:color w:val="404040" w:themeColor="text1" w:themeTint="BF"/>
      <w:sz w:val="22"/>
    </w:rPr>
  </w:style>
  <w:style w:type="character" w:styleId="SmartHyperlink">
    <w:name w:val="Smart Hyperlink"/>
    <w:basedOn w:val="DefaultParagraphFont"/>
    <w:uiPriority w:val="99"/>
    <w:semiHidden/>
    <w:unhideWhenUsed/>
    <w:rsid w:val="0043277C"/>
    <w:rPr>
      <w:u w:val="dotted"/>
    </w:rPr>
  </w:style>
  <w:style w:type="character" w:styleId="SubtleEmphasis">
    <w:name w:val="Subtle Emphasis"/>
    <w:basedOn w:val="DefaultParagraphFont"/>
    <w:uiPriority w:val="19"/>
    <w:qFormat/>
    <w:rsid w:val="0043277C"/>
    <w:rPr>
      <w:i/>
      <w:iCs/>
      <w:color w:val="404040" w:themeColor="text1" w:themeTint="BF"/>
    </w:rPr>
  </w:style>
  <w:style w:type="character" w:styleId="SubtleReference">
    <w:name w:val="Subtle Reference"/>
    <w:basedOn w:val="DefaultParagraphFont"/>
    <w:uiPriority w:val="31"/>
    <w:qFormat/>
    <w:rsid w:val="0043277C"/>
    <w:rPr>
      <w:smallCaps/>
      <w:color w:val="5A5A5A" w:themeColor="text1" w:themeTint="A5"/>
    </w:rPr>
  </w:style>
  <w:style w:type="table" w:styleId="TableGridLight">
    <w:name w:val="Grid Table Light"/>
    <w:basedOn w:val="TableNormal"/>
    <w:uiPriority w:val="40"/>
    <w:rsid w:val="0043277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43277C"/>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43277C"/>
    <w:rPr>
      <w:color w:val="605E5C"/>
      <w:shd w:val="clear" w:color="auto" w:fill="E1DFDD"/>
    </w:rPr>
  </w:style>
  <w:style w:type="character" w:customStyle="1" w:styleId="paragraphChar">
    <w:name w:val="paragraph Char"/>
    <w:aliases w:val="a Char"/>
    <w:link w:val="paragraph"/>
    <w:rsid w:val="000F622A"/>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C5C23-7DFE-47C7-B1B0-278B3B38D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29</Pages>
  <Words>8432</Words>
  <Characters>41226</Characters>
  <Application>Microsoft Office Word</Application>
  <DocSecurity>6</DocSecurity>
  <PresentationFormat/>
  <Lines>1178</Lines>
  <Paragraphs>721</Paragraphs>
  <ScaleCrop>false</ScaleCrop>
  <HeadingPairs>
    <vt:vector size="2" baseType="variant">
      <vt:variant>
        <vt:lpstr>Title</vt:lpstr>
      </vt:variant>
      <vt:variant>
        <vt:i4>1</vt:i4>
      </vt:variant>
    </vt:vector>
  </HeadingPairs>
  <TitlesOfParts>
    <vt:vector size="1" baseType="lpstr">
      <vt:lpstr>Administrative Review Tribunal Rules 2024</vt:lpstr>
    </vt:vector>
  </TitlesOfParts>
  <Manager/>
  <Company/>
  <LinksUpToDate>false</LinksUpToDate>
  <CharactersWithSpaces>49165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2024-07-19T00:49:00Z</dcterms:created>
  <dcterms:modified xsi:type="dcterms:W3CDTF">2024-07-19T00:49:00Z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Administrative Review Tribunal Rules 2024</vt:lpwstr>
  </property>
  <property fmtid="{D5CDD505-2E9C-101B-9397-08002B2CF9AE}" pid="4" name="Header">
    <vt:lpwstr>Section</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OPC66883</vt:lpwstr>
  </property>
  <property fmtid="{D5CDD505-2E9C-101B-9397-08002B2CF9AE}" pid="12" name="DLM">
    <vt:lpwstr> </vt:lpwstr>
  </property>
  <property fmtid="{D5CDD505-2E9C-101B-9397-08002B2CF9AE}" pid="13" name="Classification">
    <vt:lpwstr>EXPOSURE DRAFT</vt:lpwstr>
  </property>
  <property fmtid="{D5CDD505-2E9C-101B-9397-08002B2CF9AE}" pid="14" name="DoNotAsk">
    <vt:lpwstr>0</vt:lpwstr>
  </property>
  <property fmtid="{D5CDD505-2E9C-101B-9397-08002B2CF9AE}" pid="15" name="ChangedTitle">
    <vt:lpwstr/>
  </property>
  <property fmtid="{D5CDD505-2E9C-101B-9397-08002B2CF9AE}" pid="16" name="TrimID">
    <vt:lpwstr>PC:D24/12917</vt:lpwstr>
  </property>
</Properties>
</file>