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97044664"/>
        <w:docPartObj>
          <w:docPartGallery w:val="Cover Pages"/>
          <w:docPartUnique/>
        </w:docPartObj>
      </w:sdtPr>
      <w:sdtEndPr/>
      <w:sdtContent>
        <w:p w14:paraId="3E1CFCBF" w14:textId="72879801" w:rsidR="003950F8" w:rsidRDefault="008646F0" w:rsidP="00245D6D">
          <w:pPr>
            <w:tabs>
              <w:tab w:val="center" w:pos="5156"/>
            </w:tabs>
          </w:pPr>
          <w:r>
            <w:rPr>
              <w:noProof/>
            </w:rPr>
            <mc:AlternateContent>
              <mc:Choice Requires="wps">
                <w:drawing>
                  <wp:anchor distT="0" distB="0" distL="114300" distR="114300" simplePos="0" relativeHeight="251661312" behindDoc="0" locked="0" layoutInCell="1" allowOverlap="1" wp14:anchorId="76DA99E9" wp14:editId="09E8C93D">
                    <wp:simplePos x="0" y="0"/>
                    <wp:positionH relativeFrom="column">
                      <wp:posOffset>-180340</wp:posOffset>
                    </wp:positionH>
                    <wp:positionV relativeFrom="paragraph">
                      <wp:posOffset>-384175</wp:posOffset>
                    </wp:positionV>
                    <wp:extent cx="6857365" cy="1952625"/>
                    <wp:effectExtent l="0" t="0" r="0" b="0"/>
                    <wp:wrapNone/>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7365" cy="195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29C51" id="Rectangle 194" o:spid="_x0000_s1026" style="position:absolute;margin-left:-14.2pt;margin-top:-30.25pt;width:539.95pt;height:15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" fillcolor="#4f81bd [3204]" stroked="f" strokeweight="1.5pt"/>
                </w:pict>
              </mc:Fallback>
            </mc:AlternateContent>
          </w:r>
          <w:r w:rsidR="00245D6D">
            <w:tab/>
          </w:r>
        </w:p>
        <w:p w14:paraId="3C15754B" w14:textId="727373E6" w:rsidR="00245D6D" w:rsidRDefault="00245D6D" w:rsidP="00245D6D">
          <w:pPr>
            <w:tabs>
              <w:tab w:val="left" w:pos="3870"/>
            </w:tabs>
            <w:spacing w:after="0" w:line="240" w:lineRule="auto"/>
          </w:pPr>
          <w:r>
            <w:tab/>
          </w:r>
        </w:p>
        <w:p w14:paraId="7070B9C0" w14:textId="2E46F090" w:rsidR="003F77DA" w:rsidRDefault="00C50D99" w:rsidP="008B1846">
          <w:pPr>
            <w:tabs>
              <w:tab w:val="center" w:pos="5156"/>
            </w:tabs>
            <w:spacing w:after="0" w:line="240" w:lineRule="auto"/>
          </w:pPr>
          <w:r>
            <w:rPr>
              <w:noProof/>
            </w:rPr>
            <w:drawing>
              <wp:anchor distT="0" distB="0" distL="114300" distR="114300" simplePos="0" relativeHeight="251662336" behindDoc="0" locked="0" layoutInCell="1" allowOverlap="1" wp14:anchorId="2EF0FBCE" wp14:editId="6654AAD8">
                <wp:simplePos x="0" y="0"/>
                <wp:positionH relativeFrom="margin">
                  <wp:posOffset>3816350</wp:posOffset>
                </wp:positionH>
                <wp:positionV relativeFrom="paragraph">
                  <wp:posOffset>6944995</wp:posOffset>
                </wp:positionV>
                <wp:extent cx="2581275" cy="864861"/>
                <wp:effectExtent l="0" t="0" r="0" b="0"/>
                <wp:wrapNone/>
                <wp:docPr id="3" name="Picture 3" descr="Jumbun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64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D6D">
            <w:rPr>
              <w:noProof/>
            </w:rPr>
            <mc:AlternateContent>
              <mc:Choice Requires="wpg">
                <w:drawing>
                  <wp:anchor distT="0" distB="0" distL="114300" distR="114300" simplePos="0" relativeHeight="251659264" behindDoc="1" locked="0" layoutInCell="1" allowOverlap="1" wp14:anchorId="7918F9FC" wp14:editId="592AFD27">
                    <wp:simplePos x="0" y="0"/>
                    <wp:positionH relativeFrom="page">
                      <wp:posOffset>447675</wp:posOffset>
                    </wp:positionH>
                    <wp:positionV relativeFrom="page">
                      <wp:posOffset>2409825</wp:posOffset>
                    </wp:positionV>
                    <wp:extent cx="6867525" cy="7190105"/>
                    <wp:effectExtent l="0" t="0" r="9525"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525" cy="7190105"/>
                              <a:chOff x="0" y="1952625"/>
                              <a:chExt cx="6867537" cy="7190105"/>
                            </a:xfrm>
                          </wpg:grpSpPr>
                          <wps:wsp>
                            <wps:cNvPr id="195" name="Rectangle 195"/>
                            <wps:cNvSpPr/>
                            <wps:spPr>
                              <a:xfrm>
                                <a:off x="0" y="4724400"/>
                                <a:ext cx="6858012" cy="44183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637B6" w14:textId="4D5AE06E" w:rsidR="00B14229" w:rsidRDefault="00C724AE" w:rsidP="003950F8">
                                  <w:pPr>
                                    <w:pStyle w:val="NoSpacing"/>
                                    <w:numPr>
                                      <w:ilvl w:val="0"/>
                                      <w:numId w:val="0"/>
                                    </w:numPr>
                                    <w:rPr>
                                      <w:color w:val="FFFFFF" w:themeColor="background1"/>
                                    </w:rPr>
                                  </w:pPr>
                                  <w:r>
                                    <w:rPr>
                                      <w:noProof/>
                                      <w:color w:val="FFFFFF" w:themeColor="background1"/>
                                    </w:rPr>
                                    <w:drawing>
                                      <wp:inline distT="0" distB="0" distL="0" distR="0" wp14:anchorId="282D244C" wp14:editId="3FC62E56">
                                        <wp:extent cx="3248025" cy="798951"/>
                                        <wp:effectExtent l="0" t="0" r="0" b="1270"/>
                                        <wp:docPr id="10" name="Picture 10"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081" cy="80265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9537" y="1952625"/>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C419C2" w14:textId="6997B4BC" w:rsidR="00B14229" w:rsidRPr="008B1846" w:rsidRDefault="00B14229" w:rsidP="003950F8">
                                      <w:pPr>
                                        <w:pStyle w:val="NoSpacing"/>
                                        <w:numPr>
                                          <w:ilvl w:val="0"/>
                                          <w:numId w:val="0"/>
                                        </w:numPr>
                                        <w:ind w:left="142"/>
                                        <w:jc w:val="center"/>
                                        <w:rPr>
                                          <w:rFonts w:asciiTheme="majorHAnsi" w:eastAsiaTheme="majorEastAsia" w:hAnsiTheme="majorHAnsi" w:cstheme="majorBidi"/>
                                          <w:color w:val="4F81BD" w:themeColor="accent1"/>
                                          <w:sz w:val="72"/>
                                          <w:szCs w:val="72"/>
                                        </w:rPr>
                                      </w:pPr>
                                      <w:r w:rsidRPr="008B1846">
                                        <w:rPr>
                                          <w:rFonts w:asciiTheme="majorHAnsi" w:eastAsiaTheme="majorEastAsia" w:hAnsiTheme="majorHAnsi" w:cstheme="majorBidi"/>
                                          <w:color w:val="4F81BD" w:themeColor="accent1"/>
                                          <w:sz w:val="72"/>
                                          <w:szCs w:val="72"/>
                                        </w:rPr>
                                        <w:t>J</w:t>
                                      </w:r>
                                      <w:r w:rsidR="008B1846">
                                        <w:rPr>
                                          <w:rFonts w:asciiTheme="majorHAnsi" w:eastAsiaTheme="majorEastAsia" w:hAnsiTheme="majorHAnsi" w:cstheme="majorBidi"/>
                                          <w:color w:val="4F81BD" w:themeColor="accent1"/>
                                          <w:sz w:val="72"/>
                                          <w:szCs w:val="72"/>
                                        </w:rPr>
                                        <w:t>ustice</w:t>
                                      </w:r>
                                      <w:r w:rsidRPr="008B1846">
                                        <w:rPr>
                                          <w:rFonts w:asciiTheme="majorHAnsi" w:eastAsiaTheme="majorEastAsia" w:hAnsiTheme="majorHAnsi" w:cstheme="majorBidi"/>
                                          <w:color w:val="4F81BD" w:themeColor="accent1"/>
                                          <w:sz w:val="72"/>
                                          <w:szCs w:val="72"/>
                                        </w:rPr>
                                        <w:t xml:space="preserve"> R</w:t>
                                      </w:r>
                                      <w:r w:rsidR="008B1846">
                                        <w:rPr>
                                          <w:rFonts w:asciiTheme="majorHAnsi" w:eastAsiaTheme="majorEastAsia" w:hAnsiTheme="majorHAnsi" w:cstheme="majorBidi"/>
                                          <w:color w:val="4F81BD" w:themeColor="accent1"/>
                                          <w:sz w:val="72"/>
                                          <w:szCs w:val="72"/>
                                        </w:rPr>
                                        <w:t>einvestment</w:t>
                                      </w:r>
                                      <w:r w:rsidRPr="008B1846">
                                        <w:rPr>
                                          <w:rFonts w:asciiTheme="majorHAnsi" w:eastAsiaTheme="majorEastAsia" w:hAnsiTheme="majorHAnsi" w:cstheme="majorBidi"/>
                                          <w:color w:val="4F81BD" w:themeColor="accent1"/>
                                          <w:sz w:val="72"/>
                                          <w:szCs w:val="72"/>
                                        </w:rPr>
                                        <w:t xml:space="preserve"> </w:t>
                                      </w:r>
                                      <w:r w:rsidR="00447EA1" w:rsidRPr="008B1846">
                                        <w:rPr>
                                          <w:rFonts w:asciiTheme="majorHAnsi" w:eastAsiaTheme="majorEastAsia" w:hAnsiTheme="majorHAnsi" w:cstheme="majorBidi"/>
                                          <w:color w:val="4F81BD" w:themeColor="accent1"/>
                                          <w:sz w:val="72"/>
                                          <w:szCs w:val="72"/>
                                        </w:rPr>
                                        <w:t>D</w:t>
                                      </w:r>
                                      <w:r w:rsidR="008B1846">
                                        <w:rPr>
                                          <w:rFonts w:asciiTheme="majorHAnsi" w:eastAsiaTheme="majorEastAsia" w:hAnsiTheme="majorHAnsi" w:cstheme="majorBidi"/>
                                          <w:color w:val="4F81BD" w:themeColor="accent1"/>
                                          <w:sz w:val="72"/>
                                          <w:szCs w:val="72"/>
                                        </w:rPr>
                                        <w:t>esign</w:t>
                                      </w:r>
                                      <w:r w:rsidR="00447EA1" w:rsidRPr="008B1846">
                                        <w:rPr>
                                          <w:rFonts w:asciiTheme="majorHAnsi" w:eastAsiaTheme="majorEastAsia" w:hAnsiTheme="majorHAnsi" w:cstheme="majorBidi"/>
                                          <w:color w:val="4F81BD" w:themeColor="accent1"/>
                                          <w:sz w:val="72"/>
                                          <w:szCs w:val="72"/>
                                        </w:rPr>
                                        <w:t xml:space="preserve"> </w:t>
                                      </w:r>
                                      <w:r w:rsidRPr="008B1846">
                                        <w:rPr>
                                          <w:rFonts w:asciiTheme="majorHAnsi" w:eastAsiaTheme="majorEastAsia" w:hAnsiTheme="majorHAnsi" w:cstheme="majorBidi"/>
                                          <w:color w:val="4F81BD" w:themeColor="accent1"/>
                                          <w:sz w:val="72"/>
                                          <w:szCs w:val="72"/>
                                        </w:rPr>
                                        <w:t>D</w:t>
                                      </w:r>
                                      <w:r w:rsidR="008B1846">
                                        <w:rPr>
                                          <w:rFonts w:asciiTheme="majorHAnsi" w:eastAsiaTheme="majorEastAsia" w:hAnsiTheme="majorHAnsi" w:cstheme="majorBidi"/>
                                          <w:color w:val="4F81BD" w:themeColor="accent1"/>
                                          <w:sz w:val="72"/>
                                          <w:szCs w:val="72"/>
                                        </w:rPr>
                                        <w:t>iscussion</w:t>
                                      </w:r>
                                      <w:r w:rsidRPr="008B1846">
                                        <w:rPr>
                                          <w:rFonts w:asciiTheme="majorHAnsi" w:eastAsiaTheme="majorEastAsia" w:hAnsiTheme="majorHAnsi" w:cstheme="majorBidi"/>
                                          <w:color w:val="4F81BD" w:themeColor="accent1"/>
                                          <w:sz w:val="72"/>
                                          <w:szCs w:val="72"/>
                                        </w:rPr>
                                        <w:t xml:space="preserve"> P</w:t>
                                      </w:r>
                                      <w:r w:rsidR="008B1846">
                                        <w:rPr>
                                          <w:rFonts w:asciiTheme="majorHAnsi" w:eastAsiaTheme="majorEastAsia" w:hAnsiTheme="majorHAnsi" w:cstheme="majorBidi"/>
                                          <w:color w:val="4F81BD" w:themeColor="accent1"/>
                                          <w:sz w:val="72"/>
                                          <w:szCs w:val="72"/>
                                        </w:rPr>
                                        <w:t>aper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18F9FC" id="Group 193" o:spid="_x0000_s1026" style="position:absolute;margin-left:35.25pt;margin-top:189.75pt;width:540.75pt;height:566.15pt;z-index:-251657216;mso-position-horizontal-relative:page;mso-position-vertical-relative:page" coordorigin=",19526" coordsize="68675,7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">
                    <v:rect id="Rectangle 195" o:spid="_x0000_s1027" style="position:absolute;top:47244;width:68580;height:441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" fillcolor="#4f81bd [3204]" stroked="f" strokeweight="1.5pt">
                      <v:textbox inset="36pt,57.6pt,36pt,36pt">
                        <w:txbxContent>
                          <w:p w14:paraId="40F637B6" w14:textId="4D5AE06E" w:rsidR="00B14229" w:rsidRDefault="00C724AE" w:rsidP="003950F8">
                            <w:pPr>
                              <w:pStyle w:val="NoSpacing"/>
                              <w:numPr>
                                <w:ilvl w:val="0"/>
                                <w:numId w:val="0"/>
                              </w:numPr>
                              <w:rPr>
                                <w:color w:val="FFFFFF" w:themeColor="background1"/>
                              </w:rPr>
                            </w:pPr>
                            <w:r>
                              <w:rPr>
                                <w:noProof/>
                                <w:color w:val="FFFFFF" w:themeColor="background1"/>
                              </w:rPr>
                              <w:drawing>
                                <wp:inline distT="0" distB="0" distL="0" distR="0" wp14:anchorId="282D244C" wp14:editId="3FC62E56">
                                  <wp:extent cx="3248025" cy="798951"/>
                                  <wp:effectExtent l="0" t="0" r="0" b="1270"/>
                                  <wp:docPr id="10" name="Picture 10"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081" cy="80265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8" type="#_x0000_t202" style="position:absolute;left:95;top:1952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C419C2" w14:textId="6997B4BC" w:rsidR="00B14229" w:rsidRPr="008B1846" w:rsidRDefault="00B14229" w:rsidP="003950F8">
                                <w:pPr>
                                  <w:pStyle w:val="NoSpacing"/>
                                  <w:numPr>
                                    <w:ilvl w:val="0"/>
                                    <w:numId w:val="0"/>
                                  </w:numPr>
                                  <w:ind w:left="142"/>
                                  <w:jc w:val="center"/>
                                  <w:rPr>
                                    <w:rFonts w:asciiTheme="majorHAnsi" w:eastAsiaTheme="majorEastAsia" w:hAnsiTheme="majorHAnsi" w:cstheme="majorBidi"/>
                                    <w:color w:val="4F81BD" w:themeColor="accent1"/>
                                    <w:sz w:val="72"/>
                                    <w:szCs w:val="72"/>
                                  </w:rPr>
                                </w:pPr>
                                <w:r w:rsidRPr="008B1846">
                                  <w:rPr>
                                    <w:rFonts w:asciiTheme="majorHAnsi" w:eastAsiaTheme="majorEastAsia" w:hAnsiTheme="majorHAnsi" w:cstheme="majorBidi"/>
                                    <w:color w:val="4F81BD" w:themeColor="accent1"/>
                                    <w:sz w:val="72"/>
                                    <w:szCs w:val="72"/>
                                  </w:rPr>
                                  <w:t>J</w:t>
                                </w:r>
                                <w:r w:rsidR="008B1846">
                                  <w:rPr>
                                    <w:rFonts w:asciiTheme="majorHAnsi" w:eastAsiaTheme="majorEastAsia" w:hAnsiTheme="majorHAnsi" w:cstheme="majorBidi"/>
                                    <w:color w:val="4F81BD" w:themeColor="accent1"/>
                                    <w:sz w:val="72"/>
                                    <w:szCs w:val="72"/>
                                  </w:rPr>
                                  <w:t>ustice</w:t>
                                </w:r>
                                <w:r w:rsidRPr="008B1846">
                                  <w:rPr>
                                    <w:rFonts w:asciiTheme="majorHAnsi" w:eastAsiaTheme="majorEastAsia" w:hAnsiTheme="majorHAnsi" w:cstheme="majorBidi"/>
                                    <w:color w:val="4F81BD" w:themeColor="accent1"/>
                                    <w:sz w:val="72"/>
                                    <w:szCs w:val="72"/>
                                  </w:rPr>
                                  <w:t xml:space="preserve"> R</w:t>
                                </w:r>
                                <w:r w:rsidR="008B1846">
                                  <w:rPr>
                                    <w:rFonts w:asciiTheme="majorHAnsi" w:eastAsiaTheme="majorEastAsia" w:hAnsiTheme="majorHAnsi" w:cstheme="majorBidi"/>
                                    <w:color w:val="4F81BD" w:themeColor="accent1"/>
                                    <w:sz w:val="72"/>
                                    <w:szCs w:val="72"/>
                                  </w:rPr>
                                  <w:t>einvestment</w:t>
                                </w:r>
                                <w:r w:rsidRPr="008B1846">
                                  <w:rPr>
                                    <w:rFonts w:asciiTheme="majorHAnsi" w:eastAsiaTheme="majorEastAsia" w:hAnsiTheme="majorHAnsi" w:cstheme="majorBidi"/>
                                    <w:color w:val="4F81BD" w:themeColor="accent1"/>
                                    <w:sz w:val="72"/>
                                    <w:szCs w:val="72"/>
                                  </w:rPr>
                                  <w:t xml:space="preserve"> </w:t>
                                </w:r>
                                <w:r w:rsidR="00447EA1" w:rsidRPr="008B1846">
                                  <w:rPr>
                                    <w:rFonts w:asciiTheme="majorHAnsi" w:eastAsiaTheme="majorEastAsia" w:hAnsiTheme="majorHAnsi" w:cstheme="majorBidi"/>
                                    <w:color w:val="4F81BD" w:themeColor="accent1"/>
                                    <w:sz w:val="72"/>
                                    <w:szCs w:val="72"/>
                                  </w:rPr>
                                  <w:t>D</w:t>
                                </w:r>
                                <w:r w:rsidR="008B1846">
                                  <w:rPr>
                                    <w:rFonts w:asciiTheme="majorHAnsi" w:eastAsiaTheme="majorEastAsia" w:hAnsiTheme="majorHAnsi" w:cstheme="majorBidi"/>
                                    <w:color w:val="4F81BD" w:themeColor="accent1"/>
                                    <w:sz w:val="72"/>
                                    <w:szCs w:val="72"/>
                                  </w:rPr>
                                  <w:t>esign</w:t>
                                </w:r>
                                <w:r w:rsidR="00447EA1" w:rsidRPr="008B1846">
                                  <w:rPr>
                                    <w:rFonts w:asciiTheme="majorHAnsi" w:eastAsiaTheme="majorEastAsia" w:hAnsiTheme="majorHAnsi" w:cstheme="majorBidi"/>
                                    <w:color w:val="4F81BD" w:themeColor="accent1"/>
                                    <w:sz w:val="72"/>
                                    <w:szCs w:val="72"/>
                                  </w:rPr>
                                  <w:t xml:space="preserve"> </w:t>
                                </w:r>
                                <w:r w:rsidRPr="008B1846">
                                  <w:rPr>
                                    <w:rFonts w:asciiTheme="majorHAnsi" w:eastAsiaTheme="majorEastAsia" w:hAnsiTheme="majorHAnsi" w:cstheme="majorBidi"/>
                                    <w:color w:val="4F81BD" w:themeColor="accent1"/>
                                    <w:sz w:val="72"/>
                                    <w:szCs w:val="72"/>
                                  </w:rPr>
                                  <w:t>D</w:t>
                                </w:r>
                                <w:r w:rsidR="008B1846">
                                  <w:rPr>
                                    <w:rFonts w:asciiTheme="majorHAnsi" w:eastAsiaTheme="majorEastAsia" w:hAnsiTheme="majorHAnsi" w:cstheme="majorBidi"/>
                                    <w:color w:val="4F81BD" w:themeColor="accent1"/>
                                    <w:sz w:val="72"/>
                                    <w:szCs w:val="72"/>
                                  </w:rPr>
                                  <w:t>iscussion</w:t>
                                </w:r>
                                <w:r w:rsidRPr="008B1846">
                                  <w:rPr>
                                    <w:rFonts w:asciiTheme="majorHAnsi" w:eastAsiaTheme="majorEastAsia" w:hAnsiTheme="majorHAnsi" w:cstheme="majorBidi"/>
                                    <w:color w:val="4F81BD" w:themeColor="accent1"/>
                                    <w:sz w:val="72"/>
                                    <w:szCs w:val="72"/>
                                  </w:rPr>
                                  <w:t xml:space="preserve"> P</w:t>
                                </w:r>
                                <w:r w:rsidR="008B1846">
                                  <w:rPr>
                                    <w:rFonts w:asciiTheme="majorHAnsi" w:eastAsiaTheme="majorEastAsia" w:hAnsiTheme="majorHAnsi" w:cstheme="majorBidi"/>
                                    <w:color w:val="4F81BD" w:themeColor="accent1"/>
                                    <w:sz w:val="72"/>
                                    <w:szCs w:val="72"/>
                                  </w:rPr>
                                  <w:t>aper</w:t>
                                </w:r>
                              </w:p>
                            </w:sdtContent>
                          </w:sdt>
                        </w:txbxContent>
                      </v:textbox>
                    </v:shape>
                    <w10:wrap anchorx="page" anchory="page"/>
                  </v:group>
                </w:pict>
              </mc:Fallback>
            </mc:AlternateContent>
          </w:r>
          <w:r w:rsidR="003950F8" w:rsidRPr="00245D6D">
            <w:br w:type="page"/>
          </w:r>
          <w:r w:rsidR="008B1846">
            <w:lastRenderedPageBreak/>
            <w:tab/>
          </w:r>
          <w:bookmarkStart w:id="0" w:name="_GoBack"/>
          <w:bookmarkEnd w:id="0"/>
        </w:p>
        <w:p w14:paraId="76DD335D" w14:textId="77777777" w:rsidR="003F77DA" w:rsidRDefault="003F77DA">
          <w:pPr>
            <w:spacing w:after="0" w:line="240" w:lineRule="auto"/>
          </w:pPr>
        </w:p>
        <w:p w14:paraId="20DB2FE7" w14:textId="77777777" w:rsidR="003F77DA" w:rsidRDefault="003F77DA">
          <w:pPr>
            <w:spacing w:after="0" w:line="240" w:lineRule="auto"/>
          </w:pPr>
        </w:p>
        <w:p w14:paraId="33D4BD8F" w14:textId="77777777" w:rsidR="003F77DA" w:rsidRDefault="003F77DA">
          <w:pPr>
            <w:spacing w:after="0" w:line="240" w:lineRule="auto"/>
          </w:pPr>
        </w:p>
        <w:p w14:paraId="4E75CCB0" w14:textId="77777777" w:rsidR="003F77DA" w:rsidRDefault="003F77DA">
          <w:pPr>
            <w:spacing w:after="0" w:line="240" w:lineRule="auto"/>
          </w:pPr>
        </w:p>
        <w:p w14:paraId="1266948B" w14:textId="77777777" w:rsidR="003F77DA" w:rsidRDefault="003F77DA">
          <w:pPr>
            <w:spacing w:after="0" w:line="240" w:lineRule="auto"/>
          </w:pPr>
        </w:p>
        <w:p w14:paraId="0C352A3E" w14:textId="77777777" w:rsidR="003F77DA" w:rsidRDefault="003F77DA">
          <w:pPr>
            <w:spacing w:after="0" w:line="240" w:lineRule="auto"/>
          </w:pPr>
        </w:p>
        <w:p w14:paraId="6158B35A" w14:textId="77777777" w:rsidR="003F77DA" w:rsidRDefault="003F77DA">
          <w:pPr>
            <w:spacing w:after="0" w:line="240" w:lineRule="auto"/>
          </w:pPr>
        </w:p>
        <w:p w14:paraId="567B48D5" w14:textId="77777777" w:rsidR="003F77DA" w:rsidRDefault="003F77DA">
          <w:pPr>
            <w:spacing w:after="0" w:line="240" w:lineRule="auto"/>
          </w:pPr>
        </w:p>
        <w:p w14:paraId="46AC1F6C" w14:textId="77777777" w:rsidR="003F77DA" w:rsidRDefault="003F77DA">
          <w:pPr>
            <w:spacing w:after="0" w:line="240" w:lineRule="auto"/>
          </w:pPr>
        </w:p>
        <w:p w14:paraId="7799E84F" w14:textId="77777777" w:rsidR="003F77DA" w:rsidRDefault="003F77DA">
          <w:pPr>
            <w:spacing w:after="0" w:line="240" w:lineRule="auto"/>
          </w:pPr>
        </w:p>
        <w:p w14:paraId="423DDF7E" w14:textId="77777777" w:rsidR="003F77DA" w:rsidRDefault="003F77DA">
          <w:pPr>
            <w:spacing w:after="0" w:line="240" w:lineRule="auto"/>
          </w:pPr>
        </w:p>
        <w:p w14:paraId="3E8FE898" w14:textId="77777777" w:rsidR="003F77DA" w:rsidRDefault="003F77DA">
          <w:pPr>
            <w:spacing w:after="0" w:line="240" w:lineRule="auto"/>
          </w:pPr>
        </w:p>
        <w:p w14:paraId="33FB2F57" w14:textId="77777777" w:rsidR="003F77DA" w:rsidRDefault="003F77DA">
          <w:pPr>
            <w:spacing w:after="0" w:line="240" w:lineRule="auto"/>
          </w:pPr>
        </w:p>
        <w:p w14:paraId="1DC3695B" w14:textId="77777777" w:rsidR="003F77DA" w:rsidRDefault="003F77DA">
          <w:pPr>
            <w:spacing w:after="0" w:line="240" w:lineRule="auto"/>
          </w:pPr>
        </w:p>
        <w:p w14:paraId="5979C522" w14:textId="77777777" w:rsidR="003F77DA" w:rsidRDefault="003F77DA">
          <w:pPr>
            <w:spacing w:after="0" w:line="240" w:lineRule="auto"/>
          </w:pPr>
        </w:p>
        <w:p w14:paraId="40631481" w14:textId="77777777" w:rsidR="003F77DA" w:rsidRDefault="003F77DA">
          <w:pPr>
            <w:spacing w:after="0" w:line="240" w:lineRule="auto"/>
          </w:pPr>
        </w:p>
        <w:p w14:paraId="5927987F" w14:textId="15108057" w:rsidR="003F77DA" w:rsidRPr="00C93759" w:rsidRDefault="00055D05" w:rsidP="00C44B62">
          <w:pPr>
            <w:spacing w:after="0" w:line="240" w:lineRule="auto"/>
            <w:jc w:val="center"/>
            <w:rPr>
              <w:b/>
              <w:sz w:val="24"/>
              <w:szCs w:val="24"/>
            </w:rPr>
          </w:pPr>
          <w:r w:rsidRPr="00C93759">
            <w:rPr>
              <w:sz w:val="24"/>
              <w:szCs w:val="24"/>
            </w:rPr>
            <w:t xml:space="preserve">The </w:t>
          </w:r>
          <w:r w:rsidR="004D7B08" w:rsidRPr="00C93759">
            <w:rPr>
              <w:sz w:val="24"/>
              <w:szCs w:val="24"/>
            </w:rPr>
            <w:t xml:space="preserve">Jumbunna Institute for Indigenous Education and Research, </w:t>
          </w:r>
          <w:r w:rsidRPr="00C93759">
            <w:rPr>
              <w:sz w:val="24"/>
              <w:szCs w:val="24"/>
            </w:rPr>
            <w:t>Attorney-General’s Department</w:t>
          </w:r>
          <w:r w:rsidR="004D7B08" w:rsidRPr="00C93759">
            <w:rPr>
              <w:sz w:val="24"/>
              <w:szCs w:val="24"/>
            </w:rPr>
            <w:t xml:space="preserve">, </w:t>
          </w:r>
          <w:r w:rsidRPr="00C93759">
            <w:rPr>
              <w:sz w:val="24"/>
              <w:szCs w:val="24"/>
            </w:rPr>
            <w:t xml:space="preserve">and National Indigenous Australians Agency </w:t>
          </w:r>
          <w:r w:rsidR="00830511" w:rsidRPr="00C93759">
            <w:rPr>
              <w:iCs/>
              <w:sz w:val="24"/>
              <w:szCs w:val="24"/>
            </w:rPr>
            <w:t>acknowledge the traditional owners and custodians of country throughout Australia and their continuing connection to land, waters and community. We pay our respects to the people, the cultures and the elders past and present</w:t>
          </w:r>
          <w:r w:rsidR="00830511" w:rsidRPr="00C93759">
            <w:rPr>
              <w:i/>
              <w:iCs/>
              <w:sz w:val="24"/>
              <w:szCs w:val="24"/>
            </w:rPr>
            <w:t xml:space="preserve">. </w:t>
          </w:r>
        </w:p>
        <w:p w14:paraId="56E8418F" w14:textId="77777777" w:rsidR="003F77DA" w:rsidRDefault="003F77DA">
          <w:pPr>
            <w:spacing w:after="0" w:line="240" w:lineRule="auto"/>
          </w:pPr>
        </w:p>
        <w:p w14:paraId="52C274B4" w14:textId="5F122A29" w:rsidR="003F77DA" w:rsidRDefault="003F77DA">
          <w:pPr>
            <w:spacing w:after="0" w:line="240" w:lineRule="auto"/>
          </w:pPr>
          <w:r>
            <w:br w:type="page"/>
          </w:r>
        </w:p>
        <w:p w14:paraId="006FE1C8" w14:textId="1E41861B" w:rsidR="00403405" w:rsidRDefault="009B17CF" w:rsidP="007115EE">
          <w:pPr>
            <w:spacing w:after="0" w:line="240" w:lineRule="auto"/>
          </w:pPr>
        </w:p>
      </w:sdtContent>
    </w:sdt>
    <w:sdt>
      <w:sdtPr>
        <w:rPr>
          <w:rFonts w:ascii="Calibri" w:eastAsia="Calibri" w:hAnsi="Calibri" w:cs="Calibri"/>
          <w:color w:val="auto"/>
          <w:w w:val="105"/>
          <w:kern w:val="40"/>
          <w:sz w:val="22"/>
          <w:szCs w:val="22"/>
          <w:lang w:val="en-AU"/>
        </w:rPr>
        <w:id w:val="111402064"/>
        <w:docPartObj>
          <w:docPartGallery w:val="Table of Contents"/>
          <w:docPartUnique/>
        </w:docPartObj>
      </w:sdtPr>
      <w:sdtEndPr>
        <w:rPr>
          <w:b/>
          <w:bCs/>
          <w:noProof/>
        </w:rPr>
      </w:sdtEndPr>
      <w:sdtContent>
        <w:p w14:paraId="62D0FD03" w14:textId="5A207692" w:rsidR="004F62F4" w:rsidRDefault="004F62F4">
          <w:pPr>
            <w:pStyle w:val="TOCHeading"/>
          </w:pPr>
          <w:r>
            <w:t>Contents</w:t>
          </w:r>
        </w:p>
        <w:p w14:paraId="2A71B01C" w14:textId="77777777" w:rsidR="004F62F4" w:rsidRPr="00420D00" w:rsidRDefault="004F62F4" w:rsidP="0062235E"/>
        <w:p w14:paraId="38ADD948" w14:textId="590F8291" w:rsidR="00F33241" w:rsidRDefault="004F62F4">
          <w:pPr>
            <w:pStyle w:val="TOC2"/>
            <w:tabs>
              <w:tab w:val="right" w:leader="dot" w:pos="10302"/>
            </w:tabs>
            <w:rPr>
              <w:rFonts w:asciiTheme="minorHAnsi" w:eastAsiaTheme="minorEastAsia" w:hAnsiTheme="minorHAnsi" w:cstheme="minorBidi"/>
              <w:noProof/>
              <w:w w:val="100"/>
              <w:kern w:val="0"/>
              <w:lang w:eastAsia="en-AU"/>
            </w:rPr>
          </w:pPr>
          <w:r>
            <w:fldChar w:fldCharType="begin"/>
          </w:r>
          <w:r>
            <w:instrText xml:space="preserve"> TOC \o "1-3" \h \z \u </w:instrText>
          </w:r>
          <w:r>
            <w:fldChar w:fldCharType="separate"/>
          </w:r>
          <w:hyperlink w:anchor="_Toc128041761" w:history="1">
            <w:r w:rsidR="00F33241" w:rsidRPr="00B54840">
              <w:rPr>
                <w:rStyle w:val="Hyperlink"/>
                <w:noProof/>
              </w:rPr>
              <w:t>Introduction</w:t>
            </w:r>
            <w:r w:rsidR="00F33241">
              <w:rPr>
                <w:noProof/>
                <w:webHidden/>
              </w:rPr>
              <w:tab/>
            </w:r>
            <w:r w:rsidR="00F33241">
              <w:rPr>
                <w:noProof/>
                <w:webHidden/>
              </w:rPr>
              <w:fldChar w:fldCharType="begin"/>
            </w:r>
            <w:r w:rsidR="00F33241">
              <w:rPr>
                <w:noProof/>
                <w:webHidden/>
              </w:rPr>
              <w:instrText xml:space="preserve"> PAGEREF _Toc128041761 \h </w:instrText>
            </w:r>
            <w:r w:rsidR="00F33241">
              <w:rPr>
                <w:noProof/>
                <w:webHidden/>
              </w:rPr>
            </w:r>
            <w:r w:rsidR="00F33241">
              <w:rPr>
                <w:noProof/>
                <w:webHidden/>
              </w:rPr>
              <w:fldChar w:fldCharType="separate"/>
            </w:r>
            <w:r w:rsidR="00F33241">
              <w:rPr>
                <w:noProof/>
                <w:webHidden/>
              </w:rPr>
              <w:t>3</w:t>
            </w:r>
            <w:r w:rsidR="00F33241">
              <w:rPr>
                <w:noProof/>
                <w:webHidden/>
              </w:rPr>
              <w:fldChar w:fldCharType="end"/>
            </w:r>
          </w:hyperlink>
        </w:p>
        <w:p w14:paraId="00757FE5" w14:textId="3B9E4ADA"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2" w:history="1">
            <w:r w:rsidR="00F33241" w:rsidRPr="00B54840">
              <w:rPr>
                <w:rStyle w:val="Hyperlink"/>
                <w:noProof/>
              </w:rPr>
              <w:t>Next steps</w:t>
            </w:r>
            <w:r w:rsidR="00F33241">
              <w:rPr>
                <w:noProof/>
                <w:webHidden/>
              </w:rPr>
              <w:tab/>
            </w:r>
            <w:r w:rsidR="00F33241">
              <w:rPr>
                <w:noProof/>
                <w:webHidden/>
              </w:rPr>
              <w:fldChar w:fldCharType="begin"/>
            </w:r>
            <w:r w:rsidR="00F33241">
              <w:rPr>
                <w:noProof/>
                <w:webHidden/>
              </w:rPr>
              <w:instrText xml:space="preserve"> PAGEREF _Toc128041762 \h </w:instrText>
            </w:r>
            <w:r w:rsidR="00F33241">
              <w:rPr>
                <w:noProof/>
                <w:webHidden/>
              </w:rPr>
            </w:r>
            <w:r w:rsidR="00F33241">
              <w:rPr>
                <w:noProof/>
                <w:webHidden/>
              </w:rPr>
              <w:fldChar w:fldCharType="separate"/>
            </w:r>
            <w:r w:rsidR="00F33241">
              <w:rPr>
                <w:noProof/>
                <w:webHidden/>
              </w:rPr>
              <w:t>3</w:t>
            </w:r>
            <w:r w:rsidR="00F33241">
              <w:rPr>
                <w:noProof/>
                <w:webHidden/>
              </w:rPr>
              <w:fldChar w:fldCharType="end"/>
            </w:r>
          </w:hyperlink>
        </w:p>
        <w:p w14:paraId="36B81469" w14:textId="61E58532"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3" w:history="1">
            <w:r w:rsidR="00F33241" w:rsidRPr="00B54840">
              <w:rPr>
                <w:rStyle w:val="Hyperlink"/>
                <w:noProof/>
              </w:rPr>
              <w:t>Case for change</w:t>
            </w:r>
            <w:r w:rsidR="00F33241">
              <w:rPr>
                <w:noProof/>
                <w:webHidden/>
              </w:rPr>
              <w:tab/>
            </w:r>
            <w:r w:rsidR="00F33241">
              <w:rPr>
                <w:noProof/>
                <w:webHidden/>
              </w:rPr>
              <w:fldChar w:fldCharType="begin"/>
            </w:r>
            <w:r w:rsidR="00F33241">
              <w:rPr>
                <w:noProof/>
                <w:webHidden/>
              </w:rPr>
              <w:instrText xml:space="preserve"> PAGEREF _Toc128041763 \h </w:instrText>
            </w:r>
            <w:r w:rsidR="00F33241">
              <w:rPr>
                <w:noProof/>
                <w:webHidden/>
              </w:rPr>
            </w:r>
            <w:r w:rsidR="00F33241">
              <w:rPr>
                <w:noProof/>
                <w:webHidden/>
              </w:rPr>
              <w:fldChar w:fldCharType="separate"/>
            </w:r>
            <w:r w:rsidR="00F33241">
              <w:rPr>
                <w:noProof/>
                <w:webHidden/>
              </w:rPr>
              <w:t>4</w:t>
            </w:r>
            <w:r w:rsidR="00F33241">
              <w:rPr>
                <w:noProof/>
                <w:webHidden/>
              </w:rPr>
              <w:fldChar w:fldCharType="end"/>
            </w:r>
          </w:hyperlink>
        </w:p>
        <w:p w14:paraId="4EF3DE08" w14:textId="38C9A0CB"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4" w:history="1">
            <w:r w:rsidR="00F33241" w:rsidRPr="00B54840">
              <w:rPr>
                <w:rStyle w:val="Hyperlink"/>
                <w:noProof/>
              </w:rPr>
              <w:t>A new approach</w:t>
            </w:r>
            <w:r w:rsidR="00F33241">
              <w:rPr>
                <w:noProof/>
                <w:webHidden/>
              </w:rPr>
              <w:tab/>
            </w:r>
            <w:r w:rsidR="00F33241">
              <w:rPr>
                <w:noProof/>
                <w:webHidden/>
              </w:rPr>
              <w:fldChar w:fldCharType="begin"/>
            </w:r>
            <w:r w:rsidR="00F33241">
              <w:rPr>
                <w:noProof/>
                <w:webHidden/>
              </w:rPr>
              <w:instrText xml:space="preserve"> PAGEREF _Toc128041764 \h </w:instrText>
            </w:r>
            <w:r w:rsidR="00F33241">
              <w:rPr>
                <w:noProof/>
                <w:webHidden/>
              </w:rPr>
            </w:r>
            <w:r w:rsidR="00F33241">
              <w:rPr>
                <w:noProof/>
                <w:webHidden/>
              </w:rPr>
              <w:fldChar w:fldCharType="separate"/>
            </w:r>
            <w:r w:rsidR="00F33241">
              <w:rPr>
                <w:noProof/>
                <w:webHidden/>
              </w:rPr>
              <w:t>5</w:t>
            </w:r>
            <w:r w:rsidR="00F33241">
              <w:rPr>
                <w:noProof/>
                <w:webHidden/>
              </w:rPr>
              <w:fldChar w:fldCharType="end"/>
            </w:r>
          </w:hyperlink>
        </w:p>
        <w:p w14:paraId="7C99AEB2" w14:textId="3E30C00D"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5" w:history="1">
            <w:r w:rsidR="00F33241" w:rsidRPr="00B54840">
              <w:rPr>
                <w:rStyle w:val="Hyperlink"/>
                <w:noProof/>
              </w:rPr>
              <w:t>The National Agreement on Closing the Gap</w:t>
            </w:r>
            <w:r w:rsidR="00F33241">
              <w:rPr>
                <w:noProof/>
                <w:webHidden/>
              </w:rPr>
              <w:tab/>
            </w:r>
            <w:r w:rsidR="00F33241">
              <w:rPr>
                <w:noProof/>
                <w:webHidden/>
              </w:rPr>
              <w:fldChar w:fldCharType="begin"/>
            </w:r>
            <w:r w:rsidR="00F33241">
              <w:rPr>
                <w:noProof/>
                <w:webHidden/>
              </w:rPr>
              <w:instrText xml:space="preserve"> PAGEREF _Toc128041765 \h </w:instrText>
            </w:r>
            <w:r w:rsidR="00F33241">
              <w:rPr>
                <w:noProof/>
                <w:webHidden/>
              </w:rPr>
            </w:r>
            <w:r w:rsidR="00F33241">
              <w:rPr>
                <w:noProof/>
                <w:webHidden/>
              </w:rPr>
              <w:fldChar w:fldCharType="separate"/>
            </w:r>
            <w:r w:rsidR="00F33241">
              <w:rPr>
                <w:noProof/>
                <w:webHidden/>
              </w:rPr>
              <w:t>5</w:t>
            </w:r>
            <w:r w:rsidR="00F33241">
              <w:rPr>
                <w:noProof/>
                <w:webHidden/>
              </w:rPr>
              <w:fldChar w:fldCharType="end"/>
            </w:r>
          </w:hyperlink>
        </w:p>
        <w:p w14:paraId="2ECFE20B" w14:textId="3639A67C"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6" w:history="1">
            <w:r w:rsidR="00F33241" w:rsidRPr="00B54840">
              <w:rPr>
                <w:rStyle w:val="Hyperlink"/>
                <w:noProof/>
              </w:rPr>
              <w:t>Justice Reinvestment in Australia</w:t>
            </w:r>
            <w:r w:rsidR="00F33241">
              <w:rPr>
                <w:noProof/>
                <w:webHidden/>
              </w:rPr>
              <w:tab/>
            </w:r>
            <w:r w:rsidR="00F33241">
              <w:rPr>
                <w:noProof/>
                <w:webHidden/>
              </w:rPr>
              <w:fldChar w:fldCharType="begin"/>
            </w:r>
            <w:r w:rsidR="00F33241">
              <w:rPr>
                <w:noProof/>
                <w:webHidden/>
              </w:rPr>
              <w:instrText xml:space="preserve"> PAGEREF _Toc128041766 \h </w:instrText>
            </w:r>
            <w:r w:rsidR="00F33241">
              <w:rPr>
                <w:noProof/>
                <w:webHidden/>
              </w:rPr>
            </w:r>
            <w:r w:rsidR="00F33241">
              <w:rPr>
                <w:noProof/>
                <w:webHidden/>
              </w:rPr>
              <w:fldChar w:fldCharType="separate"/>
            </w:r>
            <w:r w:rsidR="00F33241">
              <w:rPr>
                <w:noProof/>
                <w:webHidden/>
              </w:rPr>
              <w:t>6</w:t>
            </w:r>
            <w:r w:rsidR="00F33241">
              <w:rPr>
                <w:noProof/>
                <w:webHidden/>
              </w:rPr>
              <w:fldChar w:fldCharType="end"/>
            </w:r>
          </w:hyperlink>
        </w:p>
        <w:p w14:paraId="781F91BD" w14:textId="3A69AB2B"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67" w:history="1">
            <w:r w:rsidR="00F33241" w:rsidRPr="00B54840">
              <w:rPr>
                <w:rStyle w:val="Hyperlink"/>
                <w:noProof/>
              </w:rPr>
              <w:t>Principles for implementation</w:t>
            </w:r>
            <w:r w:rsidR="00F33241">
              <w:rPr>
                <w:noProof/>
                <w:webHidden/>
              </w:rPr>
              <w:tab/>
            </w:r>
            <w:r w:rsidR="00F33241">
              <w:rPr>
                <w:noProof/>
                <w:webHidden/>
              </w:rPr>
              <w:fldChar w:fldCharType="begin"/>
            </w:r>
            <w:r w:rsidR="00F33241">
              <w:rPr>
                <w:noProof/>
                <w:webHidden/>
              </w:rPr>
              <w:instrText xml:space="preserve"> PAGEREF _Toc128041767 \h </w:instrText>
            </w:r>
            <w:r w:rsidR="00F33241">
              <w:rPr>
                <w:noProof/>
                <w:webHidden/>
              </w:rPr>
            </w:r>
            <w:r w:rsidR="00F33241">
              <w:rPr>
                <w:noProof/>
                <w:webHidden/>
              </w:rPr>
              <w:fldChar w:fldCharType="separate"/>
            </w:r>
            <w:r w:rsidR="00F33241">
              <w:rPr>
                <w:noProof/>
                <w:webHidden/>
              </w:rPr>
              <w:t>7</w:t>
            </w:r>
            <w:r w:rsidR="00F33241">
              <w:rPr>
                <w:noProof/>
                <w:webHidden/>
              </w:rPr>
              <w:fldChar w:fldCharType="end"/>
            </w:r>
          </w:hyperlink>
        </w:p>
        <w:p w14:paraId="6E270661" w14:textId="46B02F91" w:rsidR="00F33241" w:rsidRDefault="009B17CF">
          <w:pPr>
            <w:pStyle w:val="TOC3"/>
            <w:tabs>
              <w:tab w:val="right" w:leader="dot" w:pos="10302"/>
            </w:tabs>
            <w:rPr>
              <w:rFonts w:asciiTheme="minorHAnsi" w:eastAsiaTheme="minorEastAsia" w:hAnsiTheme="minorHAnsi" w:cstheme="minorBidi"/>
              <w:noProof/>
              <w:w w:val="100"/>
              <w:kern w:val="0"/>
              <w:lang w:eastAsia="en-AU"/>
            </w:rPr>
          </w:pPr>
          <w:hyperlink w:anchor="_Toc128041768" w:history="1">
            <w:r w:rsidR="00F33241" w:rsidRPr="00B54840">
              <w:rPr>
                <w:rStyle w:val="Hyperlink"/>
                <w:noProof/>
              </w:rPr>
              <w:t>Place based</w:t>
            </w:r>
            <w:r w:rsidR="00F33241">
              <w:rPr>
                <w:noProof/>
                <w:webHidden/>
              </w:rPr>
              <w:tab/>
            </w:r>
            <w:r w:rsidR="00F33241">
              <w:rPr>
                <w:noProof/>
                <w:webHidden/>
              </w:rPr>
              <w:fldChar w:fldCharType="begin"/>
            </w:r>
            <w:r w:rsidR="00F33241">
              <w:rPr>
                <w:noProof/>
                <w:webHidden/>
              </w:rPr>
              <w:instrText xml:space="preserve"> PAGEREF _Toc128041768 \h </w:instrText>
            </w:r>
            <w:r w:rsidR="00F33241">
              <w:rPr>
                <w:noProof/>
                <w:webHidden/>
              </w:rPr>
            </w:r>
            <w:r w:rsidR="00F33241">
              <w:rPr>
                <w:noProof/>
                <w:webHidden/>
              </w:rPr>
              <w:fldChar w:fldCharType="separate"/>
            </w:r>
            <w:r w:rsidR="00F33241">
              <w:rPr>
                <w:noProof/>
                <w:webHidden/>
              </w:rPr>
              <w:t>7</w:t>
            </w:r>
            <w:r w:rsidR="00F33241">
              <w:rPr>
                <w:noProof/>
                <w:webHidden/>
              </w:rPr>
              <w:fldChar w:fldCharType="end"/>
            </w:r>
          </w:hyperlink>
        </w:p>
        <w:p w14:paraId="6A2CA7DA" w14:textId="063BF4A2" w:rsidR="00F33241" w:rsidRDefault="009B17CF">
          <w:pPr>
            <w:pStyle w:val="TOC3"/>
            <w:tabs>
              <w:tab w:val="right" w:leader="dot" w:pos="10302"/>
            </w:tabs>
            <w:rPr>
              <w:rFonts w:asciiTheme="minorHAnsi" w:eastAsiaTheme="minorEastAsia" w:hAnsiTheme="minorHAnsi" w:cstheme="minorBidi"/>
              <w:noProof/>
              <w:w w:val="100"/>
              <w:kern w:val="0"/>
              <w:lang w:eastAsia="en-AU"/>
            </w:rPr>
          </w:pPr>
          <w:hyperlink w:anchor="_Toc128041769" w:history="1">
            <w:r w:rsidR="00F33241" w:rsidRPr="00B54840">
              <w:rPr>
                <w:rStyle w:val="Hyperlink"/>
                <w:noProof/>
              </w:rPr>
              <w:t>Strong local leadership</w:t>
            </w:r>
            <w:r w:rsidR="00F33241">
              <w:rPr>
                <w:noProof/>
                <w:webHidden/>
              </w:rPr>
              <w:tab/>
            </w:r>
            <w:r w:rsidR="00F33241">
              <w:rPr>
                <w:noProof/>
                <w:webHidden/>
              </w:rPr>
              <w:fldChar w:fldCharType="begin"/>
            </w:r>
            <w:r w:rsidR="00F33241">
              <w:rPr>
                <w:noProof/>
                <w:webHidden/>
              </w:rPr>
              <w:instrText xml:space="preserve"> PAGEREF _Toc128041769 \h </w:instrText>
            </w:r>
            <w:r w:rsidR="00F33241">
              <w:rPr>
                <w:noProof/>
                <w:webHidden/>
              </w:rPr>
            </w:r>
            <w:r w:rsidR="00F33241">
              <w:rPr>
                <w:noProof/>
                <w:webHidden/>
              </w:rPr>
              <w:fldChar w:fldCharType="separate"/>
            </w:r>
            <w:r w:rsidR="00F33241">
              <w:rPr>
                <w:noProof/>
                <w:webHidden/>
              </w:rPr>
              <w:t>7</w:t>
            </w:r>
            <w:r w:rsidR="00F33241">
              <w:rPr>
                <w:noProof/>
                <w:webHidden/>
              </w:rPr>
              <w:fldChar w:fldCharType="end"/>
            </w:r>
          </w:hyperlink>
        </w:p>
        <w:p w14:paraId="4E3056B2" w14:textId="37C0AEC9" w:rsidR="00F33241" w:rsidRDefault="009B17CF">
          <w:pPr>
            <w:pStyle w:val="TOC3"/>
            <w:tabs>
              <w:tab w:val="right" w:leader="dot" w:pos="10302"/>
            </w:tabs>
            <w:rPr>
              <w:rFonts w:asciiTheme="minorHAnsi" w:eastAsiaTheme="minorEastAsia" w:hAnsiTheme="minorHAnsi" w:cstheme="minorBidi"/>
              <w:noProof/>
              <w:w w:val="100"/>
              <w:kern w:val="0"/>
              <w:lang w:eastAsia="en-AU"/>
            </w:rPr>
          </w:pPr>
          <w:hyperlink w:anchor="_Toc128041770" w:history="1">
            <w:r w:rsidR="00F33241" w:rsidRPr="00B54840">
              <w:rPr>
                <w:rStyle w:val="Hyperlink"/>
                <w:noProof/>
              </w:rPr>
              <w:t>Data informed</w:t>
            </w:r>
            <w:r w:rsidR="00F33241">
              <w:rPr>
                <w:noProof/>
                <w:webHidden/>
              </w:rPr>
              <w:tab/>
            </w:r>
            <w:r w:rsidR="00F33241">
              <w:rPr>
                <w:noProof/>
                <w:webHidden/>
              </w:rPr>
              <w:fldChar w:fldCharType="begin"/>
            </w:r>
            <w:r w:rsidR="00F33241">
              <w:rPr>
                <w:noProof/>
                <w:webHidden/>
              </w:rPr>
              <w:instrText xml:space="preserve"> PAGEREF _Toc128041770 \h </w:instrText>
            </w:r>
            <w:r w:rsidR="00F33241">
              <w:rPr>
                <w:noProof/>
                <w:webHidden/>
              </w:rPr>
            </w:r>
            <w:r w:rsidR="00F33241">
              <w:rPr>
                <w:noProof/>
                <w:webHidden/>
              </w:rPr>
              <w:fldChar w:fldCharType="separate"/>
            </w:r>
            <w:r w:rsidR="00F33241">
              <w:rPr>
                <w:noProof/>
                <w:webHidden/>
              </w:rPr>
              <w:t>8</w:t>
            </w:r>
            <w:r w:rsidR="00F33241">
              <w:rPr>
                <w:noProof/>
                <w:webHidden/>
              </w:rPr>
              <w:fldChar w:fldCharType="end"/>
            </w:r>
          </w:hyperlink>
        </w:p>
        <w:p w14:paraId="2F7AD836" w14:textId="578A1079" w:rsidR="00F33241" w:rsidRDefault="009B17CF">
          <w:pPr>
            <w:pStyle w:val="TOC3"/>
            <w:tabs>
              <w:tab w:val="right" w:leader="dot" w:pos="10302"/>
            </w:tabs>
            <w:rPr>
              <w:rFonts w:asciiTheme="minorHAnsi" w:eastAsiaTheme="minorEastAsia" w:hAnsiTheme="minorHAnsi" w:cstheme="minorBidi"/>
              <w:noProof/>
              <w:w w:val="100"/>
              <w:kern w:val="0"/>
              <w:lang w:eastAsia="en-AU"/>
            </w:rPr>
          </w:pPr>
          <w:hyperlink w:anchor="_Toc128041771" w:history="1">
            <w:r w:rsidR="00F33241" w:rsidRPr="00B54840">
              <w:rPr>
                <w:rStyle w:val="Hyperlink"/>
                <w:noProof/>
              </w:rPr>
              <w:t>Addressing the drivers of incarceration</w:t>
            </w:r>
            <w:r w:rsidR="00F33241">
              <w:rPr>
                <w:noProof/>
                <w:webHidden/>
              </w:rPr>
              <w:tab/>
            </w:r>
            <w:r w:rsidR="00F33241">
              <w:rPr>
                <w:noProof/>
                <w:webHidden/>
              </w:rPr>
              <w:fldChar w:fldCharType="begin"/>
            </w:r>
            <w:r w:rsidR="00F33241">
              <w:rPr>
                <w:noProof/>
                <w:webHidden/>
              </w:rPr>
              <w:instrText xml:space="preserve"> PAGEREF _Toc128041771 \h </w:instrText>
            </w:r>
            <w:r w:rsidR="00F33241">
              <w:rPr>
                <w:noProof/>
                <w:webHidden/>
              </w:rPr>
            </w:r>
            <w:r w:rsidR="00F33241">
              <w:rPr>
                <w:noProof/>
                <w:webHidden/>
              </w:rPr>
              <w:fldChar w:fldCharType="separate"/>
            </w:r>
            <w:r w:rsidR="00F33241">
              <w:rPr>
                <w:noProof/>
                <w:webHidden/>
              </w:rPr>
              <w:t>8</w:t>
            </w:r>
            <w:r w:rsidR="00F33241">
              <w:rPr>
                <w:noProof/>
                <w:webHidden/>
              </w:rPr>
              <w:fldChar w:fldCharType="end"/>
            </w:r>
          </w:hyperlink>
        </w:p>
        <w:p w14:paraId="16C55886" w14:textId="7AAE1197"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72" w:history="1">
            <w:r w:rsidR="00F33241" w:rsidRPr="00B54840">
              <w:rPr>
                <w:rStyle w:val="Hyperlink"/>
                <w:noProof/>
              </w:rPr>
              <w:t>Discussion questions on the future of the National Justice Reinvestment Program</w:t>
            </w:r>
            <w:r w:rsidR="00F33241">
              <w:rPr>
                <w:noProof/>
                <w:webHidden/>
              </w:rPr>
              <w:tab/>
            </w:r>
            <w:r w:rsidR="00F33241">
              <w:rPr>
                <w:noProof/>
                <w:webHidden/>
              </w:rPr>
              <w:fldChar w:fldCharType="begin"/>
            </w:r>
            <w:r w:rsidR="00F33241">
              <w:rPr>
                <w:noProof/>
                <w:webHidden/>
              </w:rPr>
              <w:instrText xml:space="preserve"> PAGEREF _Toc128041772 \h </w:instrText>
            </w:r>
            <w:r w:rsidR="00F33241">
              <w:rPr>
                <w:noProof/>
                <w:webHidden/>
              </w:rPr>
            </w:r>
            <w:r w:rsidR="00F33241">
              <w:rPr>
                <w:noProof/>
                <w:webHidden/>
              </w:rPr>
              <w:fldChar w:fldCharType="separate"/>
            </w:r>
            <w:r w:rsidR="00F33241">
              <w:rPr>
                <w:noProof/>
                <w:webHidden/>
              </w:rPr>
              <w:t>9</w:t>
            </w:r>
            <w:r w:rsidR="00F33241">
              <w:rPr>
                <w:noProof/>
                <w:webHidden/>
              </w:rPr>
              <w:fldChar w:fldCharType="end"/>
            </w:r>
          </w:hyperlink>
        </w:p>
        <w:p w14:paraId="2BE1DC68" w14:textId="0AC64693"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73" w:history="1">
            <w:r w:rsidR="00F33241" w:rsidRPr="00B54840">
              <w:rPr>
                <w:rStyle w:val="Hyperlink"/>
                <w:noProof/>
              </w:rPr>
              <w:t>Discussion questions on the Independent National Justice Reinvestment Unit</w:t>
            </w:r>
            <w:r w:rsidR="00F33241">
              <w:rPr>
                <w:noProof/>
                <w:webHidden/>
              </w:rPr>
              <w:tab/>
            </w:r>
            <w:r w:rsidR="00F33241">
              <w:rPr>
                <w:noProof/>
                <w:webHidden/>
              </w:rPr>
              <w:fldChar w:fldCharType="begin"/>
            </w:r>
            <w:r w:rsidR="00F33241">
              <w:rPr>
                <w:noProof/>
                <w:webHidden/>
              </w:rPr>
              <w:instrText xml:space="preserve"> PAGEREF _Toc128041773 \h </w:instrText>
            </w:r>
            <w:r w:rsidR="00F33241">
              <w:rPr>
                <w:noProof/>
                <w:webHidden/>
              </w:rPr>
            </w:r>
            <w:r w:rsidR="00F33241">
              <w:rPr>
                <w:noProof/>
                <w:webHidden/>
              </w:rPr>
              <w:fldChar w:fldCharType="separate"/>
            </w:r>
            <w:r w:rsidR="00F33241">
              <w:rPr>
                <w:noProof/>
                <w:webHidden/>
              </w:rPr>
              <w:t>9</w:t>
            </w:r>
            <w:r w:rsidR="00F33241">
              <w:rPr>
                <w:noProof/>
                <w:webHidden/>
              </w:rPr>
              <w:fldChar w:fldCharType="end"/>
            </w:r>
          </w:hyperlink>
        </w:p>
        <w:p w14:paraId="12D13F73" w14:textId="7F1DF4FA" w:rsidR="00F33241" w:rsidRDefault="009B17CF">
          <w:pPr>
            <w:pStyle w:val="TOC2"/>
            <w:tabs>
              <w:tab w:val="right" w:leader="dot" w:pos="10302"/>
            </w:tabs>
            <w:rPr>
              <w:rFonts w:asciiTheme="minorHAnsi" w:eastAsiaTheme="minorEastAsia" w:hAnsiTheme="minorHAnsi" w:cstheme="minorBidi"/>
              <w:noProof/>
              <w:w w:val="100"/>
              <w:kern w:val="0"/>
              <w:lang w:eastAsia="en-AU"/>
            </w:rPr>
          </w:pPr>
          <w:hyperlink w:anchor="_Toc128041774" w:history="1">
            <w:r w:rsidR="00F33241" w:rsidRPr="00B54840">
              <w:rPr>
                <w:rStyle w:val="Hyperlink"/>
                <w:noProof/>
              </w:rPr>
              <w:t>Support services</w:t>
            </w:r>
            <w:r w:rsidR="00F33241">
              <w:rPr>
                <w:noProof/>
                <w:webHidden/>
              </w:rPr>
              <w:tab/>
            </w:r>
            <w:r w:rsidR="00F33241">
              <w:rPr>
                <w:noProof/>
                <w:webHidden/>
              </w:rPr>
              <w:fldChar w:fldCharType="begin"/>
            </w:r>
            <w:r w:rsidR="00F33241">
              <w:rPr>
                <w:noProof/>
                <w:webHidden/>
              </w:rPr>
              <w:instrText xml:space="preserve"> PAGEREF _Toc128041774 \h </w:instrText>
            </w:r>
            <w:r w:rsidR="00F33241">
              <w:rPr>
                <w:noProof/>
                <w:webHidden/>
              </w:rPr>
            </w:r>
            <w:r w:rsidR="00F33241">
              <w:rPr>
                <w:noProof/>
                <w:webHidden/>
              </w:rPr>
              <w:fldChar w:fldCharType="separate"/>
            </w:r>
            <w:r w:rsidR="00F33241">
              <w:rPr>
                <w:noProof/>
                <w:webHidden/>
              </w:rPr>
              <w:t>11</w:t>
            </w:r>
            <w:r w:rsidR="00F33241">
              <w:rPr>
                <w:noProof/>
                <w:webHidden/>
              </w:rPr>
              <w:fldChar w:fldCharType="end"/>
            </w:r>
          </w:hyperlink>
        </w:p>
        <w:p w14:paraId="06873568" w14:textId="18D82FC8" w:rsidR="004F62F4" w:rsidRDefault="004F62F4">
          <w:r>
            <w:rPr>
              <w:b/>
              <w:bCs/>
              <w:noProof/>
            </w:rPr>
            <w:fldChar w:fldCharType="end"/>
          </w:r>
        </w:p>
      </w:sdtContent>
    </w:sdt>
    <w:p w14:paraId="1BD05467" w14:textId="77777777" w:rsidR="00403405" w:rsidRDefault="00403405" w:rsidP="00561996">
      <w:pPr>
        <w:spacing w:after="120"/>
      </w:pPr>
    </w:p>
    <w:p w14:paraId="73F21AE0" w14:textId="77777777" w:rsidR="00403405" w:rsidRDefault="00403405" w:rsidP="00561996">
      <w:pPr>
        <w:spacing w:after="120"/>
      </w:pPr>
    </w:p>
    <w:p w14:paraId="0F49A89F" w14:textId="77777777" w:rsidR="00403405" w:rsidRDefault="00403405" w:rsidP="00561996">
      <w:pPr>
        <w:spacing w:after="120"/>
      </w:pPr>
    </w:p>
    <w:p w14:paraId="1E757AFF" w14:textId="77777777" w:rsidR="00403405" w:rsidRDefault="00403405" w:rsidP="00561996">
      <w:pPr>
        <w:spacing w:after="120"/>
      </w:pPr>
    </w:p>
    <w:p w14:paraId="3972357D" w14:textId="77777777" w:rsidR="00403405" w:rsidRDefault="00403405" w:rsidP="00561996">
      <w:pPr>
        <w:spacing w:after="120"/>
      </w:pPr>
    </w:p>
    <w:p w14:paraId="1B635378" w14:textId="77777777" w:rsidR="00403405" w:rsidRDefault="00403405" w:rsidP="00561996">
      <w:pPr>
        <w:spacing w:after="120"/>
      </w:pPr>
    </w:p>
    <w:p w14:paraId="6CE2638A" w14:textId="441195AD" w:rsidR="00403405" w:rsidRDefault="00403405" w:rsidP="00561996">
      <w:pPr>
        <w:spacing w:after="120"/>
      </w:pPr>
    </w:p>
    <w:p w14:paraId="3EE2E4E3" w14:textId="77777777" w:rsidR="00044D8C" w:rsidRDefault="00044D8C" w:rsidP="00BD2427">
      <w:pPr>
        <w:pStyle w:val="Heading2"/>
        <w:keepNext w:val="0"/>
        <w:spacing w:before="0" w:after="120" w:line="276" w:lineRule="auto"/>
      </w:pPr>
      <w:bookmarkStart w:id="1" w:name="_Toc76137385"/>
    </w:p>
    <w:p w14:paraId="31105AFC" w14:textId="77777777" w:rsidR="005F1C60" w:rsidRDefault="005F1C60" w:rsidP="00BD2427">
      <w:pPr>
        <w:pStyle w:val="Heading2"/>
        <w:keepNext w:val="0"/>
        <w:spacing w:before="0" w:after="120" w:line="276" w:lineRule="auto"/>
      </w:pPr>
    </w:p>
    <w:p w14:paraId="3E65D704" w14:textId="77777777" w:rsidR="005F1C60" w:rsidRDefault="005F1C60" w:rsidP="00BD2427">
      <w:pPr>
        <w:pStyle w:val="Heading2"/>
        <w:keepNext w:val="0"/>
        <w:spacing w:before="0" w:after="120" w:line="276" w:lineRule="auto"/>
      </w:pPr>
    </w:p>
    <w:p w14:paraId="2273A77B" w14:textId="5B7F517C" w:rsidR="008568D0" w:rsidRPr="008568D0" w:rsidRDefault="008568D0" w:rsidP="00BD2427">
      <w:pPr>
        <w:pStyle w:val="Heading2"/>
        <w:keepNext w:val="0"/>
        <w:spacing w:before="0" w:after="120" w:line="276" w:lineRule="auto"/>
      </w:pPr>
      <w:bookmarkStart w:id="2" w:name="_Toc128041761"/>
      <w:r w:rsidRPr="00BA2FB2">
        <w:lastRenderedPageBreak/>
        <w:t>Introduction</w:t>
      </w:r>
      <w:bookmarkEnd w:id="1"/>
      <w:bookmarkEnd w:id="2"/>
    </w:p>
    <w:p w14:paraId="7789DE39" w14:textId="2492DF7A" w:rsidR="008568D0" w:rsidRPr="008568D0" w:rsidRDefault="008568D0" w:rsidP="00BF6431">
      <w:r w:rsidRPr="008568D0">
        <w:t xml:space="preserve">On </w:t>
      </w:r>
      <w:r w:rsidR="009A3D5C">
        <w:t xml:space="preserve">25 </w:t>
      </w:r>
      <w:r w:rsidRPr="008568D0">
        <w:t xml:space="preserve">October </w:t>
      </w:r>
      <w:r w:rsidR="009A3D5C">
        <w:t>2022</w:t>
      </w:r>
      <w:r w:rsidR="00460D41">
        <w:t>,</w:t>
      </w:r>
      <w:r w:rsidR="009A3D5C">
        <w:t xml:space="preserve"> </w:t>
      </w:r>
      <w:r w:rsidR="009B7776">
        <w:t xml:space="preserve">in the 2022 – 2023 Budget, </w:t>
      </w:r>
      <w:r w:rsidRPr="008568D0">
        <w:t>the Australian Government announced a commitment to develop two flagship</w:t>
      </w:r>
      <w:r w:rsidR="008442FC" w:rsidRPr="008568D0">
        <w:t xml:space="preserve"> justice reinvestment initiatives</w:t>
      </w:r>
      <w:r w:rsidRPr="008568D0">
        <w:t xml:space="preserve"> worth $81.5 million. </w:t>
      </w:r>
      <w:r w:rsidR="009A3D5C">
        <w:t>This</w:t>
      </w:r>
      <w:r w:rsidR="00460D41">
        <w:t xml:space="preserve"> commitment</w:t>
      </w:r>
      <w:r w:rsidR="009A3D5C">
        <w:t xml:space="preserve"> includes </w:t>
      </w:r>
      <w:r w:rsidR="008442FC" w:rsidRPr="008568D0">
        <w:t>$69 million over four years from 2022-23 for place-based community-led justice reinvestment initiatives for up to 30 communities</w:t>
      </w:r>
      <w:r w:rsidR="00E04C37" w:rsidRPr="008568D0">
        <w:t>, and</w:t>
      </w:r>
      <w:r w:rsidR="009A3D5C">
        <w:t xml:space="preserve"> </w:t>
      </w:r>
      <w:r w:rsidR="008442FC" w:rsidRPr="008568D0">
        <w:t>$12.5 million over four years from 2022-23 to establish an independent National Justice Reinvestment Unit to coordinate and support justice reinvestment initiatives at a national level.</w:t>
      </w:r>
    </w:p>
    <w:p w14:paraId="4075606F" w14:textId="590A4F4B" w:rsidR="009A3D5C" w:rsidRDefault="008442FC" w:rsidP="00BF6431">
      <w:r w:rsidRPr="008568D0">
        <w:t xml:space="preserve">The Government’s focus on justice reinvestment is a commitment to work in </w:t>
      </w:r>
      <w:r w:rsidR="00460D41">
        <w:t xml:space="preserve">genuine </w:t>
      </w:r>
      <w:r w:rsidRPr="008568D0">
        <w:t>partnership with First Nations organisations and communities to improve justice outcomes</w:t>
      </w:r>
      <w:r w:rsidR="005C7895">
        <w:t>, and to build on</w:t>
      </w:r>
      <w:r w:rsidR="00D779F9">
        <w:t xml:space="preserve"> and expand </w:t>
      </w:r>
      <w:r w:rsidR="005C7895">
        <w:t xml:space="preserve">existing justice reinvestment experience and expertise across Australia. </w:t>
      </w:r>
      <w:r w:rsidR="009B7776">
        <w:t>The</w:t>
      </w:r>
      <w:r w:rsidRPr="008568D0">
        <w:t xml:space="preserve"> commitment </w:t>
      </w:r>
      <w:r w:rsidR="009B7776">
        <w:t xml:space="preserve">is ongoing, with </w:t>
      </w:r>
      <w:r w:rsidRPr="008568D0">
        <w:t>$20</w:t>
      </w:r>
      <w:r w:rsidR="00995781">
        <w:t> </w:t>
      </w:r>
      <w:r w:rsidRPr="008568D0">
        <w:t xml:space="preserve">million annually for justice reinvestment from 2026-27. </w:t>
      </w:r>
    </w:p>
    <w:p w14:paraId="34122B9E" w14:textId="53B2C733" w:rsidR="0000083E" w:rsidRDefault="009A3D5C" w:rsidP="00BF6431">
      <w:r>
        <w:t xml:space="preserve">The Attorney-General’s Department (the department) and the National Australians Indigenous Agency (NIAA), through a joint </w:t>
      </w:r>
      <w:r w:rsidR="00460D41">
        <w:t xml:space="preserve">First Nations Justice </w:t>
      </w:r>
      <w:r>
        <w:t>Taskforce</w:t>
      </w:r>
      <w:r w:rsidR="005C5D45">
        <w:t xml:space="preserve"> (the Taskforce)</w:t>
      </w:r>
      <w:r>
        <w:t>, are stewarding the implementation of the Government’s justice reinvestment commitment.</w:t>
      </w:r>
    </w:p>
    <w:p w14:paraId="75FF8DE1" w14:textId="67F2E387" w:rsidR="0000083E" w:rsidRDefault="009A3D5C" w:rsidP="00BF6431">
      <w:r>
        <w:t>In line with the Government’s election commitments, w</w:t>
      </w:r>
      <w:r w:rsidRPr="0075384F">
        <w:t>ork has already begun to ensure</w:t>
      </w:r>
      <w:r>
        <w:t xml:space="preserve"> </w:t>
      </w:r>
      <w:r w:rsidRPr="0075384F">
        <w:t>earl</w:t>
      </w:r>
      <w:r w:rsidR="004C0D76">
        <w:t xml:space="preserve">y </w:t>
      </w:r>
      <w:r w:rsidRPr="0075384F">
        <w:t>investments in Alice Springs, NT and Halls Creek, W</w:t>
      </w:r>
      <w:r>
        <w:t xml:space="preserve">A are </w:t>
      </w:r>
      <w:r w:rsidRPr="0075384F">
        <w:t xml:space="preserve">implemented as </w:t>
      </w:r>
      <w:r w:rsidR="00460D41">
        <w:t>soon</w:t>
      </w:r>
      <w:r w:rsidRPr="0075384F">
        <w:t xml:space="preserve"> as possible.</w:t>
      </w:r>
      <w:r>
        <w:t xml:space="preserve"> </w:t>
      </w:r>
    </w:p>
    <w:p w14:paraId="785DF239" w14:textId="16FF8023" w:rsidR="008568D0" w:rsidRDefault="00C9446B" w:rsidP="00BF6431">
      <w:r w:rsidRPr="008568D0">
        <w:t xml:space="preserve">This paper </w:t>
      </w:r>
      <w:r w:rsidR="00E04C37" w:rsidRPr="008568D0">
        <w:t>outlines the next steps for implementation of this commitment, guiding principles</w:t>
      </w:r>
      <w:r w:rsidR="00565D13" w:rsidRPr="008568D0">
        <w:t xml:space="preserve"> and key questions</w:t>
      </w:r>
      <w:r w:rsidR="00E04C37" w:rsidRPr="008568D0">
        <w:t xml:space="preserve"> for its delivery</w:t>
      </w:r>
      <w:r w:rsidR="005E70B3">
        <w:t>. The paper also i</w:t>
      </w:r>
      <w:r w:rsidR="00561996" w:rsidRPr="008568D0">
        <w:t xml:space="preserve">nvites submissions </w:t>
      </w:r>
      <w:r w:rsidR="005E70B3">
        <w:t xml:space="preserve">from interested organisations and individuals to </w:t>
      </w:r>
      <w:r w:rsidR="0089672C" w:rsidRPr="008568D0">
        <w:t xml:space="preserve">inform the design </w:t>
      </w:r>
      <w:r w:rsidR="0045292E">
        <w:t>of the justice reinvestment grants program</w:t>
      </w:r>
      <w:r w:rsidR="0000083E">
        <w:t xml:space="preserve"> </w:t>
      </w:r>
      <w:r w:rsidR="00653113">
        <w:t xml:space="preserve">and </w:t>
      </w:r>
      <w:r w:rsidR="0045292E">
        <w:t xml:space="preserve">the structure and operation of the independent </w:t>
      </w:r>
      <w:r w:rsidR="0089672C" w:rsidRPr="008568D0">
        <w:t>National Justice Reinvestment Unit</w:t>
      </w:r>
      <w:r w:rsidR="006A3367">
        <w:t>, to ensure they are accessible and effective in supporting community</w:t>
      </w:r>
      <w:r w:rsidR="0000083E">
        <w:t>-</w:t>
      </w:r>
      <w:r w:rsidR="006A3367">
        <w:t xml:space="preserve">led justice reinvestment across Australia. </w:t>
      </w:r>
    </w:p>
    <w:p w14:paraId="6BEF3D16" w14:textId="0C9A8535" w:rsidR="00B65FB2" w:rsidRDefault="00B65FB2" w:rsidP="00C44B62">
      <w:pPr>
        <w:pStyle w:val="Heading2"/>
        <w:spacing w:after="120"/>
      </w:pPr>
      <w:bookmarkStart w:id="3" w:name="_Toc128041762"/>
      <w:r>
        <w:t>Next steps</w:t>
      </w:r>
      <w:bookmarkEnd w:id="3"/>
      <w:r>
        <w:t xml:space="preserve"> </w:t>
      </w:r>
    </w:p>
    <w:p w14:paraId="4DEEF48A" w14:textId="331C0118" w:rsidR="005C5D45" w:rsidRDefault="005C5D45" w:rsidP="005C5D45">
      <w:r>
        <w:t xml:space="preserve">The purpose of this discussion paper is to seek views from interested stakeholders on the: </w:t>
      </w:r>
    </w:p>
    <w:p w14:paraId="744D02FC" w14:textId="4A083A54" w:rsidR="00A22882" w:rsidRDefault="005C5D45" w:rsidP="005A4941">
      <w:pPr>
        <w:pStyle w:val="Bullet1"/>
      </w:pPr>
      <w:r>
        <w:t>design of a National Justice Reinvestment Grants program that best suits the needs of First Nations communities</w:t>
      </w:r>
      <w:r w:rsidR="00A22882">
        <w:t xml:space="preserve">, and </w:t>
      </w:r>
    </w:p>
    <w:p w14:paraId="63823601" w14:textId="38B27624" w:rsidR="00EE5C3A" w:rsidRPr="005C5D45" w:rsidRDefault="005C5D45" w:rsidP="005A4941">
      <w:pPr>
        <w:pStyle w:val="Bullet1"/>
      </w:pPr>
      <w:r>
        <w:t>design of an</w:t>
      </w:r>
      <w:r w:rsidRPr="005C5D45">
        <w:t xml:space="preserve"> independent National Justice Reinvestment Unit</w:t>
      </w:r>
      <w:r>
        <w:t xml:space="preserve">. </w:t>
      </w:r>
    </w:p>
    <w:p w14:paraId="050ADDAE" w14:textId="316B23D0" w:rsidR="006366DD" w:rsidRDefault="00DF2482" w:rsidP="00931D65">
      <w:r>
        <w:t xml:space="preserve">Delivering a national design process for the </w:t>
      </w:r>
      <w:r w:rsidR="005C5D45">
        <w:t>National J</w:t>
      </w:r>
      <w:r w:rsidR="00D312FC">
        <w:t xml:space="preserve">ustice </w:t>
      </w:r>
      <w:r w:rsidR="005C5D45">
        <w:t>R</w:t>
      </w:r>
      <w:r w:rsidR="00D312FC">
        <w:t xml:space="preserve">einvestment </w:t>
      </w:r>
      <w:r w:rsidR="005C5D45">
        <w:t>Gr</w:t>
      </w:r>
      <w:r>
        <w:t xml:space="preserve">ants </w:t>
      </w:r>
      <w:r w:rsidR="00AF5C73">
        <w:t>P</w:t>
      </w:r>
      <w:r>
        <w:t>rogram and the</w:t>
      </w:r>
      <w:r w:rsidR="00D312FC">
        <w:t xml:space="preserve"> independent National Justice Reinvestment Unit </w:t>
      </w:r>
      <w:r>
        <w:t>is a top priority</w:t>
      </w:r>
      <w:r w:rsidR="00D312FC">
        <w:t xml:space="preserve"> for early 2023</w:t>
      </w:r>
      <w:r w:rsidR="00124E3E">
        <w:t xml:space="preserve">. </w:t>
      </w:r>
      <w:r w:rsidR="00FF447C">
        <w:t xml:space="preserve">This paper provides an opportunity for individuals and communities, as well as organisations, to share their views and </w:t>
      </w:r>
      <w:r w:rsidR="006366DD">
        <w:t xml:space="preserve">address key questions </w:t>
      </w:r>
      <w:r w:rsidR="00FF447C">
        <w:t xml:space="preserve">to shape the </w:t>
      </w:r>
      <w:r w:rsidR="006366DD" w:rsidRPr="008568D0">
        <w:t>National Justice Reinvestment Unit</w:t>
      </w:r>
      <w:r w:rsidR="006366DD" w:rsidDel="006366DD">
        <w:t xml:space="preserve"> </w:t>
      </w:r>
      <w:r w:rsidR="006366DD">
        <w:t>and grants program</w:t>
      </w:r>
      <w:r w:rsidR="00FF447C">
        <w:t xml:space="preserve">. </w:t>
      </w:r>
    </w:p>
    <w:p w14:paraId="12FDDB93" w14:textId="15A9330B" w:rsidR="00034717" w:rsidRDefault="00034717" w:rsidP="00034717">
      <w:r>
        <w:t>The</w:t>
      </w:r>
      <w:r w:rsidRPr="00081EE9">
        <w:t xml:space="preserve"> </w:t>
      </w:r>
      <w:r>
        <w:t xml:space="preserve">Government is committed to ensuring the </w:t>
      </w:r>
      <w:r w:rsidRPr="00081EE9">
        <w:t xml:space="preserve">voices of First Nations communities and experts </w:t>
      </w:r>
      <w:r>
        <w:t>are</w:t>
      </w:r>
      <w:r w:rsidRPr="00081EE9">
        <w:t xml:space="preserve"> central to </w:t>
      </w:r>
      <w:r>
        <w:t xml:space="preserve">this process. The National </w:t>
      </w:r>
      <w:r w:rsidRPr="00081EE9">
        <w:t xml:space="preserve">Justice Reinvestment Unit and </w:t>
      </w:r>
      <w:r>
        <w:t>P</w:t>
      </w:r>
      <w:r w:rsidRPr="00081EE9">
        <w:t xml:space="preserve">rogram will be designed in close consultation with First Nations experts and practitioners, </w:t>
      </w:r>
      <w:r>
        <w:t xml:space="preserve">including through community consultations and workshops, </w:t>
      </w:r>
      <w:r w:rsidRPr="00081EE9">
        <w:t xml:space="preserve">and informed by the recommendation of the Australian Law Reform Commission </w:t>
      </w:r>
      <w:r>
        <w:t xml:space="preserve">(ALRC) </w:t>
      </w:r>
      <w:r w:rsidRPr="00081EE9">
        <w:t xml:space="preserve">in its 2018 </w:t>
      </w:r>
      <w:r w:rsidRPr="00C44B62">
        <w:rPr>
          <w:i/>
        </w:rPr>
        <w:t xml:space="preserve">Pathways to </w:t>
      </w:r>
      <w:r w:rsidRPr="00C44B62">
        <w:rPr>
          <w:i/>
        </w:rPr>
        <w:lastRenderedPageBreak/>
        <w:t>Justice</w:t>
      </w:r>
      <w:r w:rsidRPr="00081EE9">
        <w:t xml:space="preserve"> report.</w:t>
      </w:r>
      <w:r>
        <w:rPr>
          <w:rStyle w:val="FootnoteReference"/>
        </w:rPr>
        <w:footnoteReference w:id="1"/>
      </w:r>
      <w:r w:rsidRPr="00081EE9">
        <w:t xml:space="preserve"> </w:t>
      </w:r>
      <w:r>
        <w:t>The design process will also leverage the expertise of philanthropic and not-for-profit organisations, community groups and service providers, and continue collaboration with State and Territory Governments to maximise the opportunities and benefits of justice reinvestment.</w:t>
      </w:r>
      <w:r w:rsidDel="00BB188B">
        <w:t xml:space="preserve"> </w:t>
      </w:r>
    </w:p>
    <w:p w14:paraId="27889F79" w14:textId="625E4DC3" w:rsidR="008829F1" w:rsidRDefault="008829F1" w:rsidP="008829F1">
      <w:r>
        <w:t>Alongside design consultations, the Government will also work with justice reinvestment and First Nations experts and leaders to provide readiness support to communities across Australia, ahead of the national grants program becoming available around July 2023.</w:t>
      </w:r>
      <w:r w:rsidR="00034717">
        <w:t xml:space="preserve"> </w:t>
      </w:r>
      <w:r>
        <w:t>T</w:t>
      </w:r>
      <w:r w:rsidR="005C5D45">
        <w:t xml:space="preserve">he </w:t>
      </w:r>
      <w:r>
        <w:t xml:space="preserve">Government </w:t>
      </w:r>
      <w:r w:rsidR="005C5D45">
        <w:t xml:space="preserve">will provide </w:t>
      </w:r>
      <w:r>
        <w:t>this support</w:t>
      </w:r>
      <w:r w:rsidR="005C5D45">
        <w:t xml:space="preserve"> through a justice reinvestment capability partner</w:t>
      </w:r>
      <w:r>
        <w:t xml:space="preserve">. This support will assist interested communities to develop justice reinvestment strategies, strengthen grants writing and data analysis capabilities, and share skills and form connections with other communities with justice reinvestment experience. </w:t>
      </w:r>
    </w:p>
    <w:p w14:paraId="5AE7D184" w14:textId="5A70D9CD" w:rsidR="00E11BB0" w:rsidRDefault="008568D0" w:rsidP="00BD2427">
      <w:pPr>
        <w:pStyle w:val="Heading2"/>
        <w:keepNext w:val="0"/>
        <w:spacing w:before="0" w:after="120" w:line="276" w:lineRule="auto"/>
      </w:pPr>
      <w:bookmarkStart w:id="4" w:name="_Toc76137386"/>
      <w:bookmarkStart w:id="5" w:name="_Toc128041763"/>
      <w:r w:rsidRPr="00C604E2">
        <w:t>Case for change</w:t>
      </w:r>
      <w:bookmarkEnd w:id="4"/>
      <w:bookmarkEnd w:id="5"/>
    </w:p>
    <w:p w14:paraId="36C0483B" w14:textId="5FE83BC9" w:rsidR="00712009" w:rsidRDefault="007556E0" w:rsidP="00BD2427">
      <w:pPr>
        <w:spacing w:after="120"/>
      </w:pPr>
      <w:r w:rsidRPr="007556E0">
        <w:t>National action on First Nations justice is a priority under the National Agreement on Closing the Gap</w:t>
      </w:r>
      <w:r w:rsidR="003F7F45">
        <w:t xml:space="preserve"> (the National Agreement)</w:t>
      </w:r>
      <w:r w:rsidRPr="007556E0">
        <w:t xml:space="preserve">, </w:t>
      </w:r>
      <w:r w:rsidR="00034717">
        <w:t xml:space="preserve">through which </w:t>
      </w:r>
      <w:r w:rsidRPr="007556E0">
        <w:t>all governments have committed to reducing the incarceration of First Nations adults by 15% and First Nations you</w:t>
      </w:r>
      <w:r w:rsidR="00EA4004">
        <w:t>ng people</w:t>
      </w:r>
      <w:r w:rsidRPr="007556E0">
        <w:t xml:space="preserve"> by 30% by 2031. </w:t>
      </w:r>
      <w:r w:rsidR="00460D41">
        <w:t xml:space="preserve">Despite these commitments, </w:t>
      </w:r>
      <w:r w:rsidRPr="007556E0">
        <w:t>the incarceration rate of First Nations adults continues to increase</w:t>
      </w:r>
      <w:r w:rsidR="005E70B3">
        <w:t xml:space="preserve"> and </w:t>
      </w:r>
      <w:r w:rsidR="00210C7C">
        <w:t>incarceration of First Nations you</w:t>
      </w:r>
      <w:r w:rsidR="00032F3F">
        <w:t>ng people</w:t>
      </w:r>
      <w:r w:rsidR="00210C7C">
        <w:t xml:space="preserve"> remains unacceptably high</w:t>
      </w:r>
      <w:r w:rsidR="005E70B3">
        <w:t>. T</w:t>
      </w:r>
      <w:r w:rsidR="00712009">
        <w:t>ragically, over 500 Aboriginal and Torres Strait Islander people have died in custody since the Royal Commission into Aboriginal Deaths in Custody more than 30 years ago.</w:t>
      </w:r>
      <w:r w:rsidR="00712009">
        <w:rPr>
          <w:rStyle w:val="FootnoteReference"/>
          <w:rFonts w:asciiTheme="minorHAnsi" w:hAnsiTheme="minorHAnsi"/>
        </w:rPr>
        <w:footnoteReference w:id="2"/>
      </w:r>
      <w:r w:rsidR="00712009">
        <w:t xml:space="preserve"> </w:t>
      </w:r>
    </w:p>
    <w:p w14:paraId="02D93272" w14:textId="6B4A762B" w:rsidR="007556E0" w:rsidRDefault="005E70B3" w:rsidP="0062235E">
      <w:pPr>
        <w:spacing w:after="120"/>
      </w:pPr>
      <w:r>
        <w:t>Existing</w:t>
      </w:r>
      <w:r w:rsidR="0060364C" w:rsidRPr="0096401E">
        <w:rPr>
          <w:rFonts w:asciiTheme="minorHAnsi" w:hAnsiTheme="minorHAnsi"/>
        </w:rPr>
        <w:t xml:space="preserve"> policy settings and program interventions</w:t>
      </w:r>
      <w:r w:rsidR="00D7295E">
        <w:rPr>
          <w:rFonts w:asciiTheme="minorHAnsi" w:hAnsiTheme="minorHAnsi"/>
        </w:rPr>
        <w:t xml:space="preserve"> </w:t>
      </w:r>
      <w:r w:rsidR="00460D41">
        <w:rPr>
          <w:rFonts w:asciiTheme="minorHAnsi" w:hAnsiTheme="minorHAnsi"/>
        </w:rPr>
        <w:t xml:space="preserve">will struggle to </w:t>
      </w:r>
      <w:r w:rsidR="00D7295E">
        <w:rPr>
          <w:rFonts w:asciiTheme="minorHAnsi" w:hAnsiTheme="minorHAnsi"/>
        </w:rPr>
        <w:t>achieve</w:t>
      </w:r>
      <w:r w:rsidR="00460D41">
        <w:rPr>
          <w:rFonts w:asciiTheme="minorHAnsi" w:hAnsiTheme="minorHAnsi"/>
        </w:rPr>
        <w:t xml:space="preserve"> the</w:t>
      </w:r>
      <w:r w:rsidR="00D7295E">
        <w:rPr>
          <w:rFonts w:asciiTheme="minorHAnsi" w:hAnsiTheme="minorHAnsi"/>
        </w:rPr>
        <w:t xml:space="preserve"> urgent changes </w:t>
      </w:r>
      <w:r w:rsidR="00460D41">
        <w:rPr>
          <w:rFonts w:asciiTheme="minorHAnsi" w:hAnsiTheme="minorHAnsi"/>
        </w:rPr>
        <w:t>required</w:t>
      </w:r>
      <w:r w:rsidR="0076427D">
        <w:rPr>
          <w:rFonts w:asciiTheme="minorHAnsi" w:hAnsiTheme="minorHAnsi"/>
        </w:rPr>
        <w:t xml:space="preserve"> to turn the tide on </w:t>
      </w:r>
      <w:r w:rsidR="00F07C17">
        <w:rPr>
          <w:rFonts w:asciiTheme="minorHAnsi" w:hAnsiTheme="minorHAnsi"/>
        </w:rPr>
        <w:t>First Nations</w:t>
      </w:r>
      <w:r w:rsidR="0076427D">
        <w:rPr>
          <w:rFonts w:asciiTheme="minorHAnsi" w:hAnsiTheme="minorHAnsi"/>
        </w:rPr>
        <w:t xml:space="preserve"> incarceration and deaths in custody</w:t>
      </w:r>
      <w:r w:rsidR="007556E0" w:rsidRPr="007556E0">
        <w:t xml:space="preserve">. </w:t>
      </w:r>
      <w:r w:rsidR="003720D5">
        <w:t>Meaningful c</w:t>
      </w:r>
      <w:r w:rsidR="007556E0" w:rsidRPr="007556E0">
        <w:t xml:space="preserve">hange </w:t>
      </w:r>
      <w:r w:rsidR="00460D41">
        <w:t xml:space="preserve">demands </w:t>
      </w:r>
      <w:r w:rsidR="007556E0" w:rsidRPr="007556E0">
        <w:t xml:space="preserve">new </w:t>
      </w:r>
      <w:r>
        <w:t xml:space="preserve">ways of working, and fresh </w:t>
      </w:r>
      <w:r w:rsidR="007556E0" w:rsidRPr="007556E0">
        <w:t xml:space="preserve">approaches </w:t>
      </w:r>
      <w:r>
        <w:t xml:space="preserve">to </w:t>
      </w:r>
      <w:r w:rsidR="007556E0" w:rsidRPr="007556E0">
        <w:t>partner</w:t>
      </w:r>
      <w:r>
        <w:t>ing</w:t>
      </w:r>
      <w:r w:rsidR="007556E0" w:rsidRPr="007556E0">
        <w:t xml:space="preserve"> with First Nations people</w:t>
      </w:r>
      <w:r w:rsidR="003720D5">
        <w:t>,</w:t>
      </w:r>
      <w:r>
        <w:t xml:space="preserve"> s</w:t>
      </w:r>
      <w:r w:rsidR="003720D5">
        <w:t xml:space="preserve">upported by </w:t>
      </w:r>
      <w:r w:rsidR="007556E0" w:rsidRPr="007556E0">
        <w:t xml:space="preserve">coordinated action </w:t>
      </w:r>
      <w:r w:rsidR="007556E0">
        <w:t>at a national level</w:t>
      </w:r>
      <w:r w:rsidR="007556E0" w:rsidRPr="007556E0">
        <w:t>.</w:t>
      </w:r>
      <w:r w:rsidR="007556E0">
        <w:t xml:space="preserve"> It is widely accepted that</w:t>
      </w:r>
      <w:r>
        <w:t xml:space="preserve"> key </w:t>
      </w:r>
      <w:r w:rsidR="007556E0">
        <w:t>drivers of incarceration exist outside the justice system, and</w:t>
      </w:r>
      <w:r w:rsidR="007556E0" w:rsidRPr="004A2DBF">
        <w:t xml:space="preserve"> </w:t>
      </w:r>
      <w:r w:rsidR="007556E0">
        <w:t xml:space="preserve">that First Nations led, locally-run </w:t>
      </w:r>
      <w:r>
        <w:t xml:space="preserve">responses </w:t>
      </w:r>
      <w:r w:rsidR="007556E0">
        <w:t>deliver better outcomes for communities. Successive parliamentary reports and inquiries</w:t>
      </w:r>
      <w:r w:rsidR="002B25AC">
        <w:t>,</w:t>
      </w:r>
      <w:r w:rsidR="007556E0">
        <w:rPr>
          <w:rStyle w:val="FootnoteReference"/>
        </w:rPr>
        <w:footnoteReference w:id="3"/>
      </w:r>
      <w:r w:rsidR="007556E0">
        <w:t xml:space="preserve"> </w:t>
      </w:r>
      <w:r>
        <w:t xml:space="preserve">including those </w:t>
      </w:r>
      <w:r w:rsidR="00034717">
        <w:t xml:space="preserve">of </w:t>
      </w:r>
      <w:r w:rsidR="007556E0">
        <w:t xml:space="preserve">the </w:t>
      </w:r>
      <w:r w:rsidR="00460D41">
        <w:t>ALRC</w:t>
      </w:r>
      <w:r w:rsidR="007556E0">
        <w:t xml:space="preserve">, </w:t>
      </w:r>
      <w:r w:rsidR="00A9227B">
        <w:t xml:space="preserve">as well as </w:t>
      </w:r>
      <w:r w:rsidR="007556E0">
        <w:t>current and past Aboriginal and Torres Strait Islander Social Justice Commissioners, have identified justice reinvestment as a key strategy for reducing the over</w:t>
      </w:r>
      <w:r w:rsidR="007556E0">
        <w:noBreakHyphen/>
        <w:t xml:space="preserve">incarceration of First Nations people. </w:t>
      </w:r>
    </w:p>
    <w:p w14:paraId="4A57E4B1" w14:textId="22A43BE5" w:rsidR="009E6AC5" w:rsidRDefault="002B25AC" w:rsidP="00E11B7C">
      <w:r>
        <w:t>Improv</w:t>
      </w:r>
      <w:r w:rsidR="00034717">
        <w:t>ing</w:t>
      </w:r>
      <w:r>
        <w:t xml:space="preserve"> justice outcomes for First Nations </w:t>
      </w:r>
      <w:r w:rsidR="007556E0" w:rsidRPr="00211BBE">
        <w:t xml:space="preserve">people requires significant investment in place-based initiatives that are </w:t>
      </w:r>
      <w:r w:rsidR="00447EA1">
        <w:t xml:space="preserve">led and </w:t>
      </w:r>
      <w:r w:rsidR="007556E0" w:rsidRPr="00211BBE">
        <w:t xml:space="preserve">implemented by First Nations </w:t>
      </w:r>
      <w:r>
        <w:t xml:space="preserve">communities </w:t>
      </w:r>
      <w:r w:rsidR="007556E0" w:rsidRPr="00211BBE">
        <w:t xml:space="preserve">and organisations, aligned with the National Agreement </w:t>
      </w:r>
      <w:r w:rsidR="003F7F45">
        <w:t xml:space="preserve">on Closing the Gap </w:t>
      </w:r>
      <w:r w:rsidR="007556E0" w:rsidRPr="00211BBE">
        <w:t xml:space="preserve">and the aspirations of the </w:t>
      </w:r>
      <w:r w:rsidR="007556E0" w:rsidRPr="00F96492">
        <w:t>Uluru Statement from the Heart</w:t>
      </w:r>
      <w:r w:rsidR="007556E0" w:rsidRPr="00211BBE">
        <w:t xml:space="preserve">. </w:t>
      </w:r>
    </w:p>
    <w:p w14:paraId="5F52AF29" w14:textId="27C0284B" w:rsidR="003869D3" w:rsidRPr="002B25AC" w:rsidRDefault="00041C57" w:rsidP="00E11B7C">
      <w:pPr>
        <w:rPr>
          <w:rFonts w:cstheme="minorHAnsi"/>
        </w:rPr>
      </w:pPr>
      <w:r>
        <w:lastRenderedPageBreak/>
        <w:t>Existing</w:t>
      </w:r>
      <w:r w:rsidR="005E70B3">
        <w:t xml:space="preserve"> </w:t>
      </w:r>
      <w:r w:rsidR="002B25AC">
        <w:t xml:space="preserve">initiatives such as </w:t>
      </w:r>
      <w:r w:rsidR="003869D3">
        <w:t xml:space="preserve">the Maranguka Justice Reinvestment project in Bourke, </w:t>
      </w:r>
      <w:r w:rsidR="00487759">
        <w:t>NSW</w:t>
      </w:r>
      <w:r w:rsidR="002B25AC">
        <w:t>, show the potential of justice reinvestment in Australia.</w:t>
      </w:r>
      <w:r w:rsidR="003869D3">
        <w:t xml:space="preserve"> </w:t>
      </w:r>
      <w:r w:rsidR="003869D3">
        <w:rPr>
          <w:lang w:val="en-GB"/>
        </w:rPr>
        <w:t>A 2018 assessment of the</w:t>
      </w:r>
      <w:r w:rsidR="002B25AC">
        <w:rPr>
          <w:lang w:val="en-GB"/>
        </w:rPr>
        <w:t xml:space="preserve"> Maranguka</w:t>
      </w:r>
      <w:r w:rsidR="003869D3">
        <w:rPr>
          <w:lang w:val="en-GB"/>
        </w:rPr>
        <w:t xml:space="preserve"> project by KPMG found it had a gross economic impact of $3.1 million in 2017, and delivered:</w:t>
      </w:r>
    </w:p>
    <w:p w14:paraId="0216A166" w14:textId="188FE9B1" w:rsidR="003869D3" w:rsidRDefault="00643CAA" w:rsidP="005A4941">
      <w:pPr>
        <w:pStyle w:val="Bullet1"/>
        <w:numPr>
          <w:ilvl w:val="0"/>
          <w:numId w:val="30"/>
        </w:numPr>
        <w:rPr>
          <w:lang w:val="en-GB"/>
        </w:rPr>
      </w:pPr>
      <w:r>
        <w:rPr>
          <w:lang w:val="en-GB"/>
        </w:rPr>
        <w:t>a</w:t>
      </w:r>
      <w:r w:rsidR="009E6AC5">
        <w:rPr>
          <w:lang w:val="en-GB"/>
        </w:rPr>
        <w:t xml:space="preserve"> </w:t>
      </w:r>
      <w:r w:rsidR="003869D3" w:rsidRPr="008D5DF7">
        <w:rPr>
          <w:lang w:val="en-GB"/>
        </w:rPr>
        <w:t>23% reduction in police recorded incidents of domestic violence and comparable drops in rates of offending</w:t>
      </w:r>
    </w:p>
    <w:p w14:paraId="393A6FF1" w14:textId="262930F8" w:rsidR="003869D3" w:rsidRDefault="007D1429" w:rsidP="005A4941">
      <w:pPr>
        <w:pStyle w:val="Bullet1"/>
        <w:numPr>
          <w:ilvl w:val="0"/>
          <w:numId w:val="30"/>
        </w:numPr>
        <w:rPr>
          <w:lang w:val="en-GB"/>
        </w:rPr>
      </w:pPr>
      <w:r>
        <w:rPr>
          <w:lang w:val="en-GB"/>
        </w:rPr>
        <w:t xml:space="preserve">a </w:t>
      </w:r>
      <w:r w:rsidR="003869D3" w:rsidRPr="008D5DF7">
        <w:rPr>
          <w:lang w:val="en-GB"/>
        </w:rPr>
        <w:t>38% reduction in charges across the top five juvenile offence categories</w:t>
      </w:r>
    </w:p>
    <w:p w14:paraId="11E538A3" w14:textId="14FC6760" w:rsidR="003869D3" w:rsidRDefault="007D1429" w:rsidP="005A4941">
      <w:pPr>
        <w:pStyle w:val="Bullet1"/>
        <w:numPr>
          <w:ilvl w:val="0"/>
          <w:numId w:val="30"/>
        </w:numPr>
        <w:rPr>
          <w:lang w:val="en-GB"/>
        </w:rPr>
      </w:pPr>
      <w:r>
        <w:rPr>
          <w:lang w:val="en-GB"/>
        </w:rPr>
        <w:t xml:space="preserve">a </w:t>
      </w:r>
      <w:r w:rsidR="003869D3" w:rsidRPr="008D5DF7">
        <w:rPr>
          <w:lang w:val="en-GB"/>
        </w:rPr>
        <w:t>14% reduction in bail breaches, and</w:t>
      </w:r>
      <w:r w:rsidR="009E6AC5">
        <w:rPr>
          <w:lang w:val="en-GB"/>
        </w:rPr>
        <w:t xml:space="preserve"> </w:t>
      </w:r>
    </w:p>
    <w:p w14:paraId="21BA85A8" w14:textId="234AD86E" w:rsidR="003869D3" w:rsidRPr="00A26C5E" w:rsidRDefault="007D1429" w:rsidP="005A4941">
      <w:pPr>
        <w:pStyle w:val="Bullet1"/>
        <w:numPr>
          <w:ilvl w:val="0"/>
          <w:numId w:val="30"/>
        </w:numPr>
        <w:rPr>
          <w:lang w:val="en-GB"/>
        </w:rPr>
      </w:pPr>
      <w:r>
        <w:rPr>
          <w:lang w:val="en-GB"/>
        </w:rPr>
        <w:t xml:space="preserve">a </w:t>
      </w:r>
      <w:r w:rsidR="003869D3" w:rsidRPr="00E275EB">
        <w:rPr>
          <w:lang w:val="en-GB"/>
        </w:rPr>
        <w:t>42% reduction in days spent in custody.</w:t>
      </w:r>
      <w:r w:rsidR="009E6AC5">
        <w:rPr>
          <w:rStyle w:val="FootnoteReference"/>
          <w:lang w:val="en-GB"/>
        </w:rPr>
        <w:footnoteReference w:id="4"/>
      </w:r>
    </w:p>
    <w:p w14:paraId="292DF356" w14:textId="2CB1AE60" w:rsidR="00FB1D4C" w:rsidRDefault="003869D3" w:rsidP="0094458A">
      <w:pPr>
        <w:spacing w:after="120"/>
      </w:pPr>
      <w:r>
        <w:t xml:space="preserve">Similarly, the Olabud Doogethu Justice Reinvestment project in the Shire of Halls Creek </w:t>
      </w:r>
      <w:r w:rsidR="005E70B3">
        <w:t xml:space="preserve">in Western Australia </w:t>
      </w:r>
      <w:r>
        <w:t>reported a significant reduction in offences</w:t>
      </w:r>
      <w:r w:rsidR="005E70B3">
        <w:t xml:space="preserve"> and </w:t>
      </w:r>
      <w:r w:rsidR="002A448F">
        <w:t>number of days</w:t>
      </w:r>
      <w:r w:rsidR="00D40115">
        <w:t xml:space="preserve"> spent in custody</w:t>
      </w:r>
      <w:r w:rsidR="00667039">
        <w:t xml:space="preserve"> between 2017 and 2020</w:t>
      </w:r>
      <w:r w:rsidR="00D40115">
        <w:t xml:space="preserve">, </w:t>
      </w:r>
      <w:r w:rsidR="00667039">
        <w:t xml:space="preserve">following </w:t>
      </w:r>
      <w:r>
        <w:t>the project’s introduction.</w:t>
      </w:r>
      <w:r w:rsidR="009E6AC5">
        <w:rPr>
          <w:rStyle w:val="FootnoteReference"/>
        </w:rPr>
        <w:footnoteReference w:id="5"/>
      </w:r>
      <w:r w:rsidR="002B25AC">
        <w:t xml:space="preserve"> </w:t>
      </w:r>
    </w:p>
    <w:p w14:paraId="457BC768" w14:textId="2BF7F7A5" w:rsidR="008E784F" w:rsidRPr="0094458A" w:rsidRDefault="002B25AC" w:rsidP="0094458A">
      <w:pPr>
        <w:spacing w:after="120"/>
      </w:pPr>
      <w:r>
        <w:t>While these</w:t>
      </w:r>
      <w:r w:rsidR="00712009">
        <w:t xml:space="preserve"> </w:t>
      </w:r>
      <w:r w:rsidR="00844C91">
        <w:t>successes</w:t>
      </w:r>
      <w:r w:rsidR="007C0AB1">
        <w:t xml:space="preserve"> </w:t>
      </w:r>
      <w:r w:rsidR="00855BF7">
        <w:t xml:space="preserve">are the result of </w:t>
      </w:r>
      <w:r w:rsidR="00987642">
        <w:t>ongoing</w:t>
      </w:r>
      <w:r w:rsidR="004E7DC9">
        <w:t xml:space="preserve"> </w:t>
      </w:r>
      <w:r w:rsidR="00AF5C73">
        <w:t xml:space="preserve">community </w:t>
      </w:r>
      <w:r w:rsidR="00265830">
        <w:t>engagement, participation</w:t>
      </w:r>
      <w:r w:rsidR="005A4941">
        <w:t xml:space="preserve">, </w:t>
      </w:r>
      <w:r w:rsidR="007C0AB1">
        <w:t xml:space="preserve">planning and </w:t>
      </w:r>
      <w:r w:rsidR="002027C5">
        <w:t>leadership,</w:t>
      </w:r>
      <w:r w:rsidR="004E7DC9">
        <w:t xml:space="preserve"> </w:t>
      </w:r>
      <w:r w:rsidR="002027C5">
        <w:t>we note that</w:t>
      </w:r>
      <w:r w:rsidR="00C26839">
        <w:t xml:space="preserve"> </w:t>
      </w:r>
      <w:r w:rsidR="00AF5C73">
        <w:t>justice reinvestment is a</w:t>
      </w:r>
      <w:r w:rsidR="002027C5">
        <w:t>n evolving community of practice in Australia, with different communities at varying stages of development.  Some</w:t>
      </w:r>
      <w:r w:rsidR="00AF5C73">
        <w:t xml:space="preserve"> </w:t>
      </w:r>
      <w:r w:rsidR="00C26839">
        <w:t xml:space="preserve">communities may face </w:t>
      </w:r>
      <w:r w:rsidR="00844C91">
        <w:t>challenges</w:t>
      </w:r>
      <w:r w:rsidR="008200D6">
        <w:t xml:space="preserve"> or setbacks</w:t>
      </w:r>
      <w:r w:rsidR="002027C5">
        <w:t xml:space="preserve"> in both the design and delivery phase of establishing justice reinvestment approaches in their local contexts, which is a natural part of the learning process. </w:t>
      </w:r>
      <w:bookmarkStart w:id="6" w:name="_Toc76137389"/>
      <w:r w:rsidR="007C36D2">
        <w:t>J</w:t>
      </w:r>
      <w:r w:rsidR="00065161">
        <w:t xml:space="preserve">ustice reinvestment is a </w:t>
      </w:r>
      <w:r w:rsidR="00470D12">
        <w:t xml:space="preserve">long-term, continuous </w:t>
      </w:r>
      <w:r w:rsidR="0096721E">
        <w:t>commitment</w:t>
      </w:r>
      <w:r w:rsidR="00893F25">
        <w:t xml:space="preserve"> </w:t>
      </w:r>
      <w:r w:rsidR="00470D12">
        <w:t>– it</w:t>
      </w:r>
      <w:r w:rsidR="00971A1D">
        <w:t xml:space="preserve"> is</w:t>
      </w:r>
      <w:r w:rsidR="00470D12">
        <w:t xml:space="preserve"> not </w:t>
      </w:r>
      <w:r w:rsidR="004D1DE0">
        <w:t>an immediate</w:t>
      </w:r>
      <w:r w:rsidR="00470D12">
        <w:t xml:space="preserve"> solution</w:t>
      </w:r>
      <w:r w:rsidR="00971A1D">
        <w:t xml:space="preserve"> –</w:t>
      </w:r>
      <w:r w:rsidR="00893F25">
        <w:t xml:space="preserve"> </w:t>
      </w:r>
      <w:r w:rsidR="004D1DE0">
        <w:t>however,</w:t>
      </w:r>
      <w:r w:rsidR="00893F25">
        <w:t xml:space="preserve"> these examples highlight the promise of community-led justice reinvestment to achieve real and necessary change. </w:t>
      </w:r>
    </w:p>
    <w:p w14:paraId="00AE0E31" w14:textId="358EE1DE" w:rsidR="009A3D5C" w:rsidRPr="009A3D5C" w:rsidRDefault="00E37AAB" w:rsidP="00DA6E89">
      <w:pPr>
        <w:pStyle w:val="Heading2"/>
        <w:keepNext w:val="0"/>
        <w:spacing w:before="0" w:after="120" w:line="276" w:lineRule="auto"/>
      </w:pPr>
      <w:bookmarkStart w:id="7" w:name="_Toc128041764"/>
      <w:r w:rsidRPr="0062235E">
        <w:rPr>
          <w:bCs w:val="0"/>
          <w:iCs w:val="0"/>
        </w:rPr>
        <w:t>A n</w:t>
      </w:r>
      <w:bookmarkEnd w:id="6"/>
      <w:r w:rsidRPr="0062235E">
        <w:rPr>
          <w:bCs w:val="0"/>
          <w:iCs w:val="0"/>
        </w:rPr>
        <w:t>ew approach</w:t>
      </w:r>
      <w:bookmarkEnd w:id="7"/>
      <w:r w:rsidRPr="0062235E">
        <w:rPr>
          <w:bCs w:val="0"/>
          <w:iCs w:val="0"/>
        </w:rPr>
        <w:t xml:space="preserve"> </w:t>
      </w:r>
    </w:p>
    <w:p w14:paraId="21FE1D86" w14:textId="72D829FD" w:rsidR="009A3D5C" w:rsidRPr="00F96492" w:rsidRDefault="009A3D5C" w:rsidP="00DA6E89">
      <w:pPr>
        <w:pStyle w:val="Heading2"/>
        <w:keepNext w:val="0"/>
        <w:spacing w:before="0" w:after="120" w:line="276" w:lineRule="auto"/>
        <w:rPr>
          <w:b w:val="0"/>
          <w:sz w:val="36"/>
          <w:szCs w:val="36"/>
        </w:rPr>
      </w:pPr>
      <w:bookmarkStart w:id="8" w:name="_Toc128041765"/>
      <w:bookmarkStart w:id="9" w:name="_Toc76137388"/>
      <w:r w:rsidRPr="00F96492">
        <w:rPr>
          <w:b w:val="0"/>
          <w:sz w:val="36"/>
          <w:szCs w:val="36"/>
        </w:rPr>
        <w:t>The National Agreement on Closing the Gap</w:t>
      </w:r>
      <w:bookmarkEnd w:id="8"/>
      <w:r w:rsidRPr="00F96492">
        <w:rPr>
          <w:b w:val="0"/>
          <w:sz w:val="36"/>
          <w:szCs w:val="36"/>
        </w:rPr>
        <w:t xml:space="preserve"> </w:t>
      </w:r>
      <w:bookmarkEnd w:id="9"/>
    </w:p>
    <w:p w14:paraId="44620371" w14:textId="7E0539F5" w:rsidR="009A3D5C" w:rsidRDefault="009A3D5C" w:rsidP="00BD2427">
      <w:pPr>
        <w:spacing w:after="120"/>
      </w:pPr>
      <w:r w:rsidRPr="00FC3FF1">
        <w:t>Th</w:t>
      </w:r>
      <w:r>
        <w:t>e</w:t>
      </w:r>
      <w:r w:rsidRPr="00FC3FF1">
        <w:t xml:space="preserve"> National Agreemen</w:t>
      </w:r>
      <w:r>
        <w:t>t on Closing the Gap</w:t>
      </w:r>
      <w:r w:rsidRPr="00FC3FF1">
        <w:t xml:space="preserve"> </w:t>
      </w:r>
      <w:r w:rsidRPr="00693550">
        <w:rPr>
          <w:lang w:val="en-US"/>
        </w:rPr>
        <w:t>commit</w:t>
      </w:r>
      <w:r w:rsidR="00995781">
        <w:rPr>
          <w:lang w:val="en-US"/>
        </w:rPr>
        <w:t>s</w:t>
      </w:r>
      <w:r w:rsidRPr="00693550">
        <w:rPr>
          <w:lang w:val="en-US"/>
        </w:rPr>
        <w:t xml:space="preserve"> </w:t>
      </w:r>
      <w:r w:rsidR="001660CE">
        <w:rPr>
          <w:lang w:val="en-US"/>
        </w:rPr>
        <w:t>all g</w:t>
      </w:r>
      <w:r w:rsidRPr="00693550">
        <w:rPr>
          <w:lang w:val="en-US"/>
        </w:rPr>
        <w:t>overnment</w:t>
      </w:r>
      <w:r w:rsidR="001660CE">
        <w:rPr>
          <w:lang w:val="en-US"/>
        </w:rPr>
        <w:t>s</w:t>
      </w:r>
      <w:r w:rsidRPr="00693550">
        <w:rPr>
          <w:lang w:val="en-US"/>
        </w:rPr>
        <w:t xml:space="preserve"> to a new way of working in partnership with Indigenous </w:t>
      </w:r>
      <w:r w:rsidRPr="00876CF0">
        <w:t>communities</w:t>
      </w:r>
      <w:r>
        <w:t>.</w:t>
      </w:r>
      <w:r w:rsidR="003F7F45">
        <w:rPr>
          <w:rStyle w:val="FootnoteReference"/>
        </w:rPr>
        <w:footnoteReference w:id="6"/>
      </w:r>
      <w:r w:rsidR="003F7F45" w:rsidRPr="00FC3FF1">
        <w:t xml:space="preserve"> </w:t>
      </w:r>
      <w:r>
        <w:t xml:space="preserve"> </w:t>
      </w:r>
      <w:r w:rsidRPr="00876CF0">
        <w:t xml:space="preserve">The National Agreement is </w:t>
      </w:r>
      <w:r w:rsidR="00EA6758">
        <w:t>historic</w:t>
      </w:r>
      <w:r w:rsidRPr="00876CF0">
        <w:t xml:space="preserve"> – the first </w:t>
      </w:r>
      <w:r w:rsidR="00EA6758">
        <w:t xml:space="preserve">agreement </w:t>
      </w:r>
      <w:r w:rsidR="005A4941">
        <w:t xml:space="preserve">to be </w:t>
      </w:r>
      <w:r w:rsidRPr="00876CF0">
        <w:t>negotiated with Indigenous Australians as represented by the Coalition of Peaks</w:t>
      </w:r>
      <w:r>
        <w:t>.</w:t>
      </w:r>
    </w:p>
    <w:p w14:paraId="2E93E06E" w14:textId="65F29963" w:rsidR="009A3D5C" w:rsidRDefault="009A3D5C" w:rsidP="00BD2427">
      <w:pPr>
        <w:spacing w:after="120"/>
      </w:pPr>
      <w:r w:rsidRPr="009A3D5C">
        <w:t>The National Agreement centres on four key priority reforms to transform the way Australian governments work with Aboriginal and Torres Strait Islander people, including partnership and shared decision making between Aboriginal and Torres Strait Islander people and governments, and building better data and sharing access to the right data to support Indigenous communities to make informed decisions with governments.</w:t>
      </w:r>
    </w:p>
    <w:p w14:paraId="6750FFBC" w14:textId="77777777" w:rsidR="009A3D5C" w:rsidRPr="00FC3FF1" w:rsidRDefault="009A3D5C" w:rsidP="00BD2427">
      <w:pPr>
        <w:spacing w:after="120"/>
      </w:pPr>
      <w:r w:rsidRPr="00FC3FF1">
        <w:t>The Priority Reforms are:</w:t>
      </w:r>
    </w:p>
    <w:p w14:paraId="296FBC18" w14:textId="77777777" w:rsidR="009A3D5C" w:rsidRPr="008538E7" w:rsidRDefault="009A3D5C" w:rsidP="00BD2427">
      <w:pPr>
        <w:pStyle w:val="ListParagraph"/>
        <w:numPr>
          <w:ilvl w:val="0"/>
          <w:numId w:val="16"/>
        </w:numPr>
        <w:spacing w:after="120"/>
        <w:ind w:left="993" w:hanging="360"/>
        <w:contextualSpacing w:val="0"/>
      </w:pPr>
      <w:r>
        <w:lastRenderedPageBreak/>
        <w:t>Partnership and s</w:t>
      </w:r>
      <w:r w:rsidRPr="008538E7">
        <w:t>hared decision making between Aboriginal and Torres Strait Islander people and governments</w:t>
      </w:r>
    </w:p>
    <w:p w14:paraId="3E8FB4AB" w14:textId="77777777" w:rsidR="009A3D5C" w:rsidRPr="008538E7" w:rsidRDefault="009A3D5C" w:rsidP="00BD2427">
      <w:pPr>
        <w:pStyle w:val="ListParagraph"/>
        <w:numPr>
          <w:ilvl w:val="0"/>
          <w:numId w:val="16"/>
        </w:numPr>
        <w:spacing w:after="120"/>
        <w:ind w:left="993" w:hanging="360"/>
        <w:contextualSpacing w:val="0"/>
      </w:pPr>
      <w:r w:rsidRPr="008538E7">
        <w:t>Building the Aboriginal and Torres Strait Islander community</w:t>
      </w:r>
      <w:r>
        <w:t>-</w:t>
      </w:r>
      <w:r w:rsidRPr="008538E7">
        <w:t>controlled service sector in agreed outcome areas</w:t>
      </w:r>
    </w:p>
    <w:p w14:paraId="2A12D6B2" w14:textId="27AB6261" w:rsidR="009A3D5C" w:rsidRPr="008538E7" w:rsidRDefault="009A3D5C" w:rsidP="00BD2427">
      <w:pPr>
        <w:pStyle w:val="ListParagraph"/>
        <w:numPr>
          <w:ilvl w:val="0"/>
          <w:numId w:val="16"/>
        </w:numPr>
        <w:spacing w:after="120"/>
        <w:ind w:left="993" w:hanging="360"/>
        <w:contextualSpacing w:val="0"/>
      </w:pPr>
      <w:r w:rsidRPr="008538E7">
        <w:t xml:space="preserve">Transforming mainstream government services to work better for Aboriginal and Torres Strait </w:t>
      </w:r>
      <w:r w:rsidR="00EA6758">
        <w:t>Isl</w:t>
      </w:r>
      <w:r w:rsidR="00EA6758" w:rsidRPr="008538E7">
        <w:t xml:space="preserve">ander </w:t>
      </w:r>
      <w:r w:rsidRPr="008538E7">
        <w:t>people</w:t>
      </w:r>
    </w:p>
    <w:p w14:paraId="2FC32496" w14:textId="74E9DD61" w:rsidR="009A3D5C" w:rsidRPr="008538E7" w:rsidRDefault="009A3D5C" w:rsidP="00BD2427">
      <w:pPr>
        <w:pStyle w:val="ListParagraph"/>
        <w:numPr>
          <w:ilvl w:val="0"/>
          <w:numId w:val="16"/>
        </w:numPr>
        <w:spacing w:after="120"/>
        <w:ind w:left="993" w:hanging="360"/>
        <w:contextualSpacing w:val="0"/>
      </w:pPr>
      <w:r w:rsidRPr="008538E7">
        <w:t xml:space="preserve">Building better data and sharing access to the right data to support Indigenous communities to make informed decisions with </w:t>
      </w:r>
      <w:r w:rsidR="00EA6758">
        <w:t>government.</w:t>
      </w:r>
    </w:p>
    <w:p w14:paraId="6C5F51A0" w14:textId="348638C6" w:rsidR="009A3D5C" w:rsidRPr="00FC3FF1" w:rsidRDefault="009A3D5C" w:rsidP="00BD2427">
      <w:pPr>
        <w:spacing w:after="120"/>
      </w:pPr>
      <w:r w:rsidRPr="00FC3FF1">
        <w:t xml:space="preserve">The National Agreement </w:t>
      </w:r>
      <w:r w:rsidR="007D1429">
        <w:t xml:space="preserve">also </w:t>
      </w:r>
      <w:r w:rsidRPr="00FC3FF1">
        <w:t>establishes 1</w:t>
      </w:r>
      <w:r>
        <w:t>7</w:t>
      </w:r>
      <w:r w:rsidRPr="00FC3FF1">
        <w:t xml:space="preserve"> national socio-economic targets to monitor Australia’s progress </w:t>
      </w:r>
      <w:r w:rsidR="001F567C">
        <w:t>to</w:t>
      </w:r>
      <w:r w:rsidRPr="00FC3FF1">
        <w:t xml:space="preserve"> improv</w:t>
      </w:r>
      <w:r w:rsidR="001F567C">
        <w:t>e</w:t>
      </w:r>
      <w:r w:rsidRPr="00FC3FF1">
        <w:t xml:space="preserve"> outcomes for </w:t>
      </w:r>
      <w:r>
        <w:t xml:space="preserve">Aboriginal and Torres Strait Islander people, </w:t>
      </w:r>
      <w:r w:rsidRPr="009A3D5C">
        <w:t>including reducing the overrepresentation of adults and young people in the criminal justice system</w:t>
      </w:r>
      <w:r>
        <w:t xml:space="preserve">. </w:t>
      </w:r>
      <w:r w:rsidRPr="00FC3FF1">
        <w:t xml:space="preserve">The </w:t>
      </w:r>
      <w:r>
        <w:t>justice</w:t>
      </w:r>
      <w:r w:rsidRPr="00FC3FF1">
        <w:t xml:space="preserve"> targets are:</w:t>
      </w:r>
    </w:p>
    <w:p w14:paraId="3322F942" w14:textId="0CA32E4E" w:rsidR="009A3D5C" w:rsidRDefault="009A3D5C" w:rsidP="00BD2427">
      <w:pPr>
        <w:pStyle w:val="ListParagraph"/>
        <w:numPr>
          <w:ilvl w:val="0"/>
          <w:numId w:val="17"/>
        </w:numPr>
        <w:spacing w:after="120"/>
        <w:ind w:left="1077" w:hanging="357"/>
        <w:contextualSpacing w:val="0"/>
      </w:pPr>
      <w:r w:rsidRPr="00FC3FF1">
        <w:t xml:space="preserve">By 2031, </w:t>
      </w:r>
      <w:r w:rsidRPr="009A3D5C">
        <w:t>reduce the rate of Aboriginal and Torres Strait Islander adults held in incarceration by at least 15 per cent (Target 10)</w:t>
      </w:r>
      <w:r>
        <w:t xml:space="preserve">; and </w:t>
      </w:r>
    </w:p>
    <w:p w14:paraId="57D7E3D1" w14:textId="5FE2DB3E" w:rsidR="009A3D5C" w:rsidRDefault="009A3D5C" w:rsidP="00BD2427">
      <w:pPr>
        <w:pStyle w:val="ListParagraph"/>
        <w:numPr>
          <w:ilvl w:val="0"/>
          <w:numId w:val="17"/>
        </w:numPr>
        <w:spacing w:after="120"/>
        <w:ind w:left="1077" w:hanging="357"/>
        <w:contextualSpacing w:val="0"/>
      </w:pPr>
      <w:r w:rsidRPr="00FC3FF1">
        <w:t>By 2031,</w:t>
      </w:r>
      <w:r w:rsidRPr="009A3D5C">
        <w:t xml:space="preserve"> reduce the rate of Aboriginal and Torres Strait Islander young people (10-17 years) in detention by 30 per cent (Target 11).</w:t>
      </w:r>
    </w:p>
    <w:p w14:paraId="16AB5053" w14:textId="09A22B55" w:rsidR="008E784F" w:rsidRPr="0094458A" w:rsidRDefault="001F567C" w:rsidP="0094458A">
      <w:pPr>
        <w:spacing w:after="120"/>
      </w:pPr>
      <w:r>
        <w:t xml:space="preserve">These priority reforms and targets are central to the Government’s commitment to justice reinvestment, which will prioritise partnership, and support </w:t>
      </w:r>
      <w:r w:rsidR="007D1429">
        <w:t xml:space="preserve">informed </w:t>
      </w:r>
      <w:r w:rsidR="005B3F4F">
        <w:t xml:space="preserve">and shared </w:t>
      </w:r>
      <w:r>
        <w:t xml:space="preserve">decision making at a local level to address the over incarceration of Aboriginal and Torres Strait Islander adults and children. </w:t>
      </w:r>
    </w:p>
    <w:p w14:paraId="609D2132" w14:textId="389DBEBE" w:rsidR="0066365C" w:rsidRPr="00F96492" w:rsidRDefault="00CF7CC6" w:rsidP="00BD2427">
      <w:pPr>
        <w:pStyle w:val="Heading2"/>
        <w:keepNext w:val="0"/>
        <w:spacing w:before="0" w:after="120" w:line="276" w:lineRule="auto"/>
        <w:rPr>
          <w:b w:val="0"/>
          <w:sz w:val="36"/>
          <w:szCs w:val="36"/>
        </w:rPr>
      </w:pPr>
      <w:bookmarkStart w:id="10" w:name="_Toc128041766"/>
      <w:r w:rsidRPr="00F96492">
        <w:rPr>
          <w:b w:val="0"/>
          <w:sz w:val="36"/>
          <w:szCs w:val="36"/>
        </w:rPr>
        <w:t>Justice Reinvestment in Australia</w:t>
      </w:r>
      <w:bookmarkEnd w:id="10"/>
      <w:r w:rsidRPr="00F96492">
        <w:rPr>
          <w:b w:val="0"/>
          <w:sz w:val="36"/>
          <w:szCs w:val="36"/>
        </w:rPr>
        <w:t xml:space="preserve"> </w:t>
      </w:r>
    </w:p>
    <w:p w14:paraId="32F381AE" w14:textId="3CD99DCD" w:rsidR="00CB291C" w:rsidRDefault="0066365C">
      <w:pPr>
        <w:spacing w:after="120"/>
      </w:pPr>
      <w:r>
        <w:t>The practice of justice reinvestment originated in the United States</w:t>
      </w:r>
      <w:r w:rsidR="00E5040F">
        <w:t xml:space="preserve"> </w:t>
      </w:r>
      <w:r w:rsidR="00E5040F" w:rsidRPr="00E5040F">
        <w:t xml:space="preserve">as a geographic approach to reducing the number of people in the prison system by </w:t>
      </w:r>
      <w:r>
        <w:t>redirect</w:t>
      </w:r>
      <w:r w:rsidR="00E5040F">
        <w:t xml:space="preserve">ing </w:t>
      </w:r>
      <w:r>
        <w:t>resources to communities experiencing high levels of incarceration and contact with the justice system.</w:t>
      </w:r>
      <w:r>
        <w:rPr>
          <w:rStyle w:val="FootnoteReference"/>
        </w:rPr>
        <w:footnoteReference w:id="7"/>
      </w:r>
      <w:r>
        <w:t xml:space="preserve"> </w:t>
      </w:r>
      <w:r w:rsidR="001F567C">
        <w:t xml:space="preserve"> </w:t>
      </w:r>
      <w:r w:rsidR="00E5040F">
        <w:t>T</w:t>
      </w:r>
      <w:r w:rsidR="00E5040F" w:rsidRPr="00E5040F">
        <w:t xml:space="preserve">he concept has since been </w:t>
      </w:r>
      <w:r w:rsidR="00E5040F">
        <w:t>adapted</w:t>
      </w:r>
      <w:r w:rsidR="00E5040F" w:rsidRPr="00E5040F">
        <w:t xml:space="preserve"> by other jurisdictions</w:t>
      </w:r>
      <w:r w:rsidR="00E5040F">
        <w:t>, including in Australia where t</w:t>
      </w:r>
      <w:r w:rsidR="00E5040F" w:rsidRPr="00E5040F">
        <w:t>here is a</w:t>
      </w:r>
      <w:r w:rsidR="00460D41">
        <w:t xml:space="preserve">n </w:t>
      </w:r>
      <w:r w:rsidR="00E5040F" w:rsidRPr="00E5040F">
        <w:t>emphasis on locally-led justice initiatives which prioritise prevention, rehabilitation and reintegration.</w:t>
      </w:r>
      <w:r w:rsidR="00E5040F">
        <w:t xml:space="preserve"> </w:t>
      </w:r>
      <w:r>
        <w:t>The ALRC</w:t>
      </w:r>
      <w:r w:rsidR="00460D41">
        <w:t xml:space="preserve"> </w:t>
      </w:r>
      <w:r>
        <w:t>summarises justice reinvestment as</w:t>
      </w:r>
      <w:r w:rsidR="00FA46BF">
        <w:t xml:space="preserve"> investment in</w:t>
      </w:r>
      <w:r>
        <w:t xml:space="preserve"> ‘place-based, community-led initiatives to address offending and incarceration, using a distinct data-driven methodology to inform strategies for reform.’</w:t>
      </w:r>
      <w:r>
        <w:rPr>
          <w:rStyle w:val="FootnoteReference"/>
        </w:rPr>
        <w:footnoteReference w:id="8"/>
      </w:r>
      <w:r>
        <w:t xml:space="preserve"> </w:t>
      </w:r>
      <w:bookmarkStart w:id="11" w:name="_Toc76137392"/>
      <w:r w:rsidR="00CB291C" w:rsidRPr="00157DE9">
        <w:t xml:space="preserve">Although it began globally as a ‘top down’ government-driven set of policy initiatives, in the Australian context </w:t>
      </w:r>
      <w:r w:rsidR="00CB291C">
        <w:t>two different models have developed: a jurisdiction-wide</w:t>
      </w:r>
      <w:r w:rsidR="000058C0">
        <w:t xml:space="preserve"> or</w:t>
      </w:r>
      <w:r w:rsidR="00F516DF">
        <w:t xml:space="preserve"> government </w:t>
      </w:r>
      <w:r w:rsidR="00027C61">
        <w:t>initiated</w:t>
      </w:r>
      <w:r w:rsidR="00F516DF">
        <w:t xml:space="preserve"> </w:t>
      </w:r>
      <w:r w:rsidR="00CB291C">
        <w:t>approach to justice reinvestment (such as in the Australian Capital Territory),</w:t>
      </w:r>
      <w:r w:rsidR="008702FD">
        <w:rPr>
          <w:rStyle w:val="FootnoteReference"/>
        </w:rPr>
        <w:footnoteReference w:id="9"/>
      </w:r>
      <w:r w:rsidR="00CB291C">
        <w:t xml:space="preserve"> </w:t>
      </w:r>
      <w:r w:rsidR="00FD57F5">
        <w:t>and the more common</w:t>
      </w:r>
      <w:r w:rsidR="00CB291C">
        <w:t xml:space="preserve"> community-led, placed-based model (such as th</w:t>
      </w:r>
      <w:r w:rsidR="003877BB">
        <w:t>e</w:t>
      </w:r>
      <w:r w:rsidR="00CB291C">
        <w:t xml:space="preserve"> Maranguka</w:t>
      </w:r>
      <w:r w:rsidR="003877BB">
        <w:t xml:space="preserve"> and Olabud Doogethu projects</w:t>
      </w:r>
      <w:r w:rsidR="00CB291C">
        <w:t xml:space="preserve">). </w:t>
      </w:r>
    </w:p>
    <w:p w14:paraId="48EE9E98" w14:textId="6C9F400D" w:rsidR="00537F45" w:rsidRDefault="009B143E" w:rsidP="00BD2427">
      <w:pPr>
        <w:spacing w:after="120"/>
      </w:pPr>
      <w:r>
        <w:t>While justice reinvestment is an evolving practice, t</w:t>
      </w:r>
      <w:r w:rsidR="00E42D69">
        <w:t>he Justice Reinvestment Network of Australia (JRNA)</w:t>
      </w:r>
      <w:r>
        <w:t xml:space="preserve"> </w:t>
      </w:r>
      <w:r w:rsidR="00460D41">
        <w:t xml:space="preserve">has </w:t>
      </w:r>
      <w:r>
        <w:t>identified five common elements of justice reinvestment initiatives in Australia</w:t>
      </w:r>
      <w:r w:rsidR="009078A2">
        <w:t>, finding that t</w:t>
      </w:r>
      <w:r>
        <w:t xml:space="preserve">he majority of </w:t>
      </w:r>
      <w:r>
        <w:lastRenderedPageBreak/>
        <w:t>initiatives are</w:t>
      </w:r>
      <w:r w:rsidR="00311E81">
        <w:t>:</w:t>
      </w:r>
      <w:r w:rsidR="00460D41">
        <w:t xml:space="preserve"> (1) </w:t>
      </w:r>
      <w:r>
        <w:t>evidence and data informed</w:t>
      </w:r>
      <w:r w:rsidR="00460D41">
        <w:t>; (2)</w:t>
      </w:r>
      <w:r>
        <w:t xml:space="preserve"> place based</w:t>
      </w:r>
      <w:r w:rsidR="00460D41">
        <w:t xml:space="preserve">; (3) </w:t>
      </w:r>
      <w:r w:rsidR="00D13480">
        <w:t>community development focused;</w:t>
      </w:r>
      <w:r w:rsidR="00300896">
        <w:t xml:space="preserve"> </w:t>
      </w:r>
      <w:r w:rsidR="00460D41">
        <w:t>(4)</w:t>
      </w:r>
      <w:r w:rsidR="00DC1B70">
        <w:t xml:space="preserve"> economically rational</w:t>
      </w:r>
      <w:r w:rsidR="00460D41">
        <w:t xml:space="preserve">; and (5) </w:t>
      </w:r>
      <w:r w:rsidR="002E415E">
        <w:t xml:space="preserve">First Nations </w:t>
      </w:r>
      <w:r w:rsidR="00D13480">
        <w:t xml:space="preserve">focused. This fifth element involves an emphasis on improving First Nations justice and other outcomes through strengthened </w:t>
      </w:r>
      <w:r w:rsidR="00EA6758">
        <w:t>self-determination</w:t>
      </w:r>
      <w:r w:rsidR="00D13480">
        <w:t xml:space="preserve">, including by way of </w:t>
      </w:r>
      <w:r w:rsidR="00300896">
        <w:t>community-based leadership</w:t>
      </w:r>
      <w:r w:rsidR="00D13480">
        <w:t>.</w:t>
      </w:r>
      <w:r w:rsidR="00DC1B70">
        <w:rPr>
          <w:rStyle w:val="FootnoteReference"/>
        </w:rPr>
        <w:footnoteReference w:id="10"/>
      </w:r>
      <w:r w:rsidR="00537F45">
        <w:t xml:space="preserve"> </w:t>
      </w:r>
      <w:r w:rsidR="00EA6758">
        <w:t>Other</w:t>
      </w:r>
      <w:r w:rsidR="00460D41">
        <w:t xml:space="preserve"> key theme</w:t>
      </w:r>
      <w:r w:rsidR="00EA6758">
        <w:t>s</w:t>
      </w:r>
      <w:r w:rsidR="00460D41">
        <w:t xml:space="preserve"> identified by JRNA is that </w:t>
      </w:r>
      <w:r w:rsidR="00E5040F">
        <w:t>j</w:t>
      </w:r>
      <w:r w:rsidR="00E5040F" w:rsidRPr="00E5040F">
        <w:t xml:space="preserve">ustice </w:t>
      </w:r>
      <w:r w:rsidR="00E5040F">
        <w:t>r</w:t>
      </w:r>
      <w:r w:rsidR="00E5040F" w:rsidRPr="00E5040F">
        <w:t xml:space="preserve">einvestment progresses at the pace of community and requires a fundamental shift </w:t>
      </w:r>
      <w:r w:rsidR="007A583A">
        <w:t xml:space="preserve">in </w:t>
      </w:r>
      <w:r w:rsidR="00E5040F" w:rsidRPr="00E5040F">
        <w:t>decision-making power and accountability</w:t>
      </w:r>
      <w:r w:rsidR="00E5040F">
        <w:t xml:space="preserve"> </w:t>
      </w:r>
      <w:r w:rsidR="00E5040F" w:rsidRPr="00E5040F">
        <w:t>to</w:t>
      </w:r>
      <w:r w:rsidR="00E5040F">
        <w:t xml:space="preserve"> the</w:t>
      </w:r>
      <w:r w:rsidR="00E5040F" w:rsidRPr="00E5040F">
        <w:t xml:space="preserve"> community</w:t>
      </w:r>
      <w:r w:rsidR="00E5040F">
        <w:t xml:space="preserve"> level</w:t>
      </w:r>
      <w:r w:rsidR="00EA6758">
        <w:t>.</w:t>
      </w:r>
      <w:r w:rsidR="00300896">
        <w:t xml:space="preserve"> </w:t>
      </w:r>
      <w:r w:rsidR="00EA6758">
        <w:t xml:space="preserve">JRNA </w:t>
      </w:r>
      <w:r w:rsidR="00300896">
        <w:t>highlights this</w:t>
      </w:r>
      <w:r w:rsidR="00EA6758">
        <w:t xml:space="preserve"> combination of elements and themes </w:t>
      </w:r>
      <w:r w:rsidR="00300896">
        <w:t xml:space="preserve">as differentiating </w:t>
      </w:r>
      <w:r w:rsidR="00EA6758">
        <w:t xml:space="preserve">justice reinvestment from </w:t>
      </w:r>
      <w:r w:rsidR="00300896">
        <w:t xml:space="preserve">more programmatic responses to improving outcomes for First Nations peoples. </w:t>
      </w:r>
      <w:r w:rsidR="00EA6758">
        <w:t xml:space="preserve"> </w:t>
      </w:r>
    </w:p>
    <w:p w14:paraId="715F9F2C" w14:textId="4CF57B38" w:rsidR="005029FC" w:rsidRPr="00F96492" w:rsidRDefault="005029FC" w:rsidP="00BD2427">
      <w:pPr>
        <w:pStyle w:val="Heading2"/>
        <w:keepNext w:val="0"/>
        <w:spacing w:before="0" w:after="120" w:line="276" w:lineRule="auto"/>
        <w:rPr>
          <w:sz w:val="36"/>
          <w:szCs w:val="36"/>
        </w:rPr>
      </w:pPr>
      <w:bookmarkStart w:id="12" w:name="_Toc128041767"/>
      <w:r w:rsidRPr="00F96492">
        <w:rPr>
          <w:b w:val="0"/>
          <w:sz w:val="36"/>
          <w:szCs w:val="36"/>
        </w:rPr>
        <w:t>Pr</w:t>
      </w:r>
      <w:r>
        <w:rPr>
          <w:b w:val="0"/>
          <w:sz w:val="36"/>
          <w:szCs w:val="36"/>
        </w:rPr>
        <w:t>i</w:t>
      </w:r>
      <w:r w:rsidRPr="00F96492">
        <w:rPr>
          <w:b w:val="0"/>
          <w:sz w:val="36"/>
          <w:szCs w:val="36"/>
        </w:rPr>
        <w:t xml:space="preserve">nciples for </w:t>
      </w:r>
      <w:bookmarkEnd w:id="11"/>
      <w:r>
        <w:rPr>
          <w:b w:val="0"/>
          <w:sz w:val="36"/>
          <w:szCs w:val="36"/>
        </w:rPr>
        <w:t>implementation</w:t>
      </w:r>
      <w:bookmarkEnd w:id="12"/>
      <w:r>
        <w:rPr>
          <w:b w:val="0"/>
          <w:sz w:val="36"/>
          <w:szCs w:val="36"/>
        </w:rPr>
        <w:t xml:space="preserve"> </w:t>
      </w:r>
    </w:p>
    <w:p w14:paraId="63225802" w14:textId="43FCAC6D" w:rsidR="00D846CA" w:rsidRDefault="00312BFD" w:rsidP="00BD2427">
      <w:pPr>
        <w:spacing w:after="120"/>
      </w:pPr>
      <w:r>
        <w:t xml:space="preserve">Implementation of the </w:t>
      </w:r>
      <w:r w:rsidR="00E5040F">
        <w:t>National J</w:t>
      </w:r>
      <w:r>
        <w:t xml:space="preserve">ustice </w:t>
      </w:r>
      <w:r w:rsidR="00E5040F">
        <w:t>R</w:t>
      </w:r>
      <w:r>
        <w:t xml:space="preserve">einvestment </w:t>
      </w:r>
      <w:r w:rsidR="00E5040F">
        <w:t>P</w:t>
      </w:r>
      <w:r w:rsidR="007A583A">
        <w:t>r</w:t>
      </w:r>
      <w:r>
        <w:t xml:space="preserve">ogram and </w:t>
      </w:r>
      <w:r w:rsidR="00D846CA">
        <w:t>National Justice Reinvestment U</w:t>
      </w:r>
      <w:r>
        <w:t xml:space="preserve">nit will be </w:t>
      </w:r>
      <w:r w:rsidR="00D918DA">
        <w:t>shaped</w:t>
      </w:r>
      <w:r>
        <w:t xml:space="preserve"> by the National Agreement</w:t>
      </w:r>
      <w:r w:rsidR="00683C5F">
        <w:t xml:space="preserve"> </w:t>
      </w:r>
      <w:r w:rsidR="008E2801">
        <w:t>and informed by the knowledge and expertise of First Nations communitie</w:t>
      </w:r>
      <w:r w:rsidR="00D846CA">
        <w:t>s and</w:t>
      </w:r>
      <w:r w:rsidR="008E2801">
        <w:t xml:space="preserve"> leaders, </w:t>
      </w:r>
      <w:r w:rsidR="00D846CA">
        <w:t>as well as</w:t>
      </w:r>
      <w:r w:rsidR="008E2801">
        <w:t xml:space="preserve"> justice reinvestment experts</w:t>
      </w:r>
      <w:r w:rsidR="004D0317">
        <w:t xml:space="preserve"> </w:t>
      </w:r>
      <w:r w:rsidR="00A0191C">
        <w:t xml:space="preserve">and practitioners </w:t>
      </w:r>
      <w:r w:rsidR="004D0317">
        <w:t>across Australia</w:t>
      </w:r>
      <w:r w:rsidR="008E2801">
        <w:t xml:space="preserve">. </w:t>
      </w:r>
    </w:p>
    <w:p w14:paraId="1C95BEEA" w14:textId="795598D9" w:rsidR="00447EA1" w:rsidRPr="00346E6C" w:rsidRDefault="00CC3FC3" w:rsidP="00BD2427">
      <w:pPr>
        <w:spacing w:after="120"/>
      </w:pPr>
      <w:r>
        <w:t xml:space="preserve">The scope of the </w:t>
      </w:r>
      <w:r w:rsidR="00C90704">
        <w:t xml:space="preserve">program </w:t>
      </w:r>
      <w:r>
        <w:t xml:space="preserve">and unit </w:t>
      </w:r>
      <w:r w:rsidR="00C90704">
        <w:t>will be determined through</w:t>
      </w:r>
      <w:r>
        <w:t xml:space="preserve"> community</w:t>
      </w:r>
      <w:r w:rsidR="00C90704">
        <w:t xml:space="preserve"> </w:t>
      </w:r>
      <w:r>
        <w:t xml:space="preserve">design consultations in 2023 drawing on lessons learned from </w:t>
      </w:r>
      <w:r w:rsidR="001B2878">
        <w:t xml:space="preserve">existing practice in Australia. </w:t>
      </w:r>
      <w:r w:rsidR="00F56629">
        <w:t xml:space="preserve">The </w:t>
      </w:r>
      <w:r w:rsidR="00E5040F">
        <w:t>National J</w:t>
      </w:r>
      <w:r w:rsidR="00F56629">
        <w:t xml:space="preserve">ustice </w:t>
      </w:r>
      <w:r w:rsidR="00E5040F">
        <w:t>R</w:t>
      </w:r>
      <w:r w:rsidR="00F56629">
        <w:t xml:space="preserve">einvestment </w:t>
      </w:r>
      <w:r w:rsidR="00E5040F">
        <w:t>P</w:t>
      </w:r>
      <w:r w:rsidR="00F56629">
        <w:t>rogram will aim to support i</w:t>
      </w:r>
      <w:r w:rsidR="00AD4F78">
        <w:t xml:space="preserve">nitiatives </w:t>
      </w:r>
      <w:r w:rsidR="00F56629">
        <w:t xml:space="preserve">that </w:t>
      </w:r>
      <w:r w:rsidR="00AD4F78">
        <w:t xml:space="preserve">are </w:t>
      </w:r>
      <w:r w:rsidR="00AD4F78" w:rsidRPr="002C7C46">
        <w:rPr>
          <w:b/>
        </w:rPr>
        <w:t>place based</w:t>
      </w:r>
      <w:r w:rsidR="00AD4F78">
        <w:t xml:space="preserve">, guided by </w:t>
      </w:r>
      <w:r w:rsidR="00AD4F78" w:rsidRPr="002C7C46">
        <w:rPr>
          <w:b/>
        </w:rPr>
        <w:t>strong local leadership</w:t>
      </w:r>
      <w:r w:rsidR="00AD4F78">
        <w:t>, informed and supported by</w:t>
      </w:r>
      <w:r w:rsidR="0008438F">
        <w:t xml:space="preserve"> </w:t>
      </w:r>
      <w:r w:rsidR="0008438F" w:rsidRPr="002C7C46">
        <w:rPr>
          <w:b/>
        </w:rPr>
        <w:t>evidence and</w:t>
      </w:r>
      <w:r w:rsidR="00AD4F78" w:rsidRPr="002C7C46">
        <w:rPr>
          <w:b/>
        </w:rPr>
        <w:t xml:space="preserve"> data</w:t>
      </w:r>
      <w:r w:rsidR="00AD4F78">
        <w:t xml:space="preserve">, and aimed at addressing the ‘upstream’ </w:t>
      </w:r>
      <w:r w:rsidR="009372C1" w:rsidRPr="009372C1">
        <w:rPr>
          <w:b/>
        </w:rPr>
        <w:t>drivers</w:t>
      </w:r>
      <w:r w:rsidR="00AD4F78" w:rsidRPr="009372C1">
        <w:rPr>
          <w:b/>
        </w:rPr>
        <w:t xml:space="preserve"> of incarceration</w:t>
      </w:r>
      <w:r w:rsidR="00AD4F78">
        <w:t xml:space="preserve"> and contact with the justice system.</w:t>
      </w:r>
    </w:p>
    <w:p w14:paraId="0C9959FA" w14:textId="219E987E" w:rsidR="00284A26" w:rsidRPr="0090683F" w:rsidRDefault="0066072B" w:rsidP="00BD2427">
      <w:pPr>
        <w:pStyle w:val="Heading3"/>
        <w:keepNext w:val="0"/>
        <w:spacing w:after="120" w:line="276" w:lineRule="auto"/>
        <w:rPr>
          <w:b w:val="0"/>
        </w:rPr>
      </w:pPr>
      <w:bookmarkStart w:id="13" w:name="_Toc128041768"/>
      <w:r w:rsidRPr="0090683F">
        <w:rPr>
          <w:b w:val="0"/>
        </w:rPr>
        <w:t>Place based</w:t>
      </w:r>
      <w:bookmarkEnd w:id="13"/>
    </w:p>
    <w:p w14:paraId="300F6083" w14:textId="4E17EEB9" w:rsidR="00E52E6E" w:rsidRDefault="008902CD" w:rsidP="00BD2427">
      <w:pPr>
        <w:spacing w:after="120"/>
      </w:pPr>
      <w:r>
        <w:t>The Government’s commitment to justice reinvestment is part of a broader movement towards place-based initiatives in Australia. Place</w:t>
      </w:r>
      <w:r w:rsidR="00192B2E">
        <w:t>-</w:t>
      </w:r>
      <w:r>
        <w:t>based approaches recognise</w:t>
      </w:r>
      <w:r w:rsidR="006741C9">
        <w:t xml:space="preserve"> </w:t>
      </w:r>
      <w:r w:rsidR="006741C9">
        <w:rPr>
          <w:lang w:val="en-GB"/>
        </w:rPr>
        <w:t xml:space="preserve">that </w:t>
      </w:r>
      <w:r w:rsidR="006741C9">
        <w:t xml:space="preserve">communities are the experts in their own lives, and must be at the centre of </w:t>
      </w:r>
      <w:r w:rsidR="009B67BA">
        <w:t>responding to</w:t>
      </w:r>
      <w:r w:rsidR="006741C9">
        <w:t xml:space="preserve"> the issues they face.</w:t>
      </w:r>
      <w:r>
        <w:t xml:space="preserve"> </w:t>
      </w:r>
    </w:p>
    <w:p w14:paraId="29640BCD" w14:textId="2A8E885F" w:rsidR="002B397F" w:rsidRDefault="00607C05" w:rsidP="00BD2427">
      <w:pPr>
        <w:spacing w:after="120"/>
      </w:pPr>
      <w:r>
        <w:t>Place</w:t>
      </w:r>
      <w:r w:rsidR="004C0D76">
        <w:t xml:space="preserve">-based approaches to justice reinvestment </w:t>
      </w:r>
      <w:r>
        <w:t>feature</w:t>
      </w:r>
      <w:r w:rsidR="005C3F5C">
        <w:t xml:space="preserve"> a</w:t>
      </w:r>
      <w:r w:rsidR="004C0D76" w:rsidRPr="004C0D76">
        <w:t xml:space="preserve"> shared commitment to a local strategy by communities, governments, service providers</w:t>
      </w:r>
      <w:r w:rsidR="004C0D76">
        <w:t>, philanthropic organisations</w:t>
      </w:r>
      <w:r w:rsidR="004C0D76" w:rsidRPr="004C0D76">
        <w:t xml:space="preserve"> and</w:t>
      </w:r>
      <w:r w:rsidR="009C32E4">
        <w:t xml:space="preserve"> non-government</w:t>
      </w:r>
      <w:r w:rsidR="004C0D76" w:rsidRPr="004C0D76">
        <w:t xml:space="preserve"> investors, with shared accountability for planning, decision making and results.</w:t>
      </w:r>
      <w:r w:rsidR="00555122" w:rsidRPr="00555122">
        <w:t xml:space="preserve"> </w:t>
      </w:r>
    </w:p>
    <w:p w14:paraId="42F0DD06" w14:textId="072E20E1" w:rsidR="00284A26" w:rsidRPr="00284A26" w:rsidRDefault="00284A26" w:rsidP="00BD2427">
      <w:pPr>
        <w:spacing w:after="120"/>
      </w:pPr>
      <w:r w:rsidRPr="00284A26">
        <w:t>Place</w:t>
      </w:r>
      <w:r w:rsidR="00192B2E">
        <w:t>-</w:t>
      </w:r>
      <w:r w:rsidRPr="00284A26">
        <w:t xml:space="preserve">based approaches </w:t>
      </w:r>
      <w:r w:rsidR="00272B9E">
        <w:t>also</w:t>
      </w:r>
      <w:r w:rsidR="00820CC0">
        <w:t xml:space="preserve"> often</w:t>
      </w:r>
      <w:r w:rsidR="00272B9E">
        <w:t xml:space="preserve"> promote collaboration and community engagement, as well as flexible and adaptive ways of working, as an alternative to</w:t>
      </w:r>
      <w:r w:rsidRPr="00284A26">
        <w:t> traditional government funded program</w:t>
      </w:r>
      <w:r w:rsidR="00272B9E">
        <w:t xml:space="preserve"> models. </w:t>
      </w:r>
    </w:p>
    <w:p w14:paraId="77BFD71A" w14:textId="77777777" w:rsidR="00AD4F78" w:rsidRPr="0090683F" w:rsidRDefault="00AD4F78" w:rsidP="00BD2427">
      <w:pPr>
        <w:pStyle w:val="Heading3"/>
        <w:keepNext w:val="0"/>
        <w:spacing w:after="120" w:line="276" w:lineRule="auto"/>
        <w:rPr>
          <w:b w:val="0"/>
        </w:rPr>
      </w:pPr>
      <w:bookmarkStart w:id="14" w:name="_Toc128041769"/>
      <w:r w:rsidRPr="0090683F">
        <w:rPr>
          <w:b w:val="0"/>
        </w:rPr>
        <w:t>Strong local leadership</w:t>
      </w:r>
      <w:bookmarkEnd w:id="14"/>
      <w:r w:rsidRPr="0090683F">
        <w:rPr>
          <w:b w:val="0"/>
        </w:rPr>
        <w:t xml:space="preserve"> </w:t>
      </w:r>
    </w:p>
    <w:p w14:paraId="268AAA8B" w14:textId="5B8339B7" w:rsidR="002B1D3B" w:rsidRDefault="00FF0914" w:rsidP="00BD2427">
      <w:pPr>
        <w:spacing w:after="120"/>
      </w:pPr>
      <w:r>
        <w:t>J</w:t>
      </w:r>
      <w:r w:rsidR="00F35C60">
        <w:t xml:space="preserve">ustice reinvestment is an ongoing practice and process, </w:t>
      </w:r>
      <w:r w:rsidR="00AC4E7A">
        <w:t>requiring</w:t>
      </w:r>
      <w:r w:rsidR="00F35C60">
        <w:t xml:space="preserve"> significant </w:t>
      </w:r>
      <w:r w:rsidR="00DC6123">
        <w:t xml:space="preserve">engagement </w:t>
      </w:r>
      <w:r w:rsidR="00F35C60">
        <w:t>and preparation</w:t>
      </w:r>
      <w:r>
        <w:t xml:space="preserve"> within communities</w:t>
      </w:r>
      <w:r w:rsidR="00F35C60">
        <w:t>.</w:t>
      </w:r>
      <w:r w:rsidR="004624C7">
        <w:t xml:space="preserve"> </w:t>
      </w:r>
      <w:r w:rsidR="002B1D3B">
        <w:t>Strong c</w:t>
      </w:r>
      <w:r w:rsidR="004624C7">
        <w:t xml:space="preserve">ommunity </w:t>
      </w:r>
      <w:r w:rsidR="003B0957">
        <w:t>buy in, as well as</w:t>
      </w:r>
      <w:r w:rsidR="00AC4E7A">
        <w:t xml:space="preserve"> leadership</w:t>
      </w:r>
      <w:r w:rsidR="00D81BDD">
        <w:t>,</w:t>
      </w:r>
      <w:r w:rsidR="00AC4E7A">
        <w:t xml:space="preserve"> </w:t>
      </w:r>
      <w:r w:rsidR="004624C7">
        <w:t xml:space="preserve">are </w:t>
      </w:r>
      <w:r w:rsidR="00AC4E7A">
        <w:t xml:space="preserve">vital aspects of successful justice reinvestment initiatives. </w:t>
      </w:r>
    </w:p>
    <w:p w14:paraId="5D1B8198" w14:textId="36A29A4C" w:rsidR="00AC4E7A" w:rsidRDefault="004624C7" w:rsidP="00BD2427">
      <w:pPr>
        <w:spacing w:after="120"/>
      </w:pPr>
      <w:r>
        <w:t>From early 2023, the Government will provide capa</w:t>
      </w:r>
      <w:r w:rsidR="003B0957">
        <w:t>bility</w:t>
      </w:r>
      <w:r>
        <w:t xml:space="preserve"> building and community readiness support across Australia, ahead of the </w:t>
      </w:r>
      <w:r w:rsidR="00CC3FC3">
        <w:t>N</w:t>
      </w:r>
      <w:r>
        <w:t>ational</w:t>
      </w:r>
      <w:r w:rsidR="00CC3FC3">
        <w:t xml:space="preserve"> Justice Reinvestment</w:t>
      </w:r>
      <w:r>
        <w:t xml:space="preserve"> </w:t>
      </w:r>
      <w:r w:rsidR="00CC3FC3">
        <w:t>G</w:t>
      </w:r>
      <w:r>
        <w:t xml:space="preserve">rants </w:t>
      </w:r>
      <w:r w:rsidR="00CC3FC3">
        <w:t>P</w:t>
      </w:r>
      <w:r>
        <w:t xml:space="preserve">rogram becoming available mid-year. This </w:t>
      </w:r>
      <w:r>
        <w:lastRenderedPageBreak/>
        <w:t xml:space="preserve">support will assist </w:t>
      </w:r>
      <w:r w:rsidR="00CC3FC3">
        <w:t xml:space="preserve">interested </w:t>
      </w:r>
      <w:r>
        <w:t xml:space="preserve">communities to </w:t>
      </w:r>
      <w:r w:rsidR="00FA3CDF">
        <w:t xml:space="preserve">develop </w:t>
      </w:r>
      <w:r w:rsidR="002F27B1">
        <w:t>a shared vision for change</w:t>
      </w:r>
      <w:r>
        <w:t xml:space="preserve"> </w:t>
      </w:r>
      <w:r w:rsidR="00CC3FC3">
        <w:t xml:space="preserve">or local </w:t>
      </w:r>
      <w:r w:rsidR="00FB084E">
        <w:t>framework</w:t>
      </w:r>
      <w:r w:rsidR="00CC3FC3">
        <w:t>s</w:t>
      </w:r>
      <w:r w:rsidR="00FB084E">
        <w:t xml:space="preserve"> for</w:t>
      </w:r>
      <w:r w:rsidR="00F124FD">
        <w:t xml:space="preserve"> </w:t>
      </w:r>
      <w:r w:rsidR="00FB084E">
        <w:t>justice reinvestment</w:t>
      </w:r>
      <w:r w:rsidR="00CC3FC3">
        <w:t xml:space="preserve">, </w:t>
      </w:r>
      <w:r w:rsidR="00CC3FC3" w:rsidRPr="00CC3FC3">
        <w:t xml:space="preserve">explore </w:t>
      </w:r>
      <w:r w:rsidR="00DC6123">
        <w:t>initiatives to achieve change</w:t>
      </w:r>
      <w:r w:rsidR="00CC3FC3" w:rsidRPr="00CC3FC3">
        <w:t>, coordinate activities</w:t>
      </w:r>
      <w:r w:rsidR="00CC3FC3">
        <w:t xml:space="preserve"> and identify</w:t>
      </w:r>
      <w:r w:rsidR="00CC3FC3" w:rsidRPr="00CC3FC3">
        <w:t xml:space="preserve"> governance structures</w:t>
      </w:r>
      <w:r w:rsidR="00CC3FC3">
        <w:t xml:space="preserve">. </w:t>
      </w:r>
    </w:p>
    <w:p w14:paraId="59AFABCA" w14:textId="09EB5362" w:rsidR="00C377F8" w:rsidRPr="0090683F" w:rsidRDefault="00D54BCB" w:rsidP="00BD2427">
      <w:pPr>
        <w:pStyle w:val="Heading3"/>
        <w:keepNext w:val="0"/>
        <w:spacing w:after="120" w:line="276" w:lineRule="auto"/>
        <w:rPr>
          <w:b w:val="0"/>
        </w:rPr>
      </w:pPr>
      <w:bookmarkStart w:id="15" w:name="_Toc128041770"/>
      <w:r w:rsidRPr="0090683F">
        <w:rPr>
          <w:b w:val="0"/>
        </w:rPr>
        <w:t>Data informed</w:t>
      </w:r>
      <w:bookmarkEnd w:id="15"/>
      <w:r w:rsidRPr="0090683F">
        <w:rPr>
          <w:b w:val="0"/>
        </w:rPr>
        <w:t xml:space="preserve"> </w:t>
      </w:r>
    </w:p>
    <w:p w14:paraId="7317A51E" w14:textId="049CA78C" w:rsidR="00E52464" w:rsidRDefault="00D220ED" w:rsidP="00FB084E">
      <w:pPr>
        <w:spacing w:after="120"/>
      </w:pPr>
      <w:r>
        <w:t>Justice reinvestment projects are driven by data and informed by community priorities</w:t>
      </w:r>
      <w:r w:rsidR="00682C72">
        <w:t xml:space="preserve"> and insights</w:t>
      </w:r>
      <w:r>
        <w:t xml:space="preserve"> to identify and address the root causes of incarceration. </w:t>
      </w:r>
      <w:r w:rsidR="00C377F8">
        <w:t xml:space="preserve">Data is </w:t>
      </w:r>
      <w:r w:rsidR="00A84FE7">
        <w:t>also an important tool</w:t>
      </w:r>
      <w:r w:rsidR="00E65863">
        <w:t xml:space="preserve"> </w:t>
      </w:r>
      <w:r w:rsidR="00A84FE7">
        <w:t>to</w:t>
      </w:r>
      <w:r w:rsidR="00C377F8">
        <w:t xml:space="preserve"> measure </w:t>
      </w:r>
      <w:r w:rsidR="003A5E4C">
        <w:t xml:space="preserve">and evaluate </w:t>
      </w:r>
      <w:r w:rsidR="00C377F8">
        <w:t>progress</w:t>
      </w:r>
      <w:r w:rsidR="00A84FE7">
        <w:t xml:space="preserve"> and change</w:t>
      </w:r>
      <w:r w:rsidR="00C377F8">
        <w:t>.</w:t>
      </w:r>
      <w:r w:rsidR="00FB084E">
        <w:t xml:space="preserve"> </w:t>
      </w:r>
      <w:r w:rsidR="00E52464">
        <w:t xml:space="preserve">Developing local approaches to data gathering and analysis, including principles of data sovereignty and governance, </w:t>
      </w:r>
      <w:r w:rsidR="005575F7">
        <w:t>are key aspects of First Nations led justice reinvestment in Australia.</w:t>
      </w:r>
      <w:r w:rsidR="005575F7">
        <w:rPr>
          <w:rStyle w:val="FootnoteReference"/>
        </w:rPr>
        <w:footnoteReference w:id="11"/>
      </w:r>
      <w:r w:rsidR="005575F7">
        <w:t xml:space="preserve"> </w:t>
      </w:r>
      <w:r w:rsidR="00825DFA">
        <w:t xml:space="preserve"> </w:t>
      </w:r>
    </w:p>
    <w:p w14:paraId="1E70FA1B" w14:textId="0FAFF9E9" w:rsidR="00D17523" w:rsidRDefault="00D220ED" w:rsidP="00FB084E">
      <w:pPr>
        <w:spacing w:after="120"/>
      </w:pPr>
      <w:r>
        <w:t xml:space="preserve">In keeping with Priority Reform Four of the </w:t>
      </w:r>
      <w:r w:rsidR="004C1EE3">
        <w:t xml:space="preserve">National Agreement, the Government will work with communities and State and Territory Governments to </w:t>
      </w:r>
      <w:r w:rsidR="007E24F7">
        <w:t>promote access to data and data sharing arrangements</w:t>
      </w:r>
      <w:r w:rsidR="00A84FE7">
        <w:t xml:space="preserve"> to support justice reinvestment</w:t>
      </w:r>
      <w:r w:rsidR="007E24F7">
        <w:t>, as well as strengthening local capa</w:t>
      </w:r>
      <w:r w:rsidR="003B0957">
        <w:t>bility</w:t>
      </w:r>
      <w:r w:rsidR="007E24F7">
        <w:t xml:space="preserve"> </w:t>
      </w:r>
      <w:r w:rsidR="00680AF9">
        <w:t>in data collection, management and analysis</w:t>
      </w:r>
      <w:r w:rsidR="00A447CF">
        <w:t xml:space="preserve">. </w:t>
      </w:r>
    </w:p>
    <w:p w14:paraId="4B5F9347" w14:textId="6FD64ACF" w:rsidR="002B4F9D" w:rsidRDefault="00A447CF" w:rsidP="00BD2427">
      <w:pPr>
        <w:spacing w:after="120"/>
      </w:pPr>
      <w:r>
        <w:t>Local</w:t>
      </w:r>
      <w:r w:rsidR="00CF1A36">
        <w:t xml:space="preserve"> insights, stories and knowledge are al</w:t>
      </w:r>
      <w:r w:rsidR="00EC5FBA">
        <w:t>so</w:t>
      </w:r>
      <w:r w:rsidR="00CF1A36">
        <w:t xml:space="preserve"> valuable and legitimate sources of </w:t>
      </w:r>
      <w:r w:rsidR="00577A52">
        <w:t>data</w:t>
      </w:r>
      <w:r>
        <w:t xml:space="preserve"> and evidence</w:t>
      </w:r>
      <w:r w:rsidR="00CF1A36">
        <w:t xml:space="preserve">, which in many instances may </w:t>
      </w:r>
      <w:r>
        <w:t>include important</w:t>
      </w:r>
      <w:r w:rsidR="00CF1A36">
        <w:t xml:space="preserve"> information </w:t>
      </w:r>
      <w:r w:rsidR="00577A52">
        <w:t xml:space="preserve">that </w:t>
      </w:r>
      <w:r>
        <w:t>is not</w:t>
      </w:r>
      <w:r w:rsidR="00577A52">
        <w:t xml:space="preserve"> captured by</w:t>
      </w:r>
      <w:r w:rsidR="00CF1A36">
        <w:t xml:space="preserve"> </w:t>
      </w:r>
      <w:r w:rsidR="00CC3FC3">
        <w:t>official data</w:t>
      </w:r>
      <w:r w:rsidR="00CF1A36">
        <w:t xml:space="preserve"> </w:t>
      </w:r>
      <w:r w:rsidR="00577A52">
        <w:t xml:space="preserve">sources. </w:t>
      </w:r>
      <w:r w:rsidR="00FA3CDF">
        <w:t xml:space="preserve">First Nations led justice reinvestment initiatives are advocating for decision-making </w:t>
      </w:r>
      <w:r w:rsidR="002B4F9D">
        <w:t>impacting their communities to be informed by this local First Nations data.</w:t>
      </w:r>
    </w:p>
    <w:p w14:paraId="630C8613" w14:textId="0C76F9F3" w:rsidR="00447EA1" w:rsidRDefault="00DE0622" w:rsidP="00BD2427">
      <w:pPr>
        <w:spacing w:after="120"/>
      </w:pPr>
      <w:r>
        <w:t xml:space="preserve">While the Government is committed to facilitating access to data, and strengthening data sharing practices, these arrangements take time due to the sensitive information involved. </w:t>
      </w:r>
      <w:r w:rsidR="00A447CF">
        <w:t>A</w:t>
      </w:r>
      <w:r w:rsidR="007F398F">
        <w:t xml:space="preserve"> </w:t>
      </w:r>
      <w:r w:rsidR="00E65863">
        <w:t>lack of</w:t>
      </w:r>
      <w:r w:rsidR="00C377F8">
        <w:t xml:space="preserve"> access to</w:t>
      </w:r>
      <w:r w:rsidR="00372974">
        <w:t xml:space="preserve"> external</w:t>
      </w:r>
      <w:r w:rsidR="00C377F8">
        <w:t xml:space="preserve"> data</w:t>
      </w:r>
      <w:r w:rsidR="00372974">
        <w:t xml:space="preserve"> (such as health, justice or other information)</w:t>
      </w:r>
      <w:r w:rsidR="00992B34">
        <w:t xml:space="preserve"> </w:t>
      </w:r>
      <w:r w:rsidR="00E25FBB">
        <w:t>will</w:t>
      </w:r>
      <w:r w:rsidR="003729B0">
        <w:t xml:space="preserve"> not be</w:t>
      </w:r>
      <w:r w:rsidR="00CC3FC3">
        <w:t xml:space="preserve"> </w:t>
      </w:r>
      <w:r w:rsidR="00992B34">
        <w:t>a</w:t>
      </w:r>
      <w:r w:rsidR="00CC3FC3">
        <w:t xml:space="preserve"> </w:t>
      </w:r>
      <w:r w:rsidR="00992B34">
        <w:t>barrier</w:t>
      </w:r>
      <w:r w:rsidR="003729B0">
        <w:t xml:space="preserve"> </w:t>
      </w:r>
      <w:r w:rsidR="00CC3FC3">
        <w:t xml:space="preserve">for communities seeking to access </w:t>
      </w:r>
      <w:r w:rsidR="00E5040F">
        <w:t>National J</w:t>
      </w:r>
      <w:r w:rsidR="00346E6C">
        <w:t xml:space="preserve">ustice </w:t>
      </w:r>
      <w:r w:rsidR="00E5040F">
        <w:t>R</w:t>
      </w:r>
      <w:r w:rsidR="00346E6C">
        <w:t xml:space="preserve">einvestment </w:t>
      </w:r>
      <w:r w:rsidR="00E5040F">
        <w:t>P</w:t>
      </w:r>
      <w:r w:rsidR="00346E6C">
        <w:t>rogram</w:t>
      </w:r>
      <w:r w:rsidR="00A447CF">
        <w:t xml:space="preserve"> </w:t>
      </w:r>
      <w:r w:rsidR="00CC3FC3">
        <w:t xml:space="preserve">funds, </w:t>
      </w:r>
      <w:r w:rsidR="00A447CF">
        <w:t xml:space="preserve">or </w:t>
      </w:r>
      <w:r w:rsidR="00CC3FC3">
        <w:t xml:space="preserve">indeed </w:t>
      </w:r>
      <w:r w:rsidR="00A447CF">
        <w:t>readiness support</w:t>
      </w:r>
      <w:r w:rsidR="00346E6C">
        <w:t xml:space="preserve">. </w:t>
      </w:r>
      <w:r w:rsidR="009D1398">
        <w:t xml:space="preserve"> </w:t>
      </w:r>
    </w:p>
    <w:p w14:paraId="693E26CC" w14:textId="64BBBD6D" w:rsidR="0060081E" w:rsidRPr="0090683F" w:rsidRDefault="0060081E" w:rsidP="00BD2427">
      <w:pPr>
        <w:pStyle w:val="Heading3"/>
        <w:keepNext w:val="0"/>
        <w:spacing w:after="120" w:line="276" w:lineRule="auto"/>
        <w:rPr>
          <w:b w:val="0"/>
        </w:rPr>
      </w:pPr>
      <w:bookmarkStart w:id="16" w:name="_Toc128041771"/>
      <w:r w:rsidRPr="0090683F">
        <w:rPr>
          <w:b w:val="0"/>
        </w:rPr>
        <w:t>Addressing the drivers of incarceration</w:t>
      </w:r>
      <w:bookmarkEnd w:id="16"/>
      <w:r w:rsidRPr="0090683F">
        <w:rPr>
          <w:b w:val="0"/>
        </w:rPr>
        <w:t xml:space="preserve"> </w:t>
      </w:r>
      <w:r w:rsidR="00DE0622">
        <w:rPr>
          <w:b w:val="0"/>
        </w:rPr>
        <w:t xml:space="preserve"> </w:t>
      </w:r>
    </w:p>
    <w:p w14:paraId="0EB78E19" w14:textId="60D05D8C" w:rsidR="00C01F53" w:rsidRDefault="00085503" w:rsidP="00BD2427">
      <w:pPr>
        <w:spacing w:after="120"/>
      </w:pPr>
      <w:r>
        <w:t xml:space="preserve">The Government’s commitment </w:t>
      </w:r>
      <w:r w:rsidR="000355C8">
        <w:t xml:space="preserve">to justice reinvestment </w:t>
      </w:r>
      <w:r>
        <w:t xml:space="preserve">is an investment in </w:t>
      </w:r>
      <w:r w:rsidR="00CC3FC3">
        <w:t xml:space="preserve">exploring </w:t>
      </w:r>
      <w:r w:rsidR="00066777">
        <w:t>solutions outside of the criminal justice system</w:t>
      </w:r>
      <w:r w:rsidR="007E35F9">
        <w:t xml:space="preserve">, aimed at addressing the </w:t>
      </w:r>
      <w:r w:rsidR="00693E6A">
        <w:t xml:space="preserve">‘upstream’ </w:t>
      </w:r>
      <w:r w:rsidR="007E35F9">
        <w:t>drivers of incarceration</w:t>
      </w:r>
      <w:r w:rsidR="00D55EED">
        <w:t>, as identified by communities</w:t>
      </w:r>
      <w:r w:rsidR="00C174E3">
        <w:t xml:space="preserve">. While </w:t>
      </w:r>
      <w:r w:rsidR="007222CA">
        <w:t xml:space="preserve">justice </w:t>
      </w:r>
      <w:r w:rsidR="002B4F9D">
        <w:t xml:space="preserve">and other </w:t>
      </w:r>
      <w:r w:rsidR="00DC6123">
        <w:t xml:space="preserve">government </w:t>
      </w:r>
      <w:r w:rsidR="002B4F9D">
        <w:t xml:space="preserve">sector </w:t>
      </w:r>
      <w:r w:rsidR="007222CA">
        <w:t>reforms</w:t>
      </w:r>
      <w:r w:rsidR="002B4F9D">
        <w:t xml:space="preserve"> </w:t>
      </w:r>
      <w:r w:rsidR="007222CA">
        <w:t xml:space="preserve">are necessary to reduce the incarceration of First Nations adults and </w:t>
      </w:r>
      <w:r w:rsidR="00032F3F">
        <w:t>young people</w:t>
      </w:r>
      <w:r w:rsidR="007222CA">
        <w:t xml:space="preserve">, </w:t>
      </w:r>
      <w:r w:rsidR="00F534E1">
        <w:t xml:space="preserve">the </w:t>
      </w:r>
      <w:r w:rsidR="00E5040F">
        <w:t>National J</w:t>
      </w:r>
      <w:r w:rsidR="00F534E1">
        <w:t xml:space="preserve">ustice </w:t>
      </w:r>
      <w:r w:rsidR="00E5040F">
        <w:t>R</w:t>
      </w:r>
      <w:r w:rsidR="00F534E1">
        <w:t xml:space="preserve">einvestment </w:t>
      </w:r>
      <w:r w:rsidR="00E5040F">
        <w:t>P</w:t>
      </w:r>
      <w:r w:rsidR="00F534E1">
        <w:t>rogram</w:t>
      </w:r>
      <w:r w:rsidR="00CC3FC3">
        <w:t xml:space="preserve"> will remain community focussed</w:t>
      </w:r>
      <w:r w:rsidR="009B6571">
        <w:t>, and responsive to needs and priorities as identified by communities</w:t>
      </w:r>
      <w:r w:rsidR="00CC3FC3">
        <w:t>.</w:t>
      </w:r>
      <w:r w:rsidR="00F534E1">
        <w:t xml:space="preserve"> </w:t>
      </w:r>
    </w:p>
    <w:p w14:paraId="751338C0" w14:textId="3E61647C" w:rsidR="003F7376" w:rsidRDefault="001D5E39" w:rsidP="00BD2427">
      <w:pPr>
        <w:spacing w:after="120"/>
      </w:pPr>
      <w:r>
        <w:t>T</w:t>
      </w:r>
      <w:r w:rsidR="00CB21FF">
        <w:t xml:space="preserve">he Government will </w:t>
      </w:r>
      <w:r>
        <w:t xml:space="preserve">continue to </w:t>
      </w:r>
      <w:r w:rsidR="00CB21FF">
        <w:t xml:space="preserve">work closely with </w:t>
      </w:r>
      <w:r>
        <w:t>the s</w:t>
      </w:r>
      <w:r w:rsidR="00CB21FF">
        <w:t xml:space="preserve">tates and </w:t>
      </w:r>
      <w:r>
        <w:t>t</w:t>
      </w:r>
      <w:r w:rsidR="00CB21FF">
        <w:t xml:space="preserve">erritories to ensure </w:t>
      </w:r>
      <w:r w:rsidR="0096665A">
        <w:t xml:space="preserve">collaboration </w:t>
      </w:r>
      <w:r w:rsidR="00CB21FF">
        <w:t xml:space="preserve">to </w:t>
      </w:r>
      <w:r w:rsidR="000175C5">
        <w:t>improve</w:t>
      </w:r>
      <w:r w:rsidR="00CB21FF">
        <w:t xml:space="preserve"> Indigenous justice outcomes</w:t>
      </w:r>
      <w:r w:rsidR="000175C5">
        <w:t>,</w:t>
      </w:r>
      <w:r w:rsidR="005B2B69">
        <w:t xml:space="preserve"> and support other key levers to address over-incarceration. The Government will provide </w:t>
      </w:r>
      <w:r w:rsidR="00C25EBB">
        <w:t xml:space="preserve">national support and </w:t>
      </w:r>
      <w:r w:rsidR="005B2B69">
        <w:t>leadership on these issues,</w:t>
      </w:r>
      <w:r w:rsidR="000175C5">
        <w:t xml:space="preserve"> including through established mechanisms such as the </w:t>
      </w:r>
      <w:r w:rsidR="000175C5" w:rsidRPr="000175C5">
        <w:t xml:space="preserve">Justice Policy Partnership </w:t>
      </w:r>
      <w:r w:rsidR="00680AF9">
        <w:t xml:space="preserve">(JPP) and </w:t>
      </w:r>
      <w:r>
        <w:t xml:space="preserve">Ministerial forums such as the </w:t>
      </w:r>
      <w:r w:rsidR="00680AF9">
        <w:t xml:space="preserve">Standing Council of Attorneys-General. </w:t>
      </w:r>
    </w:p>
    <w:p w14:paraId="10F9AC2B" w14:textId="77777777" w:rsidR="003F7376" w:rsidRDefault="00680AF9" w:rsidP="00BD2427">
      <w:pPr>
        <w:spacing w:after="120"/>
      </w:pPr>
      <w:r>
        <w:t>The JPP</w:t>
      </w:r>
      <w:r w:rsidR="000175C5">
        <w:t xml:space="preserve"> </w:t>
      </w:r>
      <w:r w:rsidR="000175C5" w:rsidRPr="000175C5">
        <w:t xml:space="preserve">brings together representatives from the Coalition of Peaks, Aboriginal and Torres Strait Islander experts, and Australian, </w:t>
      </w:r>
      <w:r>
        <w:t>S</w:t>
      </w:r>
      <w:r w:rsidR="000175C5" w:rsidRPr="000175C5">
        <w:t xml:space="preserve">tate and </w:t>
      </w:r>
      <w:r>
        <w:t>T</w:t>
      </w:r>
      <w:r w:rsidR="000175C5" w:rsidRPr="000175C5">
        <w:t>erritory governments to take a joined-up approach to Aboriginal and Torres Strait Islander justice policy.</w:t>
      </w:r>
      <w:r w:rsidR="00761310">
        <w:t xml:space="preserve"> </w:t>
      </w:r>
    </w:p>
    <w:p w14:paraId="3B8EDF1F" w14:textId="03450FB2" w:rsidR="00075465" w:rsidRDefault="001D5E39" w:rsidP="00F2181F">
      <w:pPr>
        <w:spacing w:after="120"/>
        <w:rPr>
          <w:rFonts w:eastAsia="SimSun" w:cs="Angsana New"/>
          <w:b/>
          <w:bCs/>
          <w:iCs/>
          <w:color w:val="4D738A"/>
          <w:sz w:val="40"/>
          <w:szCs w:val="40"/>
        </w:rPr>
      </w:pPr>
      <w:r>
        <w:lastRenderedPageBreak/>
        <w:t xml:space="preserve">The </w:t>
      </w:r>
      <w:r w:rsidRPr="001D5E39">
        <w:t>Standing Council of Attorneys-General</w:t>
      </w:r>
      <w:r>
        <w:t xml:space="preserve"> </w:t>
      </w:r>
      <w:r w:rsidRPr="001D5E39">
        <w:t>comprises Attorneys-General from all states and territories</w:t>
      </w:r>
      <w:r>
        <w:t xml:space="preserve">. </w:t>
      </w:r>
      <w:r w:rsidRPr="001D5E39">
        <w:t xml:space="preserve">Its purpose is to implement a national focus on maintaining and promoting best practice in </w:t>
      </w:r>
      <w:r>
        <w:t xml:space="preserve">Australian </w:t>
      </w:r>
      <w:r w:rsidRPr="001D5E39">
        <w:t>law reform</w:t>
      </w:r>
      <w:r w:rsidR="002B3062">
        <w:t>, with a priority focus on improving Indigenous justice outcome</w:t>
      </w:r>
      <w:r>
        <w:t xml:space="preserve">s. </w:t>
      </w:r>
    </w:p>
    <w:p w14:paraId="39879C37" w14:textId="58A13584" w:rsidR="00E96741" w:rsidRPr="00A17417" w:rsidRDefault="0044743B" w:rsidP="00075465">
      <w:pPr>
        <w:pStyle w:val="Heading2"/>
        <w:spacing w:before="200" w:after="200"/>
        <w:rPr>
          <w:szCs w:val="40"/>
        </w:rPr>
      </w:pPr>
      <w:bookmarkStart w:id="17" w:name="_Toc128041772"/>
      <w:r w:rsidRPr="00E07DAE">
        <w:rPr>
          <w:szCs w:val="40"/>
        </w:rPr>
        <w:t xml:space="preserve">Discussion </w:t>
      </w:r>
      <w:r w:rsidR="004C0D76" w:rsidRPr="00E07DAE">
        <w:rPr>
          <w:szCs w:val="40"/>
        </w:rPr>
        <w:t>q</w:t>
      </w:r>
      <w:r w:rsidRPr="00E07DAE">
        <w:rPr>
          <w:szCs w:val="40"/>
        </w:rPr>
        <w:t xml:space="preserve">uestions on the future of the </w:t>
      </w:r>
      <w:r w:rsidR="006F3CB2" w:rsidRPr="00E07DAE">
        <w:rPr>
          <w:szCs w:val="40"/>
        </w:rPr>
        <w:t>National Justice Reinvestment Program</w:t>
      </w:r>
      <w:bookmarkEnd w:id="17"/>
      <w:r w:rsidR="006F3CB2" w:rsidRPr="00E07DAE">
        <w:rPr>
          <w:szCs w:val="40"/>
        </w:rPr>
        <w:t xml:space="preserve"> </w:t>
      </w:r>
    </w:p>
    <w:p w14:paraId="73751021" w14:textId="55D46F06" w:rsidR="00582EBD" w:rsidRDefault="00582EBD" w:rsidP="00297C43">
      <w:pPr>
        <w:pStyle w:val="Heading4"/>
        <w:spacing w:after="120" w:line="276" w:lineRule="auto"/>
      </w:pPr>
      <w:r>
        <w:t xml:space="preserve">What sort of activities should be funded through the </w:t>
      </w:r>
      <w:r w:rsidR="003C2D1A">
        <w:t>National J</w:t>
      </w:r>
      <w:r w:rsidR="000175C5">
        <w:t xml:space="preserve">ustice </w:t>
      </w:r>
      <w:r w:rsidR="003C2D1A">
        <w:t>R</w:t>
      </w:r>
      <w:r w:rsidR="000175C5">
        <w:t xml:space="preserve">einvestment </w:t>
      </w:r>
      <w:r w:rsidR="003C2D1A">
        <w:t>P</w:t>
      </w:r>
      <w:r>
        <w:t xml:space="preserve">rogram? </w:t>
      </w:r>
    </w:p>
    <w:p w14:paraId="1167E591" w14:textId="77777777" w:rsidR="00BB525F" w:rsidRDefault="00F84F44" w:rsidP="00C44B62">
      <w:r>
        <w:t xml:space="preserve">Feedback is welcomed about the range and types of activities that should be eligible for funding. </w:t>
      </w:r>
      <w:r w:rsidR="00F307DE">
        <w:t>For example</w:t>
      </w:r>
      <w:r w:rsidR="00BB525F">
        <w:t xml:space="preserve">: </w:t>
      </w:r>
    </w:p>
    <w:p w14:paraId="301EA92C" w14:textId="234CAB3D" w:rsidR="00C83D37" w:rsidRDefault="00C83D37" w:rsidP="005A4941">
      <w:pPr>
        <w:pStyle w:val="Bullet1"/>
      </w:pPr>
      <w:r>
        <w:t xml:space="preserve">Should funding be available to support governance, data </w:t>
      </w:r>
      <w:r w:rsidR="006051B5">
        <w:t xml:space="preserve">collection and analysis, and other </w:t>
      </w:r>
      <w:r w:rsidR="002B4F9D">
        <w:t xml:space="preserve">foundational and operational </w:t>
      </w:r>
      <w:r w:rsidR="006051B5">
        <w:t>aspects of justice reinvestment, including through partnerships with organisations outside of the community?</w:t>
      </w:r>
    </w:p>
    <w:p w14:paraId="2EDA8333" w14:textId="77777777" w:rsidR="00BB525F" w:rsidRDefault="001D5E39" w:rsidP="005A4941">
      <w:pPr>
        <w:pStyle w:val="Bullet1"/>
      </w:pPr>
      <w:r w:rsidRPr="001D5E39">
        <w:t>Should funding be able to be directed to a range of activities within a community</w:t>
      </w:r>
      <w:r>
        <w:t xml:space="preserve">? </w:t>
      </w:r>
    </w:p>
    <w:p w14:paraId="054B688A" w14:textId="435285CC" w:rsidR="007C028B" w:rsidRPr="00A42F26" w:rsidRDefault="00874429" w:rsidP="00B86D10">
      <w:pPr>
        <w:pStyle w:val="Heading4"/>
        <w:spacing w:after="120" w:line="276" w:lineRule="auto"/>
        <w:rPr>
          <w:rFonts w:eastAsia="Calibri" w:cs="Calibri"/>
          <w:color w:val="auto"/>
          <w:sz w:val="22"/>
          <w:szCs w:val="22"/>
        </w:rPr>
      </w:pPr>
      <w:r>
        <w:t xml:space="preserve">How can </w:t>
      </w:r>
      <w:r w:rsidR="007C028B">
        <w:t>the</w:t>
      </w:r>
      <w:r w:rsidR="007D53BC">
        <w:t xml:space="preserve"> Government ensure the</w:t>
      </w:r>
      <w:r w:rsidR="007C028B">
        <w:t xml:space="preserve"> grants process </w:t>
      </w:r>
      <w:r w:rsidR="007D53BC">
        <w:t>is</w:t>
      </w:r>
      <w:r w:rsidR="007C028B">
        <w:t xml:space="preserve"> accessible to communities and organisations wanting to apply for justice reinvestment funding? </w:t>
      </w:r>
    </w:p>
    <w:p w14:paraId="5D9FF7E2" w14:textId="77777777" w:rsidR="00B67B1B" w:rsidRDefault="007D53BC" w:rsidP="005A4941">
      <w:pPr>
        <w:pStyle w:val="Bullet1"/>
      </w:pPr>
      <w:r>
        <w:t>Are there particular processes you or your community have found challenging when looking to apply for grants or funding</w:t>
      </w:r>
      <w:r w:rsidR="001C0061">
        <w:t xml:space="preserve"> in the past</w:t>
      </w:r>
      <w:r>
        <w:t xml:space="preserve">? </w:t>
      </w:r>
    </w:p>
    <w:p w14:paraId="49E4BD97" w14:textId="5A40B1EB" w:rsidR="000370DE" w:rsidRPr="007A583A" w:rsidRDefault="000370DE" w:rsidP="005A4941">
      <w:pPr>
        <w:pStyle w:val="Bullet1"/>
      </w:pPr>
      <w:r>
        <w:t xml:space="preserve">Are there </w:t>
      </w:r>
      <w:r w:rsidR="007E4D00">
        <w:t xml:space="preserve">barriers to accessing government funding that could be removed, or supports or resources that would make the process </w:t>
      </w:r>
      <w:r w:rsidR="001D5E39">
        <w:t>for applying for funding</w:t>
      </w:r>
      <w:r w:rsidR="002B4F9D">
        <w:t xml:space="preserve"> more accessible</w:t>
      </w:r>
      <w:r w:rsidR="007E4D00">
        <w:t xml:space="preserve">? </w:t>
      </w:r>
    </w:p>
    <w:p w14:paraId="3DE6E4FB" w14:textId="5C3CE795" w:rsidR="00F970F8" w:rsidRPr="00F970F8" w:rsidRDefault="005029FC" w:rsidP="00297C43">
      <w:pPr>
        <w:pStyle w:val="Heading4"/>
        <w:spacing w:after="120" w:line="276" w:lineRule="auto"/>
      </w:pPr>
      <w:r>
        <w:t>Who should be involved in assessing applications</w:t>
      </w:r>
      <w:r w:rsidR="00F970F8">
        <w:t xml:space="preserve"> for justice reinvestment funding</w:t>
      </w:r>
      <w:r>
        <w:t xml:space="preserve">? </w:t>
      </w:r>
    </w:p>
    <w:p w14:paraId="287E81C6" w14:textId="3211D2F4" w:rsidR="00F970F8" w:rsidRPr="00F970F8" w:rsidRDefault="00297C43" w:rsidP="005A4941">
      <w:pPr>
        <w:pStyle w:val="Bullet1"/>
      </w:pPr>
      <w:r>
        <w:t xml:space="preserve">For example, </w:t>
      </w:r>
      <w:r w:rsidR="00350D4D">
        <w:t xml:space="preserve">should the Government ensure representation from First Nations </w:t>
      </w:r>
      <w:r w:rsidR="003847B6">
        <w:t xml:space="preserve">people </w:t>
      </w:r>
      <w:r w:rsidR="00350D4D">
        <w:t xml:space="preserve">and justice reinvestment practitioners in assessment panels? </w:t>
      </w:r>
    </w:p>
    <w:p w14:paraId="36844C24" w14:textId="1552E023" w:rsidR="006F3CB2" w:rsidRDefault="00A544DD" w:rsidP="00297C43">
      <w:pPr>
        <w:pStyle w:val="Heading4"/>
        <w:spacing w:after="120" w:line="276" w:lineRule="auto"/>
      </w:pPr>
      <w:r>
        <w:t xml:space="preserve">How should the success and development of </w:t>
      </w:r>
      <w:r w:rsidR="00BF7E67">
        <w:t xml:space="preserve">justice reinvestment initiatives be measured? </w:t>
      </w:r>
    </w:p>
    <w:p w14:paraId="37918CF9" w14:textId="1433C058" w:rsidR="002027C5" w:rsidRPr="003847B6" w:rsidRDefault="008A4267" w:rsidP="005A4941">
      <w:pPr>
        <w:pStyle w:val="Bullet1"/>
      </w:pPr>
      <w:r>
        <w:t xml:space="preserve">Justice reinvestment is an ongoing process, and </w:t>
      </w:r>
      <w:r w:rsidR="004D7B08">
        <w:t xml:space="preserve">preparation for </w:t>
      </w:r>
      <w:r>
        <w:t>implementation take</w:t>
      </w:r>
      <w:r w:rsidR="004D7B08">
        <w:t>s</w:t>
      </w:r>
      <w:r>
        <w:t xml:space="preserve"> time.</w:t>
      </w:r>
      <w:r w:rsidR="00A0357C" w:rsidRPr="00A0357C">
        <w:t xml:space="preserve"> </w:t>
      </w:r>
      <w:r w:rsidR="00A0357C">
        <w:t>In this context, how should the success and development of justice reinvestment initiatives be measured – particularly during the initial stages of implementation</w:t>
      </w:r>
      <w:r w:rsidR="007B54BB">
        <w:t>, or where limited data is available</w:t>
      </w:r>
      <w:r w:rsidR="00A0357C">
        <w:t>?</w:t>
      </w:r>
    </w:p>
    <w:p w14:paraId="0C69C784" w14:textId="2FBD9176" w:rsidR="006F3CB2" w:rsidRPr="00075465" w:rsidRDefault="004C0D76" w:rsidP="00075465">
      <w:pPr>
        <w:pStyle w:val="Heading2"/>
        <w:spacing w:before="200" w:after="200"/>
        <w:rPr>
          <w:szCs w:val="22"/>
        </w:rPr>
      </w:pPr>
      <w:bookmarkStart w:id="18" w:name="_Toc128041773"/>
      <w:r w:rsidRPr="00075465">
        <w:t xml:space="preserve">Discussion questions on the </w:t>
      </w:r>
      <w:r w:rsidR="006F3CB2" w:rsidRPr="00075465">
        <w:t>Independent National Justice Reinvestment Unit</w:t>
      </w:r>
      <w:bookmarkEnd w:id="18"/>
      <w:r w:rsidR="006F3CB2" w:rsidRPr="00075465">
        <w:t xml:space="preserve"> </w:t>
      </w:r>
    </w:p>
    <w:p w14:paraId="56C9EA3F" w14:textId="77777777" w:rsidR="00BD467B" w:rsidRDefault="00812716" w:rsidP="00BD467B">
      <w:pPr>
        <w:spacing w:after="120"/>
      </w:pPr>
      <w:r>
        <w:t xml:space="preserve">The Government has committed to establish an independent National Justice Reinvestment Unit, as recommended by the </w:t>
      </w:r>
      <w:r w:rsidR="0066365C">
        <w:t xml:space="preserve">ALRC </w:t>
      </w:r>
      <w:r w:rsidR="008E6AA0" w:rsidRPr="008A58C4">
        <w:rPr>
          <w:i/>
        </w:rPr>
        <w:t>Pathways to Justice</w:t>
      </w:r>
      <w:r w:rsidR="008E6AA0">
        <w:t xml:space="preserve"> report. </w:t>
      </w:r>
      <w:r w:rsidR="00F9206F">
        <w:t xml:space="preserve">The ALRC recommended an independent justice reinvestment body be established to ‘promote the reinvestment of resources from the criminal justice system </w:t>
      </w:r>
      <w:r w:rsidR="00F9206F">
        <w:lastRenderedPageBreak/>
        <w:t>to community-led, place-based initiatives that address the drivers of crime and incarceration.’</w:t>
      </w:r>
      <w:r w:rsidR="00F9206F" w:rsidRPr="00F9206F">
        <w:rPr>
          <w:rStyle w:val="FootnoteReference"/>
        </w:rPr>
        <w:t xml:space="preserve"> </w:t>
      </w:r>
      <w:r w:rsidR="00F9206F">
        <w:rPr>
          <w:rStyle w:val="FootnoteReference"/>
        </w:rPr>
        <w:footnoteReference w:id="12"/>
      </w:r>
      <w:r w:rsidR="001E4B9F">
        <w:t xml:space="preserve"> The ALRC proposed potential functions for the unit to include:  </w:t>
      </w:r>
    </w:p>
    <w:p w14:paraId="127664BE" w14:textId="43A62D0B" w:rsidR="001E4B9F" w:rsidRDefault="001E4B9F" w:rsidP="00BD467B">
      <w:pPr>
        <w:pStyle w:val="ListParagraph"/>
        <w:numPr>
          <w:ilvl w:val="0"/>
          <w:numId w:val="43"/>
        </w:numPr>
        <w:spacing w:after="120"/>
      </w:pPr>
      <w:r>
        <w:t xml:space="preserve">Providing technical expertise </w:t>
      </w:r>
      <w:r w:rsidR="00BD467B">
        <w:t>in relation</w:t>
      </w:r>
      <w:r>
        <w:t xml:space="preserve"> to justice reinvestment initiatives </w:t>
      </w:r>
    </w:p>
    <w:p w14:paraId="0A359263" w14:textId="613FA190" w:rsidR="00BD467B" w:rsidRDefault="00BD467B" w:rsidP="005A4941">
      <w:pPr>
        <w:pStyle w:val="Bullet1"/>
      </w:pPr>
      <w:r>
        <w:t>A</w:t>
      </w:r>
      <w:r w:rsidRPr="00BD467B">
        <w:t>ssisting in developing justice reinvestment plans in local sites</w:t>
      </w:r>
    </w:p>
    <w:p w14:paraId="63038657" w14:textId="6B34672B" w:rsidR="001E4B9F" w:rsidRDefault="001E4B9F" w:rsidP="005A4941">
      <w:pPr>
        <w:pStyle w:val="Bullet1"/>
      </w:pPr>
      <w:r>
        <w:t>Maintaining a publicly accessible database of evidence-based justice reinvestment strategies</w:t>
      </w:r>
    </w:p>
    <w:p w14:paraId="0492BC7D" w14:textId="005C3C52" w:rsidR="001E4B9F" w:rsidRPr="00B86D10" w:rsidRDefault="001E4B9F" w:rsidP="005A4941">
      <w:pPr>
        <w:pStyle w:val="Bullet1"/>
      </w:pPr>
      <w:r>
        <w:t xml:space="preserve">Embodying </w:t>
      </w:r>
      <w:r w:rsidR="00B5066E">
        <w:t>Aboriginal and Torres Strait Islander</w:t>
      </w:r>
      <w:r>
        <w:t xml:space="preserve"> leadership and expertise at all levels.</w:t>
      </w:r>
    </w:p>
    <w:p w14:paraId="6084A364" w14:textId="631B2C80" w:rsidR="00F9206F" w:rsidRDefault="006F3CB2" w:rsidP="004F698A">
      <w:pPr>
        <w:pStyle w:val="Heading4"/>
        <w:spacing w:after="120" w:line="276" w:lineRule="auto"/>
      </w:pPr>
      <w:r w:rsidRPr="00297516">
        <w:t xml:space="preserve">How can the National Justice Reinvestment Unit best support justice reinvestment in Australia? </w:t>
      </w:r>
    </w:p>
    <w:p w14:paraId="2B4C0B4D" w14:textId="591AE652" w:rsidR="00D267C3" w:rsidRDefault="000E5B0E" w:rsidP="005A4941">
      <w:pPr>
        <w:pStyle w:val="Bullet1"/>
      </w:pPr>
      <w:r>
        <w:t>For example, s</w:t>
      </w:r>
      <w:r w:rsidR="00297C43">
        <w:t>hould</w:t>
      </w:r>
      <w:r w:rsidR="00DB58BF">
        <w:t xml:space="preserve"> the Unit’s focus be on </w:t>
      </w:r>
      <w:r w:rsidR="00A8341A">
        <w:t xml:space="preserve">providing </w:t>
      </w:r>
      <w:r w:rsidR="00833DCC">
        <w:t xml:space="preserve">technical assistance and </w:t>
      </w:r>
      <w:r w:rsidR="0050183A">
        <w:t>other support to</w:t>
      </w:r>
      <w:r w:rsidR="00DB58BF">
        <w:t xml:space="preserve"> communities engaged or interested in justice reinvestment, or </w:t>
      </w:r>
      <w:r w:rsidR="00A8341A">
        <w:t xml:space="preserve">should it also </w:t>
      </w:r>
      <w:r w:rsidR="00833DCC">
        <w:t>conduct</w:t>
      </w:r>
      <w:r w:rsidR="00A8341A">
        <w:t xml:space="preserve"> research, </w:t>
      </w:r>
      <w:r w:rsidR="00833DCC">
        <w:t xml:space="preserve">and provide best practice </w:t>
      </w:r>
      <w:r w:rsidR="00F812FA">
        <w:t xml:space="preserve">advice and </w:t>
      </w:r>
      <w:r w:rsidR="00A8341A">
        <w:t xml:space="preserve">advocacy as a public body? </w:t>
      </w:r>
      <w:r w:rsidR="00660709">
        <w:t xml:space="preserve">Are there priority </w:t>
      </w:r>
      <w:r w:rsidR="00073459">
        <w:t xml:space="preserve">needs or gaps the Unit </w:t>
      </w:r>
      <w:r w:rsidR="001D5E39">
        <w:t xml:space="preserve">should </w:t>
      </w:r>
      <w:r w:rsidR="00073459">
        <w:t xml:space="preserve">address? </w:t>
      </w:r>
    </w:p>
    <w:p w14:paraId="621BE9C6" w14:textId="2B25867D" w:rsidR="00F9206F" w:rsidRDefault="00F9206F" w:rsidP="004F698A">
      <w:pPr>
        <w:pStyle w:val="Heading4"/>
        <w:spacing w:after="120" w:line="276" w:lineRule="auto"/>
      </w:pPr>
      <w:r>
        <w:t xml:space="preserve">What functions or services should the Unit provide? </w:t>
      </w:r>
    </w:p>
    <w:p w14:paraId="1CEA49BA" w14:textId="4E7417D1" w:rsidR="00F9206F" w:rsidRDefault="00F9206F" w:rsidP="004F698A">
      <w:pPr>
        <w:spacing w:after="120"/>
      </w:pPr>
      <w:r>
        <w:t xml:space="preserve">The ALRC </w:t>
      </w:r>
      <w:r w:rsidR="00660709">
        <w:t>recommended</w:t>
      </w:r>
      <w:r>
        <w:t xml:space="preserve"> the key </w:t>
      </w:r>
      <w:r w:rsidR="001D5E39">
        <w:t xml:space="preserve">purpose </w:t>
      </w:r>
      <w:r>
        <w:t xml:space="preserve">of the body should be to provide technical expertise in </w:t>
      </w:r>
      <w:r w:rsidR="00A42F26">
        <w:t>relation to justice reinvestment, assistance in developing justice reinvestment plans in local sites, and maintenance of a database of evidence-based justice reinvestment strategies.</w:t>
      </w:r>
      <w:r w:rsidR="001E6C4F">
        <w:rPr>
          <w:rStyle w:val="FootnoteReference"/>
        </w:rPr>
        <w:footnoteReference w:id="13"/>
      </w:r>
    </w:p>
    <w:p w14:paraId="4908C19B" w14:textId="22062D01" w:rsidR="00A42F26" w:rsidRDefault="00A42F26" w:rsidP="005A4941">
      <w:pPr>
        <w:pStyle w:val="Bullet1"/>
      </w:pPr>
      <w:r>
        <w:t>Are there other important services or functions the Unit could provide</w:t>
      </w:r>
      <w:r w:rsidR="00660709">
        <w:t xml:space="preserve">? </w:t>
      </w:r>
      <w:r w:rsidR="00075465">
        <w:t>Are there any functions the Unit should not provide, or processes it should not be involved in</w:t>
      </w:r>
      <w:r w:rsidR="00B7060A">
        <w:t>, such as</w:t>
      </w:r>
      <w:r w:rsidR="00075465">
        <w:t xml:space="preserve"> </w:t>
      </w:r>
      <w:r w:rsidR="001D5E39">
        <w:t xml:space="preserve">funding </w:t>
      </w:r>
      <w:r w:rsidR="00075465">
        <w:t>decisions</w:t>
      </w:r>
      <w:r w:rsidR="00B7060A">
        <w:t xml:space="preserve">? </w:t>
      </w:r>
    </w:p>
    <w:p w14:paraId="60081AF6" w14:textId="76608BDE" w:rsidR="006C0B95" w:rsidRDefault="006C0B95" w:rsidP="004F698A">
      <w:pPr>
        <w:pStyle w:val="Heading4"/>
        <w:spacing w:after="120" w:line="276" w:lineRule="auto"/>
      </w:pPr>
      <w:r>
        <w:t>How should</w:t>
      </w:r>
      <w:r w:rsidR="0069552C">
        <w:t xml:space="preserve"> the</w:t>
      </w:r>
      <w:r>
        <w:t xml:space="preserve"> </w:t>
      </w:r>
      <w:r w:rsidRPr="00297516">
        <w:t xml:space="preserve">Unit </w:t>
      </w:r>
      <w:r>
        <w:t xml:space="preserve">be structured and governed? </w:t>
      </w:r>
    </w:p>
    <w:p w14:paraId="10D7ACB1" w14:textId="5FE3AD3C" w:rsidR="002D7B67" w:rsidRDefault="000E5B0E" w:rsidP="005A4941">
      <w:pPr>
        <w:pStyle w:val="Bullet1"/>
      </w:pPr>
      <w:r>
        <w:t>The ALRC recommended that the body be</w:t>
      </w:r>
      <w:r w:rsidR="000E1699">
        <w:t xml:space="preserve"> independent of government, and</w:t>
      </w:r>
      <w:r>
        <w:t xml:space="preserve"> overseen by a board with Aboriginal and Torres Strait Islander leadership.</w:t>
      </w:r>
      <w:r w:rsidR="008D3A18">
        <w:rPr>
          <w:rStyle w:val="FootnoteReference"/>
        </w:rPr>
        <w:footnoteReference w:id="14"/>
      </w:r>
      <w:r>
        <w:t xml:space="preserve"> </w:t>
      </w:r>
      <w:r w:rsidR="007E7ABF">
        <w:t xml:space="preserve">Key stakeholders have </w:t>
      </w:r>
      <w:r w:rsidR="00075465">
        <w:t xml:space="preserve">also </w:t>
      </w:r>
      <w:r w:rsidR="007E7ABF">
        <w:t>suggested a variety of structures</w:t>
      </w:r>
      <w:r w:rsidR="00075465">
        <w:t xml:space="preserve"> and governance arrangements</w:t>
      </w:r>
      <w:r w:rsidR="00AD22B1">
        <w:t xml:space="preserve"> with an emphasis on embedding First Nations leadership and expertise, and ensuring independence. </w:t>
      </w:r>
    </w:p>
    <w:p w14:paraId="3C60656C" w14:textId="6532BD02" w:rsidR="00866329" w:rsidRDefault="002D7B67" w:rsidP="005A4941">
      <w:pPr>
        <w:pStyle w:val="Bullet1"/>
      </w:pPr>
      <w:r>
        <w:t>While the Unit will be independent of government, feedback is welcomed as to how it should be staffed, structured and governed</w:t>
      </w:r>
      <w:r w:rsidR="000F6EA8">
        <w:t xml:space="preserve">. </w:t>
      </w:r>
    </w:p>
    <w:p w14:paraId="4E4B2626" w14:textId="2779D696" w:rsidR="0044743B" w:rsidRDefault="0044743B" w:rsidP="004F698A">
      <w:pPr>
        <w:pStyle w:val="Heading4"/>
        <w:spacing w:after="120" w:line="276" w:lineRule="auto"/>
      </w:pPr>
      <w:r>
        <w:t xml:space="preserve">Where should </w:t>
      </w:r>
      <w:r w:rsidR="008C2E2B">
        <w:t xml:space="preserve">the </w:t>
      </w:r>
      <w:r w:rsidR="008C2E2B" w:rsidRPr="00297516">
        <w:t xml:space="preserve">Unit </w:t>
      </w:r>
      <w:r>
        <w:t xml:space="preserve">be located? </w:t>
      </w:r>
    </w:p>
    <w:p w14:paraId="6F7A44E9" w14:textId="42861E52" w:rsidR="00150C48" w:rsidRPr="007A583A" w:rsidRDefault="00075465" w:rsidP="005A4941">
      <w:pPr>
        <w:pStyle w:val="Bullet1"/>
      </w:pPr>
      <w:r>
        <w:t xml:space="preserve">Should the Unit have a central location? If so, where should it be located to best </w:t>
      </w:r>
      <w:r w:rsidR="00B7060A">
        <w:t xml:space="preserve">support justice reinvestment in Australia? </w:t>
      </w:r>
      <w:r w:rsidR="001D5E39">
        <w:t>S</w:t>
      </w:r>
      <w:r w:rsidR="001D5E39" w:rsidRPr="001D5E39">
        <w:t xml:space="preserve">hould it maintain an office in a capital </w:t>
      </w:r>
      <w:r w:rsidR="001D5E39">
        <w:t xml:space="preserve">city </w:t>
      </w:r>
      <w:r w:rsidR="001D5E39" w:rsidRPr="001D5E39">
        <w:t xml:space="preserve">for proximity to government departments and other national bodies, or in a regional area to promote close working relationships with regional and remote communities engaged in </w:t>
      </w:r>
      <w:r w:rsidR="00487759">
        <w:t>justice reinvestment</w:t>
      </w:r>
      <w:r w:rsidR="001D5E39">
        <w:t xml:space="preserve">? </w:t>
      </w:r>
    </w:p>
    <w:p w14:paraId="53B2E5BC" w14:textId="08EC17F8" w:rsidR="00101D80" w:rsidRPr="00101D80" w:rsidRDefault="00961B4C" w:rsidP="005F1C60">
      <w:pPr>
        <w:pStyle w:val="Heading2"/>
      </w:pPr>
      <w:r w:rsidRPr="00706017">
        <w:br w:type="page"/>
      </w:r>
      <w:bookmarkStart w:id="19" w:name="_Toc128041774"/>
      <w:r w:rsidR="00101D80">
        <w:lastRenderedPageBreak/>
        <w:t>Support services</w:t>
      </w:r>
      <w:bookmarkEnd w:id="19"/>
      <w:r w:rsidR="00101D80">
        <w:t xml:space="preserve"> </w:t>
      </w:r>
    </w:p>
    <w:p w14:paraId="4EE87D7D" w14:textId="72D4011A" w:rsidR="00B67B1B" w:rsidRPr="00C44B62" w:rsidRDefault="00620C35" w:rsidP="00C44B62">
      <w:pPr>
        <w:rPr>
          <w:w w:val="100"/>
          <w:lang w:eastAsia="en-AU"/>
        </w:rPr>
      </w:pPr>
      <w:r>
        <w:rPr>
          <w:w w:val="100"/>
          <w:lang w:eastAsia="en-AU"/>
        </w:rPr>
        <w:t xml:space="preserve">This paper includes discussion of potentially distressing content. </w:t>
      </w:r>
      <w:r w:rsidR="00E72739">
        <w:rPr>
          <w:w w:val="100"/>
          <w:lang w:eastAsia="en-AU"/>
        </w:rPr>
        <w:t xml:space="preserve">If reading this paper or thinking about these issues has brought up any difficult feelings or memories for you, the following services may be of assistance: </w:t>
      </w:r>
    </w:p>
    <w:p w14:paraId="22886CE2" w14:textId="3376974A" w:rsidR="00101D80" w:rsidRDefault="00A714A7" w:rsidP="005A4941">
      <w:pPr>
        <w:pStyle w:val="Bullet1"/>
        <w:rPr>
          <w:w w:val="100"/>
          <w:lang w:eastAsia="en-AU"/>
        </w:rPr>
      </w:pPr>
      <w:r w:rsidRPr="00C44B62">
        <w:rPr>
          <w:b/>
        </w:rPr>
        <w:t>Lifeline</w:t>
      </w:r>
      <w:r w:rsidRPr="00C44B62">
        <w:t xml:space="preserve"> is a national charity providing Australians experiencing a personal crisis with access to </w:t>
      </w:r>
      <w:proofErr w:type="gramStart"/>
      <w:r w:rsidRPr="00C44B62">
        <w:t>24 hour</w:t>
      </w:r>
      <w:proofErr w:type="gramEnd"/>
      <w:r w:rsidRPr="00C44B62">
        <w:t xml:space="preserve"> crisis support and suicide prevention services. </w:t>
      </w:r>
      <w:r>
        <w:t>C</w:t>
      </w:r>
      <w:r w:rsidR="00101D80">
        <w:t xml:space="preserve">all </w:t>
      </w:r>
      <w:r w:rsidR="00101D80" w:rsidRPr="00C44B62">
        <w:rPr>
          <w:b/>
        </w:rPr>
        <w:t>13 11 14</w:t>
      </w:r>
      <w:r w:rsidR="00071F3E">
        <w:t xml:space="preserve">, </w:t>
      </w:r>
      <w:r w:rsidR="00101D80">
        <w:t xml:space="preserve">text </w:t>
      </w:r>
      <w:r w:rsidR="00101D80" w:rsidRPr="00C44B62">
        <w:rPr>
          <w:b/>
        </w:rPr>
        <w:t>0477 13 11 14</w:t>
      </w:r>
      <w:r w:rsidR="00071F3E">
        <w:t xml:space="preserve">, or go to </w:t>
      </w:r>
      <w:hyperlink r:id="rId9" w:history="1">
        <w:r w:rsidR="00071F3E" w:rsidRPr="00ED20C2">
          <w:rPr>
            <w:rStyle w:val="Hyperlink"/>
          </w:rPr>
          <w:t>www.lifeline.org.au</w:t>
        </w:r>
      </w:hyperlink>
      <w:r w:rsidR="00071F3E">
        <w:t xml:space="preserve">. </w:t>
      </w:r>
    </w:p>
    <w:p w14:paraId="66C5E10F" w14:textId="76AC3E72" w:rsidR="00101D80" w:rsidRDefault="00A714A7" w:rsidP="005A4941">
      <w:pPr>
        <w:pStyle w:val="Bullet1"/>
        <w:rPr>
          <w:color w:val="FF0000"/>
        </w:rPr>
      </w:pPr>
      <w:r w:rsidRPr="00C44B62">
        <w:rPr>
          <w:b/>
        </w:rPr>
        <w:t>13YARN</w:t>
      </w:r>
      <w:r>
        <w:t xml:space="preserve"> is a</w:t>
      </w:r>
      <w:r w:rsidRPr="00A714A7">
        <w:t xml:space="preserve"> national crisis support line for </w:t>
      </w:r>
      <w:r>
        <w:t xml:space="preserve">Aboriginal and Torres Strait Islander people </w:t>
      </w:r>
      <w:r w:rsidRPr="00A714A7">
        <w:t>who are feeling overwhelmed or having difficulty coping.</w:t>
      </w:r>
      <w:r w:rsidR="009747B1">
        <w:t xml:space="preserve"> 13YARN </w:t>
      </w:r>
      <w:r w:rsidR="009747B1" w:rsidRPr="009747B1">
        <w:t>offer a confidential one-on-one yarning opportunity with a Lifeline-trained Aboriginal &amp; Torres Strait Islander Crisis Supporter who can provide crisis support 24 hours a day, 7 days a week</w:t>
      </w:r>
      <w:r w:rsidRPr="00A714A7">
        <w:t>.</w:t>
      </w:r>
      <w:r w:rsidR="00C85DF5">
        <w:t xml:space="preserve"> Call </w:t>
      </w:r>
      <w:r w:rsidR="00101D80" w:rsidRPr="00C44B62">
        <w:rPr>
          <w:b/>
        </w:rPr>
        <w:t>13 92 76</w:t>
      </w:r>
      <w:r w:rsidR="00071F3E">
        <w:t xml:space="preserve"> or go to </w:t>
      </w:r>
      <w:hyperlink r:id="rId10" w:history="1">
        <w:r w:rsidR="00071F3E">
          <w:rPr>
            <w:rStyle w:val="Hyperlink"/>
          </w:rPr>
          <w:t>13yarn.org.au.</w:t>
        </w:r>
      </w:hyperlink>
      <w:r w:rsidR="00071F3E">
        <w:rPr>
          <w:color w:val="FF0000"/>
        </w:rPr>
        <w:t xml:space="preserve"> </w:t>
      </w:r>
    </w:p>
    <w:p w14:paraId="5E965038" w14:textId="16EE8811" w:rsidR="00101D80" w:rsidRPr="00101D80" w:rsidRDefault="00071F3E" w:rsidP="005A4941">
      <w:pPr>
        <w:pStyle w:val="Bullet1"/>
      </w:pPr>
      <w:r w:rsidRPr="00C44B62">
        <w:rPr>
          <w:b/>
        </w:rPr>
        <w:t>1800RESPECT</w:t>
      </w:r>
      <w:r w:rsidR="00101D80">
        <w:rPr>
          <w:color w:val="595959"/>
        </w:rPr>
        <w:t xml:space="preserve"> </w:t>
      </w:r>
      <w:r w:rsidRPr="00071F3E">
        <w:t>provides support to people who are experiencing or are at risk of sexual assault, family and/or domestic violence or who have experienced this in the past. The service is also available to their family and friends</w:t>
      </w:r>
      <w:r>
        <w:t xml:space="preserve">. </w:t>
      </w:r>
      <w:r w:rsidR="00382BD5">
        <w:t>1800RESPECT provides</w:t>
      </w:r>
      <w:r w:rsidR="00382BD5" w:rsidRPr="00071F3E">
        <w:t xml:space="preserve"> confidential online and telephone counselling, information and referral service available nationwide, 24 hours a day, 7 days a week. </w:t>
      </w:r>
      <w:r w:rsidR="009747B1">
        <w:t>Call</w:t>
      </w:r>
      <w:r w:rsidRPr="00071F3E">
        <w:t xml:space="preserve"> </w:t>
      </w:r>
      <w:r w:rsidRPr="00C44B62">
        <w:rPr>
          <w:b/>
        </w:rPr>
        <w:t>1800 737 732</w:t>
      </w:r>
      <w:r w:rsidRPr="00071F3E">
        <w:t xml:space="preserve"> or </w:t>
      </w:r>
      <w:r w:rsidR="009747B1">
        <w:t>go to</w:t>
      </w:r>
      <w:r w:rsidRPr="00071F3E">
        <w:t xml:space="preserve"> </w:t>
      </w:r>
      <w:hyperlink r:id="rId11" w:history="1">
        <w:r w:rsidRPr="00071F3E">
          <w:rPr>
            <w:rStyle w:val="Hyperlink"/>
          </w:rPr>
          <w:t>www.1800RESPECT.org.au</w:t>
        </w:r>
      </w:hyperlink>
      <w:r w:rsidRPr="00071F3E">
        <w:t xml:space="preserve">. </w:t>
      </w:r>
    </w:p>
    <w:sectPr w:rsidR="00101D80" w:rsidRPr="00101D80" w:rsidSect="00C93759">
      <w:headerReference w:type="default" r:id="rId12"/>
      <w:footerReference w:type="default" r:id="rId13"/>
      <w:type w:val="continuous"/>
      <w:pgSz w:w="12240" w:h="15840"/>
      <w:pgMar w:top="1276" w:right="964" w:bottom="964" w:left="964"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661F" w14:textId="77777777" w:rsidR="009B17CF" w:rsidRDefault="009B17CF" w:rsidP="006150CB">
      <w:r>
        <w:separator/>
      </w:r>
    </w:p>
  </w:endnote>
  <w:endnote w:type="continuationSeparator" w:id="0">
    <w:p w14:paraId="4534F53C" w14:textId="77777777" w:rsidR="009B17CF" w:rsidRDefault="009B17CF"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oppins">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28013"/>
      <w:docPartObj>
        <w:docPartGallery w:val="Page Numbers (Bottom of Page)"/>
        <w:docPartUnique/>
      </w:docPartObj>
    </w:sdtPr>
    <w:sdtEndPr>
      <w:rPr>
        <w:noProof/>
      </w:rPr>
    </w:sdtEndPr>
    <w:sdtContent>
      <w:p w14:paraId="3C8E26F7" w14:textId="399E1E63" w:rsidR="00B14229" w:rsidRDefault="00B1422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9A0DD71" w14:textId="308B386B" w:rsidR="00B14229" w:rsidRDefault="00B14229" w:rsidP="00BB0B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DD9E" w14:textId="77777777" w:rsidR="009B17CF" w:rsidRDefault="009B17CF" w:rsidP="006150CB">
      <w:r>
        <w:separator/>
      </w:r>
    </w:p>
  </w:footnote>
  <w:footnote w:type="continuationSeparator" w:id="0">
    <w:p w14:paraId="7B50E0E0" w14:textId="77777777" w:rsidR="009B17CF" w:rsidRDefault="009B17CF" w:rsidP="006150CB">
      <w:r>
        <w:continuationSeparator/>
      </w:r>
    </w:p>
  </w:footnote>
  <w:footnote w:id="1">
    <w:p w14:paraId="68ECB9C5" w14:textId="3F25C57A" w:rsidR="00034717" w:rsidRPr="005F1C60" w:rsidRDefault="00034717">
      <w:pPr>
        <w:pStyle w:val="FootnoteText"/>
        <w:rPr>
          <w:i/>
        </w:rPr>
      </w:pPr>
      <w:r>
        <w:rPr>
          <w:rStyle w:val="FootnoteReference"/>
        </w:rPr>
        <w:footnoteRef/>
      </w:r>
      <w:r>
        <w:t xml:space="preserve"> </w:t>
      </w:r>
      <w:r w:rsidR="00DB00D4">
        <w:t xml:space="preserve">Australian </w:t>
      </w:r>
      <w:r w:rsidR="00DB00D4" w:rsidRPr="005F1C60">
        <w:rPr>
          <w:rFonts w:asciiTheme="minorHAnsi" w:hAnsiTheme="minorHAnsi" w:cstheme="minorHAnsi"/>
        </w:rPr>
        <w:t>Law Reform Commission</w:t>
      </w:r>
      <w:r w:rsidR="00071425">
        <w:rPr>
          <w:rFonts w:asciiTheme="minorHAnsi" w:hAnsiTheme="minorHAnsi" w:cstheme="minorHAnsi"/>
        </w:rPr>
        <w:t xml:space="preserve"> (ALRC)</w:t>
      </w:r>
      <w:r w:rsidR="00DB00D4" w:rsidRPr="005F1C60">
        <w:rPr>
          <w:rFonts w:asciiTheme="minorHAnsi" w:hAnsiTheme="minorHAnsi" w:cstheme="minorHAnsi"/>
        </w:rPr>
        <w:t xml:space="preserve">, </w:t>
      </w:r>
      <w:r w:rsidR="004842AB" w:rsidRPr="005F1C60">
        <w:rPr>
          <w:rFonts w:asciiTheme="minorHAnsi" w:hAnsiTheme="minorHAnsi" w:cstheme="minorHAnsi"/>
          <w:i/>
        </w:rPr>
        <w:t xml:space="preserve">Pathways to Justice - </w:t>
      </w:r>
      <w:r w:rsidR="004842AB" w:rsidRPr="005F1C60">
        <w:rPr>
          <w:rStyle w:val="Emphasis"/>
          <w:rFonts w:asciiTheme="minorHAnsi" w:hAnsiTheme="minorHAnsi" w:cstheme="minorHAnsi"/>
          <w:i w:val="0"/>
          <w:iCs w:val="0"/>
          <w:color w:val="000000"/>
          <w:spacing w:val="2"/>
        </w:rPr>
        <w:t>Inquiry into the Incarceration Rate of Aboriginal and Torres Strait Islander Peoples</w:t>
      </w:r>
      <w:r w:rsidR="004842AB" w:rsidRPr="005F1C60">
        <w:rPr>
          <w:rFonts w:asciiTheme="minorHAnsi" w:hAnsiTheme="minorHAnsi" w:cstheme="minorHAnsi"/>
          <w:color w:val="000000"/>
          <w:spacing w:val="2"/>
        </w:rPr>
        <w:t> (ALRC Report 133)</w:t>
      </w:r>
      <w:r w:rsidR="004842AB">
        <w:rPr>
          <w:rFonts w:asciiTheme="minorHAnsi" w:hAnsiTheme="minorHAnsi" w:cstheme="minorHAnsi"/>
          <w:color w:val="000000"/>
          <w:spacing w:val="2"/>
        </w:rPr>
        <w:t xml:space="preserve"> (2018). Available at: </w:t>
      </w:r>
      <w:hyperlink r:id="rId1" w:history="1">
        <w:r w:rsidR="004842AB" w:rsidRPr="004842AB">
          <w:rPr>
            <w:rStyle w:val="Hyperlink"/>
            <w:rFonts w:asciiTheme="minorHAnsi" w:hAnsiTheme="minorHAnsi" w:cstheme="minorHAnsi"/>
            <w:spacing w:val="2"/>
          </w:rPr>
          <w:t>Pathways to Justice–Inquiry into the Incarceration Rate of Aboriginal and Torres Strait Islander Peoples (ALRC Report 133) | ALRC</w:t>
        </w:r>
      </w:hyperlink>
      <w:r w:rsidR="004842AB">
        <w:rPr>
          <w:rFonts w:asciiTheme="minorHAnsi" w:hAnsiTheme="minorHAnsi" w:cstheme="minorHAnsi"/>
          <w:color w:val="000000"/>
          <w:spacing w:val="2"/>
        </w:rPr>
        <w:t xml:space="preserve">. </w:t>
      </w:r>
    </w:p>
  </w:footnote>
  <w:footnote w:id="2">
    <w:p w14:paraId="099FCC04" w14:textId="68A45CD8" w:rsidR="00B14229" w:rsidRDefault="00B14229" w:rsidP="00712009">
      <w:pPr>
        <w:pStyle w:val="FootnoteText"/>
      </w:pPr>
      <w:r>
        <w:rPr>
          <w:rStyle w:val="FootnoteReference"/>
        </w:rPr>
        <w:footnoteRef/>
      </w:r>
      <w:r>
        <w:t xml:space="preserve"> </w:t>
      </w:r>
      <w:r>
        <w:rPr>
          <w:lang w:val="en-GB"/>
        </w:rPr>
        <w:t xml:space="preserve">As at 29 November 2022, 527 First Nations people had died in custody since the release of the Royal Commission into Aboriginal Deaths in Custody over 30 years ago. Australian Institute of Criminology (AIC) </w:t>
      </w:r>
      <w:r>
        <w:rPr>
          <w:i/>
          <w:lang w:val="en-GB"/>
        </w:rPr>
        <w:t>Deaths in Custody in Australia</w:t>
      </w:r>
      <w:r>
        <w:rPr>
          <w:lang w:val="en-GB"/>
        </w:rPr>
        <w:t xml:space="preserve"> (29 November 2022)</w:t>
      </w:r>
      <w:r w:rsidR="00FB1D4C">
        <w:rPr>
          <w:lang w:val="en-GB"/>
        </w:rPr>
        <w:t xml:space="preserve">. </w:t>
      </w:r>
      <w:r>
        <w:rPr>
          <w:lang w:val="en-GB"/>
        </w:rPr>
        <w:t xml:space="preserve">Available at: </w:t>
      </w:r>
      <w:hyperlink r:id="rId2" w:history="1">
        <w:r w:rsidRPr="00D7019D">
          <w:rPr>
            <w:rStyle w:val="Hyperlink"/>
            <w:lang w:val="en-GB"/>
          </w:rPr>
          <w:t>https://www.aic.gov.au/statistics/deaths-custody-australia</w:t>
        </w:r>
      </w:hyperlink>
      <w:r>
        <w:rPr>
          <w:lang w:val="en-GB"/>
        </w:rPr>
        <w:t xml:space="preserve">. </w:t>
      </w:r>
    </w:p>
  </w:footnote>
  <w:footnote w:id="3">
    <w:p w14:paraId="6E0BCC4D" w14:textId="77D5EEAD" w:rsidR="00B14229" w:rsidRDefault="00B14229" w:rsidP="007556E0">
      <w:pPr>
        <w:pStyle w:val="FootnoteText"/>
      </w:pPr>
      <w:r>
        <w:rPr>
          <w:rStyle w:val="FootnoteReference"/>
        </w:rPr>
        <w:footnoteRef/>
      </w:r>
      <w:r>
        <w:t xml:space="preserve"> ‘Senate Legal and Constitutional Affairs References Committee, </w:t>
      </w:r>
      <w:r>
        <w:rPr>
          <w:i/>
        </w:rPr>
        <w:t xml:space="preserve">Value of a Justice Reinvestment Approach to Criminal Justice in Australia </w:t>
      </w:r>
      <w:r>
        <w:t xml:space="preserve">(2013); and House of Representatives Standing Committee on Aboriginal and Torres Strait Islander Affairs, </w:t>
      </w:r>
      <w:r>
        <w:rPr>
          <w:i/>
        </w:rPr>
        <w:t xml:space="preserve">Doing Time – Time for Doing: Indigenous youth in the criminal justice system </w:t>
      </w:r>
      <w:r>
        <w:t xml:space="preserve">(2011).  </w:t>
      </w:r>
    </w:p>
  </w:footnote>
  <w:footnote w:id="4">
    <w:p w14:paraId="6A5BFAF7" w14:textId="1F79C53A" w:rsidR="00B14229" w:rsidRPr="009E6AC5" w:rsidRDefault="00B14229">
      <w:pPr>
        <w:pStyle w:val="FootnoteText"/>
        <w:rPr>
          <w:lang w:val="en-US"/>
        </w:rPr>
      </w:pPr>
      <w:r w:rsidRPr="006D011E">
        <w:rPr>
          <w:rStyle w:val="FootnoteReference"/>
        </w:rPr>
        <w:footnoteRef/>
      </w:r>
      <w:r w:rsidRPr="00C44B62">
        <w:rPr>
          <w:lang w:val="en-US"/>
        </w:rPr>
        <w:t xml:space="preserve"> KPMG, </w:t>
      </w:r>
      <w:r>
        <w:rPr>
          <w:i/>
          <w:lang w:val="en-US"/>
        </w:rPr>
        <w:t xml:space="preserve">Maranguka Justice Reinvestment Project: Impact Assessment </w:t>
      </w:r>
      <w:r>
        <w:rPr>
          <w:lang w:val="en-US"/>
        </w:rPr>
        <w:t xml:space="preserve">(November 2017). Available at: </w:t>
      </w:r>
      <w:r w:rsidRPr="006D011E">
        <w:rPr>
          <w:lang w:val="en-US"/>
        </w:rPr>
        <w:t>https://www.indigenousjustice.gov.au/resources/maranguka-justice-reinvestment-project-impact-assessment/</w:t>
      </w:r>
      <w:r>
        <w:rPr>
          <w:lang w:val="en-US"/>
        </w:rPr>
        <w:t>.</w:t>
      </w:r>
    </w:p>
  </w:footnote>
  <w:footnote w:id="5">
    <w:p w14:paraId="3D07BA07" w14:textId="5E180723" w:rsidR="00B14229" w:rsidRPr="007F534E" w:rsidRDefault="00B14229">
      <w:pPr>
        <w:pStyle w:val="FootnoteText"/>
        <w:rPr>
          <w:lang w:val="en-US"/>
        </w:rPr>
      </w:pPr>
      <w:r>
        <w:rPr>
          <w:rStyle w:val="FootnoteReference"/>
        </w:rPr>
        <w:footnoteRef/>
      </w:r>
      <w:r>
        <w:t xml:space="preserve"> </w:t>
      </w:r>
      <w:r>
        <w:rPr>
          <w:i/>
          <w:lang w:val="en-US"/>
        </w:rPr>
        <w:t xml:space="preserve">Smart Justice in the Heart of the Kimberley. </w:t>
      </w:r>
      <w:r>
        <w:rPr>
          <w:lang w:val="en-US"/>
        </w:rPr>
        <w:t xml:space="preserve">Available at: </w:t>
      </w:r>
      <w:hyperlink r:id="rId3" w:history="1">
        <w:r w:rsidRPr="00C44B62">
          <w:rPr>
            <w:rStyle w:val="Hyperlink"/>
          </w:rPr>
          <w:t>https://olabuddoogethu.org.au/wp-content/uploads/2020/12/prospectus-booklet-olabud_WEB.pdf</w:t>
        </w:r>
      </w:hyperlink>
      <w:r>
        <w:rPr>
          <w:lang w:val="en-US"/>
        </w:rPr>
        <w:t xml:space="preserve">. </w:t>
      </w:r>
    </w:p>
  </w:footnote>
  <w:footnote w:id="6">
    <w:p w14:paraId="639DB644" w14:textId="77777777" w:rsidR="003F7F45" w:rsidRDefault="003F7F45" w:rsidP="003F7F45">
      <w:pPr>
        <w:pStyle w:val="FootnoteText"/>
      </w:pPr>
      <w:r>
        <w:rPr>
          <w:rStyle w:val="FootnoteReference"/>
        </w:rPr>
        <w:footnoteRef/>
      </w:r>
      <w:r>
        <w:t xml:space="preserve"> More information about the National Agreement on Closing the Gap is available at: </w:t>
      </w:r>
      <w:hyperlink r:id="rId4" w:history="1">
        <w:r>
          <w:rPr>
            <w:rStyle w:val="Hyperlink"/>
          </w:rPr>
          <w:t>National Agreement on Closing the Gap | Closing The Gap</w:t>
        </w:r>
      </w:hyperlink>
      <w:r>
        <w:rPr>
          <w:rStyle w:val="Hyperlink"/>
        </w:rPr>
        <w:t xml:space="preserve">. </w:t>
      </w:r>
    </w:p>
  </w:footnote>
  <w:footnote w:id="7">
    <w:p w14:paraId="216CF793" w14:textId="12CB55CD" w:rsidR="00B14229" w:rsidRPr="0036776F" w:rsidRDefault="00B14229" w:rsidP="0066365C">
      <w:pPr>
        <w:pStyle w:val="FootnoteText"/>
        <w:rPr>
          <w:lang w:val="en-US"/>
        </w:rPr>
      </w:pPr>
      <w:r>
        <w:rPr>
          <w:rStyle w:val="FootnoteReference"/>
        </w:rPr>
        <w:footnoteRef/>
      </w:r>
      <w:r>
        <w:t xml:space="preserve"> </w:t>
      </w:r>
      <w:r>
        <w:rPr>
          <w:lang w:val="en-US"/>
        </w:rPr>
        <w:t xml:space="preserve">See, for example: </w:t>
      </w:r>
      <w:r w:rsidRPr="00E24E43">
        <w:rPr>
          <w:lang w:val="en-US"/>
        </w:rPr>
        <w:t xml:space="preserve">Willis M &amp; Kapira M (2018) </w:t>
      </w:r>
      <w:r w:rsidRPr="00E24E43">
        <w:rPr>
          <w:i/>
          <w:lang w:val="en-US"/>
        </w:rPr>
        <w:t>Justice reinvestment in Australia: A review of the literature</w:t>
      </w:r>
      <w:r w:rsidRPr="00E24E43">
        <w:rPr>
          <w:lang w:val="en-US"/>
        </w:rPr>
        <w:t>. Research Report no. 9. Canberra: Australian Institute of Criminology. Available</w:t>
      </w:r>
      <w:r>
        <w:rPr>
          <w:lang w:val="en-US"/>
        </w:rPr>
        <w:t xml:space="preserve"> at</w:t>
      </w:r>
      <w:r w:rsidRPr="00E24E43">
        <w:rPr>
          <w:lang w:val="en-US"/>
        </w:rPr>
        <w:t xml:space="preserve">: </w:t>
      </w:r>
      <w:hyperlink r:id="rId5" w:history="1">
        <w:r w:rsidR="00082077" w:rsidRPr="001A2843">
          <w:rPr>
            <w:rStyle w:val="Hyperlink"/>
            <w:lang w:val="en-US"/>
          </w:rPr>
          <w:t>https://www.aic.gov.au/publications/rr/rr9</w:t>
        </w:r>
      </w:hyperlink>
      <w:r w:rsidR="00082077">
        <w:rPr>
          <w:lang w:val="en-US"/>
        </w:rPr>
        <w:t xml:space="preserve">. </w:t>
      </w:r>
    </w:p>
  </w:footnote>
  <w:footnote w:id="8">
    <w:p w14:paraId="18BE4580" w14:textId="2EF72F67" w:rsidR="00B14229" w:rsidRPr="00345461" w:rsidRDefault="00B14229" w:rsidP="0066365C">
      <w:pPr>
        <w:pStyle w:val="FootnoteText"/>
        <w:rPr>
          <w:lang w:val="en-US"/>
        </w:rPr>
      </w:pPr>
      <w:r>
        <w:rPr>
          <w:rStyle w:val="FootnoteReference"/>
        </w:rPr>
        <w:footnoteRef/>
      </w:r>
      <w:r>
        <w:t xml:space="preserve"> A</w:t>
      </w:r>
      <w:r w:rsidR="00082077">
        <w:t xml:space="preserve">ustralian </w:t>
      </w:r>
      <w:r>
        <w:t>L</w:t>
      </w:r>
      <w:r w:rsidR="00082077">
        <w:t xml:space="preserve">aw </w:t>
      </w:r>
      <w:r>
        <w:t>R</w:t>
      </w:r>
      <w:r w:rsidR="00082077">
        <w:t xml:space="preserve">eform </w:t>
      </w:r>
      <w:r>
        <w:t>C</w:t>
      </w:r>
      <w:r w:rsidR="00082077">
        <w:t>ommission</w:t>
      </w:r>
      <w:r>
        <w:t xml:space="preserve">, </w:t>
      </w:r>
      <w:r w:rsidRPr="00F2181F">
        <w:rPr>
          <w:i/>
        </w:rPr>
        <w:t>Pathways to Justice</w:t>
      </w:r>
      <w:r>
        <w:t xml:space="preserve">, p 125. </w:t>
      </w:r>
    </w:p>
  </w:footnote>
  <w:footnote w:id="9">
    <w:p w14:paraId="09B00DE4" w14:textId="159CB655" w:rsidR="00B14229" w:rsidRPr="008702FD" w:rsidRDefault="00B14229">
      <w:pPr>
        <w:pStyle w:val="FootnoteText"/>
        <w:rPr>
          <w:lang w:val="en-US"/>
        </w:rPr>
      </w:pPr>
      <w:r>
        <w:rPr>
          <w:rStyle w:val="FootnoteReference"/>
        </w:rPr>
        <w:footnoteRef/>
      </w:r>
      <w:r>
        <w:t xml:space="preserve"> </w:t>
      </w:r>
      <w:r>
        <w:rPr>
          <w:lang w:val="en-US"/>
        </w:rPr>
        <w:t xml:space="preserve">Information on justice reinvestment in the ACT is available at: </w:t>
      </w:r>
      <w:hyperlink r:id="rId6" w:history="1">
        <w:r>
          <w:rPr>
            <w:rStyle w:val="Hyperlink"/>
          </w:rPr>
          <w:t>Building Communities Not Prisons - Justice and Community Safety Directorate (act.gov.au)</w:t>
        </w:r>
      </w:hyperlink>
      <w:r>
        <w:t xml:space="preserve">. </w:t>
      </w:r>
    </w:p>
  </w:footnote>
  <w:footnote w:id="10">
    <w:p w14:paraId="7AF4C260" w14:textId="586EDE1C" w:rsidR="00B14229" w:rsidRPr="00DC1B70" w:rsidRDefault="00B14229">
      <w:pPr>
        <w:pStyle w:val="FootnoteText"/>
        <w:rPr>
          <w:lang w:val="en-US"/>
        </w:rPr>
      </w:pPr>
      <w:r>
        <w:rPr>
          <w:rStyle w:val="FootnoteReference"/>
        </w:rPr>
        <w:footnoteRef/>
      </w:r>
      <w:r>
        <w:t xml:space="preserve"> </w:t>
      </w:r>
      <w:r w:rsidRPr="00B60C11">
        <w:t>Allison F &amp; Cunneen C</w:t>
      </w:r>
      <w:r w:rsidR="00082077">
        <w:t xml:space="preserve"> (July 2022) </w:t>
      </w:r>
      <w:r w:rsidR="00082077">
        <w:rPr>
          <w:i/>
        </w:rPr>
        <w:t>Justice Reinvestment in Australia – A Review of Progress and Key Issues</w:t>
      </w:r>
      <w:r w:rsidR="00210F2D">
        <w:rPr>
          <w:i/>
        </w:rPr>
        <w:t xml:space="preserve">, </w:t>
      </w:r>
      <w:r w:rsidR="00082077" w:rsidRPr="00F2181F">
        <w:t>Jumbunna Institute for Indigenous Education and Research, University of Technology, Sydney and the Justice Reinvestment Network Australia (JRNA)</w:t>
      </w:r>
      <w:r w:rsidR="002A7EC1">
        <w:t>, p</w:t>
      </w:r>
      <w:r w:rsidR="00082077">
        <w:rPr>
          <w:i/>
        </w:rPr>
        <w:t xml:space="preserve"> </w:t>
      </w:r>
      <w:r>
        <w:t xml:space="preserve">4. </w:t>
      </w:r>
      <w:r w:rsidR="00C8620F">
        <w:t xml:space="preserve">Available at: </w:t>
      </w:r>
      <w:hyperlink r:id="rId7" w:history="1">
        <w:r w:rsidR="00C8620F">
          <w:rPr>
            <w:rStyle w:val="Hyperlink"/>
          </w:rPr>
          <w:t>Justice Reinvestment in Australia: Research Papers and Reports – Justice Reinvestment Network Australia</w:t>
        </w:r>
      </w:hyperlink>
      <w:r w:rsidR="00C8620F">
        <w:t xml:space="preserve">. </w:t>
      </w:r>
    </w:p>
  </w:footnote>
  <w:footnote w:id="11">
    <w:p w14:paraId="08D45777" w14:textId="1128F922" w:rsidR="00B14229" w:rsidRPr="005575F7" w:rsidRDefault="00B14229">
      <w:pPr>
        <w:pStyle w:val="FootnoteText"/>
        <w:rPr>
          <w:lang w:val="en-US"/>
        </w:rPr>
      </w:pPr>
      <w:r>
        <w:rPr>
          <w:rStyle w:val="FootnoteReference"/>
        </w:rPr>
        <w:footnoteRef/>
      </w:r>
      <w:r>
        <w:t xml:space="preserve"> </w:t>
      </w:r>
      <w:r w:rsidRPr="00B60C11">
        <w:t>Allison F &amp; Cunneen C</w:t>
      </w:r>
      <w:r>
        <w:t xml:space="preserve">, </w:t>
      </w:r>
      <w:r w:rsidR="00D9363F">
        <w:rPr>
          <w:i/>
        </w:rPr>
        <w:t>Justice Reinvestment in Australia – A Review of Progress and Key Issues</w:t>
      </w:r>
      <w:r w:rsidR="00D9363F">
        <w:t xml:space="preserve">, p </w:t>
      </w:r>
      <w:r>
        <w:t xml:space="preserve">20 – 23. </w:t>
      </w:r>
    </w:p>
  </w:footnote>
  <w:footnote w:id="12">
    <w:p w14:paraId="28EC8CD0" w14:textId="512AF134" w:rsidR="00B14229" w:rsidRPr="00E54CCB" w:rsidRDefault="00B14229" w:rsidP="00F9206F">
      <w:pPr>
        <w:pStyle w:val="FootnoteText"/>
        <w:rPr>
          <w:lang w:val="en-US"/>
        </w:rPr>
      </w:pPr>
      <w:r>
        <w:rPr>
          <w:rStyle w:val="FootnoteReference"/>
        </w:rPr>
        <w:footnoteRef/>
      </w:r>
      <w:r>
        <w:t xml:space="preserve"> </w:t>
      </w:r>
      <w:r>
        <w:rPr>
          <w:lang w:val="en-US"/>
        </w:rPr>
        <w:t xml:space="preserve">ALRC, </w:t>
      </w:r>
      <w:r w:rsidRPr="00E54CCB">
        <w:rPr>
          <w:i/>
          <w:lang w:val="en-US"/>
        </w:rPr>
        <w:t>Pathways to Justice</w:t>
      </w:r>
      <w:r>
        <w:rPr>
          <w:lang w:val="en-US"/>
        </w:rPr>
        <w:t xml:space="preserve">, 137. </w:t>
      </w:r>
    </w:p>
  </w:footnote>
  <w:footnote w:id="13">
    <w:p w14:paraId="6C2BD0E2" w14:textId="24C1E8F4" w:rsidR="00B14229" w:rsidRPr="001E6C4F" w:rsidRDefault="00B14229">
      <w:pPr>
        <w:pStyle w:val="FootnoteText"/>
        <w:rPr>
          <w:lang w:val="en-US"/>
        </w:rPr>
      </w:pPr>
      <w:r>
        <w:rPr>
          <w:rStyle w:val="FootnoteReference"/>
        </w:rPr>
        <w:footnoteRef/>
      </w:r>
      <w:r>
        <w:t xml:space="preserve"> </w:t>
      </w:r>
      <w:r>
        <w:rPr>
          <w:lang w:val="en-US"/>
        </w:rPr>
        <w:t xml:space="preserve">ALRC, </w:t>
      </w:r>
      <w:r w:rsidRPr="00E54CCB">
        <w:rPr>
          <w:i/>
          <w:lang w:val="en-US"/>
        </w:rPr>
        <w:t>Pathways to Justice</w:t>
      </w:r>
      <w:r>
        <w:rPr>
          <w:lang w:val="en-US"/>
        </w:rPr>
        <w:t>, 137.</w:t>
      </w:r>
    </w:p>
  </w:footnote>
  <w:footnote w:id="14">
    <w:p w14:paraId="0F0F2615" w14:textId="24B51878" w:rsidR="00B14229" w:rsidRPr="008D3A18" w:rsidRDefault="00B14229">
      <w:pPr>
        <w:pStyle w:val="FootnoteText"/>
        <w:rPr>
          <w:lang w:val="en-US"/>
        </w:rPr>
      </w:pPr>
      <w:r>
        <w:rPr>
          <w:rStyle w:val="FootnoteReference"/>
        </w:rPr>
        <w:footnoteRef/>
      </w:r>
      <w:r>
        <w:t xml:space="preserve"> </w:t>
      </w:r>
      <w:r>
        <w:rPr>
          <w:lang w:val="en-US"/>
        </w:rPr>
        <w:t xml:space="preserve">ALRC, </w:t>
      </w:r>
      <w:r w:rsidRPr="00E54CCB">
        <w:rPr>
          <w:i/>
          <w:lang w:val="en-US"/>
        </w:rPr>
        <w:t>Pathways to Justice</w:t>
      </w:r>
      <w:r>
        <w:rPr>
          <w:lang w:val="en-US"/>
        </w:rPr>
        <w:t xml:space="preserve">, 137.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5E1C" w14:textId="12BACA85" w:rsidR="00BB0B96" w:rsidRDefault="00BB0B96">
    <w:pPr>
      <w:pStyle w:val="Heade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A7"/>
    <w:multiLevelType w:val="hybridMultilevel"/>
    <w:tmpl w:val="EDBA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B5B0F"/>
    <w:multiLevelType w:val="hybridMultilevel"/>
    <w:tmpl w:val="C178AFBA"/>
    <w:lvl w:ilvl="0" w:tplc="0A40A396">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72DF"/>
    <w:multiLevelType w:val="hybridMultilevel"/>
    <w:tmpl w:val="D256CC9C"/>
    <w:lvl w:ilvl="0" w:tplc="0C090001">
      <w:start w:val="1"/>
      <w:numFmt w:val="bullet"/>
      <w:lvlText w:val=""/>
      <w:lvlJc w:val="left"/>
      <w:pPr>
        <w:ind w:left="1080" w:hanging="360"/>
      </w:pPr>
      <w:rPr>
        <w:rFonts w:ascii="Symbol" w:hAnsi="Symbol" w:hint="default"/>
        <w:color w:val="8064A2" w:themeColor="accent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7B79A1"/>
    <w:multiLevelType w:val="hybridMultilevel"/>
    <w:tmpl w:val="5434E47A"/>
    <w:lvl w:ilvl="0" w:tplc="B8007090">
      <w:start w:val="1"/>
      <w:numFmt w:val="decimal"/>
      <w:pStyle w:val="NoSpacing"/>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A35B8"/>
    <w:multiLevelType w:val="hybridMultilevel"/>
    <w:tmpl w:val="246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127BB2"/>
    <w:multiLevelType w:val="hybridMultilevel"/>
    <w:tmpl w:val="5764281C"/>
    <w:lvl w:ilvl="0" w:tplc="07BAB0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516A4"/>
    <w:multiLevelType w:val="hybridMultilevel"/>
    <w:tmpl w:val="C0146442"/>
    <w:lvl w:ilvl="0" w:tplc="750E38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C10D5"/>
    <w:multiLevelType w:val="hybridMultilevel"/>
    <w:tmpl w:val="CBC8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86B44"/>
    <w:multiLevelType w:val="hybridMultilevel"/>
    <w:tmpl w:val="D4463102"/>
    <w:lvl w:ilvl="0" w:tplc="0C090003">
      <w:start w:val="1"/>
      <w:numFmt w:val="bullet"/>
      <w:lvlText w:val="o"/>
      <w:lvlJc w:val="left"/>
      <w:pPr>
        <w:ind w:left="1080" w:hanging="360"/>
      </w:pPr>
      <w:rPr>
        <w:rFonts w:ascii="Courier New" w:hAnsi="Courier New" w:cs="Courier New" w:hint="default"/>
        <w:color w:val="5C5C5C"/>
      </w:rPr>
    </w:lvl>
    <w:lvl w:ilvl="1" w:tplc="7610D95C">
      <w:start w:val="1"/>
      <w:numFmt w:val="bullet"/>
      <w:lvlText w:val=""/>
      <w:lvlJc w:val="left"/>
      <w:pPr>
        <w:ind w:left="1713" w:hanging="360"/>
      </w:pPr>
      <w:rPr>
        <w:rFonts w:ascii="Symbol" w:hAnsi="Symbol" w:hint="default"/>
        <w:color w:val="4D738A"/>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353B01"/>
    <w:multiLevelType w:val="hybridMultilevel"/>
    <w:tmpl w:val="D772C642"/>
    <w:lvl w:ilvl="0" w:tplc="51F20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450B4"/>
    <w:multiLevelType w:val="hybridMultilevel"/>
    <w:tmpl w:val="95042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0064A"/>
    <w:multiLevelType w:val="hybridMultilevel"/>
    <w:tmpl w:val="6C7423D2"/>
    <w:lvl w:ilvl="0" w:tplc="817261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205B0"/>
    <w:multiLevelType w:val="multilevel"/>
    <w:tmpl w:val="D4C0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105A0"/>
    <w:multiLevelType w:val="hybridMultilevel"/>
    <w:tmpl w:val="E1F4C904"/>
    <w:lvl w:ilvl="0" w:tplc="5AE477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80B21"/>
    <w:multiLevelType w:val="hybridMultilevel"/>
    <w:tmpl w:val="626AE82A"/>
    <w:lvl w:ilvl="0" w:tplc="750E38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14DBB"/>
    <w:multiLevelType w:val="multilevel"/>
    <w:tmpl w:val="79C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87D1F"/>
    <w:multiLevelType w:val="hybridMultilevel"/>
    <w:tmpl w:val="D53E2B38"/>
    <w:lvl w:ilvl="0" w:tplc="750E38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E1C4D"/>
    <w:multiLevelType w:val="hybridMultilevel"/>
    <w:tmpl w:val="67302208"/>
    <w:lvl w:ilvl="0" w:tplc="CF4E7F34">
      <w:start w:val="1"/>
      <w:numFmt w:val="decimal"/>
      <w:lvlText w:val="%1."/>
      <w:lvlJc w:val="left"/>
      <w:pPr>
        <w:ind w:left="2268" w:hanging="720"/>
      </w:pPr>
      <w:rPr>
        <w:rFonts w:hint="default"/>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19" w15:restartNumberingAfterBreak="0">
    <w:nsid w:val="40176461"/>
    <w:multiLevelType w:val="multilevel"/>
    <w:tmpl w:val="5F4EC58E"/>
    <w:lvl w:ilvl="0">
      <w:start w:val="1"/>
      <w:numFmt w:val="bullet"/>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0" w15:restartNumberingAfterBreak="0">
    <w:nsid w:val="42334F16"/>
    <w:multiLevelType w:val="hybridMultilevel"/>
    <w:tmpl w:val="8B70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549D0"/>
    <w:multiLevelType w:val="hybridMultilevel"/>
    <w:tmpl w:val="EC90E5EE"/>
    <w:lvl w:ilvl="0" w:tplc="750E38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006BE"/>
    <w:multiLevelType w:val="hybridMultilevel"/>
    <w:tmpl w:val="C2F0F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B4BA1"/>
    <w:multiLevelType w:val="hybridMultilevel"/>
    <w:tmpl w:val="62D6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00054"/>
    <w:multiLevelType w:val="hybridMultilevel"/>
    <w:tmpl w:val="94A2B82C"/>
    <w:lvl w:ilvl="0" w:tplc="05A6E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927C7"/>
    <w:multiLevelType w:val="hybridMultilevel"/>
    <w:tmpl w:val="E51CFD10"/>
    <w:lvl w:ilvl="0" w:tplc="09486B6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FA2085"/>
    <w:multiLevelType w:val="hybridMultilevel"/>
    <w:tmpl w:val="859A05B0"/>
    <w:lvl w:ilvl="0" w:tplc="DA50F14A">
      <w:numFmt w:val="bullet"/>
      <w:lvlText w:val=""/>
      <w:lvlJc w:val="left"/>
      <w:pPr>
        <w:ind w:left="462" w:hanging="360"/>
      </w:pPr>
      <w:rPr>
        <w:rFonts w:ascii="Symbol" w:eastAsia="Times New Roman" w:hAnsi="Symbol" w:cs="Times New Roman"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F06225B"/>
    <w:multiLevelType w:val="hybridMultilevel"/>
    <w:tmpl w:val="1DD038B0"/>
    <w:lvl w:ilvl="0" w:tplc="48AC45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A15FB9"/>
    <w:multiLevelType w:val="hybridMultilevel"/>
    <w:tmpl w:val="BF3AA932"/>
    <w:lvl w:ilvl="0" w:tplc="3484F224">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16641"/>
    <w:multiLevelType w:val="hybridMultilevel"/>
    <w:tmpl w:val="4F6E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E7D3B"/>
    <w:multiLevelType w:val="hybridMultilevel"/>
    <w:tmpl w:val="315E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5B60F5"/>
    <w:multiLevelType w:val="hybridMultilevel"/>
    <w:tmpl w:val="D9264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5022FC"/>
    <w:multiLevelType w:val="multilevel"/>
    <w:tmpl w:val="5F4EC58E"/>
    <w:styleLink w:val="Style10"/>
    <w:lvl w:ilvl="0">
      <w:start w:val="1"/>
      <w:numFmt w:val="bullet"/>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3" w15:restartNumberingAfterBreak="0">
    <w:nsid w:val="6FB96029"/>
    <w:multiLevelType w:val="hybridMultilevel"/>
    <w:tmpl w:val="BF60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C1BD6"/>
    <w:multiLevelType w:val="hybridMultilevel"/>
    <w:tmpl w:val="4B00B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34079B"/>
    <w:multiLevelType w:val="hybridMultilevel"/>
    <w:tmpl w:val="FDFE8B8C"/>
    <w:lvl w:ilvl="0" w:tplc="1A5A58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07E7A"/>
    <w:multiLevelType w:val="hybridMultilevel"/>
    <w:tmpl w:val="6DFE325A"/>
    <w:lvl w:ilvl="0" w:tplc="ED76463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AA7C9E"/>
    <w:multiLevelType w:val="hybridMultilevel"/>
    <w:tmpl w:val="F972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16240D"/>
    <w:multiLevelType w:val="hybridMultilevel"/>
    <w:tmpl w:val="361EA004"/>
    <w:lvl w:ilvl="0" w:tplc="65AC01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C46277"/>
    <w:multiLevelType w:val="hybridMultilevel"/>
    <w:tmpl w:val="B066A8A6"/>
    <w:lvl w:ilvl="0" w:tplc="55D2AD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4355A"/>
    <w:multiLevelType w:val="hybridMultilevel"/>
    <w:tmpl w:val="FC2CD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4"/>
  </w:num>
  <w:num w:numId="6">
    <w:abstractNumId w:val="36"/>
  </w:num>
  <w:num w:numId="7">
    <w:abstractNumId w:val="14"/>
  </w:num>
  <w:num w:numId="8">
    <w:abstractNumId w:val="10"/>
  </w:num>
  <w:num w:numId="9">
    <w:abstractNumId w:val="21"/>
  </w:num>
  <w:num w:numId="10">
    <w:abstractNumId w:val="7"/>
  </w:num>
  <w:num w:numId="11">
    <w:abstractNumId w:val="15"/>
  </w:num>
  <w:num w:numId="12">
    <w:abstractNumId w:val="17"/>
  </w:num>
  <w:num w:numId="13">
    <w:abstractNumId w:val="0"/>
  </w:num>
  <w:num w:numId="14">
    <w:abstractNumId w:val="6"/>
  </w:num>
  <w:num w:numId="15">
    <w:abstractNumId w:val="24"/>
  </w:num>
  <w:num w:numId="16">
    <w:abstractNumId w:val="18"/>
  </w:num>
  <w:num w:numId="17">
    <w:abstractNumId w:val="2"/>
  </w:num>
  <w:num w:numId="18">
    <w:abstractNumId w:val="16"/>
  </w:num>
  <w:num w:numId="19">
    <w:abstractNumId w:val="35"/>
  </w:num>
  <w:num w:numId="20">
    <w:abstractNumId w:val="39"/>
  </w:num>
  <w:num w:numId="21">
    <w:abstractNumId w:val="39"/>
  </w:num>
  <w:num w:numId="22">
    <w:abstractNumId w:val="37"/>
  </w:num>
  <w:num w:numId="23">
    <w:abstractNumId w:val="19"/>
    <w:lvlOverride w:ilvl="0">
      <w:lvl w:ilvl="0">
        <w:start w:val="1"/>
        <w:numFmt w:val="decimal"/>
        <w:lvlText w:val="%1."/>
        <w:lvlJc w:val="left"/>
        <w:pPr>
          <w:ind w:left="360" w:hanging="360"/>
        </w:pPr>
        <w:rPr>
          <w:rFonts w:hint="default"/>
          <w:b w:val="0"/>
          <w:color w:val="auto"/>
        </w:rPr>
      </w:lvl>
    </w:lvlOverride>
    <w:lvlOverride w:ilvl="1">
      <w:lvl w:ilvl="1">
        <w:start w:val="1"/>
        <w:numFmt w:val="lowerLetter"/>
        <w:lvlText w:val="%2)"/>
        <w:lvlJc w:val="left"/>
        <w:pPr>
          <w:ind w:left="1080" w:hanging="360"/>
        </w:pPr>
        <w:rPr>
          <w:rFonts w:hint="default"/>
          <w:b w:val="0"/>
          <w:color w:val="auto"/>
        </w:rPr>
      </w:lvl>
    </w:lvlOverride>
    <w:lvlOverride w:ilvl="2">
      <w:lvl w:ilvl="2">
        <w:start w:val="1"/>
        <w:numFmt w:val="lowerRoman"/>
        <w:lvlText w:val="%3)"/>
        <w:lvlJc w:val="right"/>
        <w:pPr>
          <w:ind w:left="1800" w:hanging="180"/>
        </w:pPr>
        <w:rPr>
          <w:rFonts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32"/>
  </w:num>
  <w:num w:numId="25">
    <w:abstractNumId w:val="19"/>
    <w:lvlOverride w:ilvl="0">
      <w:lvl w:ilvl="0">
        <w:start w:val="1"/>
        <w:numFmt w:val="decimal"/>
        <w:lvlText w:val="%1."/>
        <w:lvlJc w:val="left"/>
        <w:pPr>
          <w:ind w:left="360" w:hanging="360"/>
        </w:pPr>
        <w:rPr>
          <w:rFonts w:asciiTheme="minorHAnsi" w:hAnsiTheme="minorHAnsi" w:cstheme="minorHAnsi" w:hint="default"/>
          <w:b w:val="0"/>
          <w:i w:val="0"/>
          <w:color w:val="auto"/>
          <w:sz w:val="22"/>
          <w:szCs w:val="22"/>
        </w:rPr>
      </w:lvl>
    </w:lvlOverride>
    <w:lvlOverride w:ilvl="1">
      <w:lvl w:ilvl="1">
        <w:start w:val="1"/>
        <w:numFmt w:val="lowerLetter"/>
        <w:lvlText w:val="%2)"/>
        <w:lvlJc w:val="left"/>
        <w:pPr>
          <w:ind w:left="1080" w:hanging="360"/>
        </w:pPr>
        <w:rPr>
          <w:rFonts w:hint="default"/>
          <w:color w:val="auto"/>
        </w:rPr>
      </w:lvl>
    </w:lvlOverride>
    <w:lvlOverride w:ilvl="2">
      <w:lvl w:ilvl="2">
        <w:start w:val="1"/>
        <w:numFmt w:val="lowerRoman"/>
        <w:lvlText w:val="%3)"/>
        <w:lvlJc w:val="right"/>
        <w:pPr>
          <w:ind w:left="1800" w:hanging="180"/>
        </w:pPr>
        <w:rPr>
          <w:rFonts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31"/>
  </w:num>
  <w:num w:numId="27">
    <w:abstractNumId w:val="4"/>
  </w:num>
  <w:num w:numId="28">
    <w:abstractNumId w:val="13"/>
  </w:num>
  <w:num w:numId="29">
    <w:abstractNumId w:val="30"/>
  </w:num>
  <w:num w:numId="30">
    <w:abstractNumId w:val="22"/>
  </w:num>
  <w:num w:numId="31">
    <w:abstractNumId w:val="12"/>
  </w:num>
  <w:num w:numId="32">
    <w:abstractNumId w:val="40"/>
  </w:num>
  <w:num w:numId="33">
    <w:abstractNumId w:val="20"/>
  </w:num>
  <w:num w:numId="34">
    <w:abstractNumId w:val="23"/>
  </w:num>
  <w:num w:numId="35">
    <w:abstractNumId w:val="25"/>
  </w:num>
  <w:num w:numId="36">
    <w:abstractNumId w:val="27"/>
  </w:num>
  <w:num w:numId="37">
    <w:abstractNumId w:val="26"/>
  </w:num>
  <w:num w:numId="38">
    <w:abstractNumId w:val="9"/>
  </w:num>
  <w:num w:numId="39">
    <w:abstractNumId w:val="1"/>
  </w:num>
  <w:num w:numId="40">
    <w:abstractNumId w:val="33"/>
  </w:num>
  <w:num w:numId="41">
    <w:abstractNumId w:val="11"/>
  </w:num>
  <w:num w:numId="42">
    <w:abstractNumId w:val="38"/>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000E8"/>
    <w:rsid w:val="000001D1"/>
    <w:rsid w:val="0000083E"/>
    <w:rsid w:val="00000DA6"/>
    <w:rsid w:val="00001050"/>
    <w:rsid w:val="00002180"/>
    <w:rsid w:val="000021B3"/>
    <w:rsid w:val="000041D9"/>
    <w:rsid w:val="00004FF9"/>
    <w:rsid w:val="000052BD"/>
    <w:rsid w:val="000058C0"/>
    <w:rsid w:val="00006BAD"/>
    <w:rsid w:val="0001056E"/>
    <w:rsid w:val="000108E9"/>
    <w:rsid w:val="000111FB"/>
    <w:rsid w:val="000114B1"/>
    <w:rsid w:val="00012CC4"/>
    <w:rsid w:val="000130B4"/>
    <w:rsid w:val="00013D20"/>
    <w:rsid w:val="00014EE9"/>
    <w:rsid w:val="000156D8"/>
    <w:rsid w:val="00015848"/>
    <w:rsid w:val="000162DA"/>
    <w:rsid w:val="00016460"/>
    <w:rsid w:val="000175C5"/>
    <w:rsid w:val="0002357E"/>
    <w:rsid w:val="00023672"/>
    <w:rsid w:val="000236D4"/>
    <w:rsid w:val="000237CB"/>
    <w:rsid w:val="00023E30"/>
    <w:rsid w:val="0002478F"/>
    <w:rsid w:val="000254BD"/>
    <w:rsid w:val="00025F50"/>
    <w:rsid w:val="00027B5C"/>
    <w:rsid w:val="00027C61"/>
    <w:rsid w:val="000313BD"/>
    <w:rsid w:val="0003276E"/>
    <w:rsid w:val="00032F3F"/>
    <w:rsid w:val="00034717"/>
    <w:rsid w:val="000348A0"/>
    <w:rsid w:val="000355C8"/>
    <w:rsid w:val="000359E5"/>
    <w:rsid w:val="00037053"/>
    <w:rsid w:val="000370DE"/>
    <w:rsid w:val="00037531"/>
    <w:rsid w:val="0003753A"/>
    <w:rsid w:val="00040E8E"/>
    <w:rsid w:val="000419EF"/>
    <w:rsid w:val="00041C57"/>
    <w:rsid w:val="00042C07"/>
    <w:rsid w:val="00043A0D"/>
    <w:rsid w:val="00044771"/>
    <w:rsid w:val="00044D8C"/>
    <w:rsid w:val="000457A7"/>
    <w:rsid w:val="00045DF4"/>
    <w:rsid w:val="00047B53"/>
    <w:rsid w:val="00050541"/>
    <w:rsid w:val="00052A3B"/>
    <w:rsid w:val="000535A4"/>
    <w:rsid w:val="0005460A"/>
    <w:rsid w:val="00054B9D"/>
    <w:rsid w:val="00054D88"/>
    <w:rsid w:val="00055D05"/>
    <w:rsid w:val="00055E58"/>
    <w:rsid w:val="000563AB"/>
    <w:rsid w:val="000565AA"/>
    <w:rsid w:val="0006037A"/>
    <w:rsid w:val="00061DD5"/>
    <w:rsid w:val="000627A3"/>
    <w:rsid w:val="0006315B"/>
    <w:rsid w:val="000636DB"/>
    <w:rsid w:val="00063817"/>
    <w:rsid w:val="00064C5C"/>
    <w:rsid w:val="00065161"/>
    <w:rsid w:val="00065214"/>
    <w:rsid w:val="00066777"/>
    <w:rsid w:val="00071425"/>
    <w:rsid w:val="00071F3E"/>
    <w:rsid w:val="00071FEB"/>
    <w:rsid w:val="000728C2"/>
    <w:rsid w:val="00072A3E"/>
    <w:rsid w:val="00072B00"/>
    <w:rsid w:val="00072C37"/>
    <w:rsid w:val="00073459"/>
    <w:rsid w:val="0007353D"/>
    <w:rsid w:val="00073D2A"/>
    <w:rsid w:val="00074BFA"/>
    <w:rsid w:val="00074C11"/>
    <w:rsid w:val="00074E0B"/>
    <w:rsid w:val="000750CC"/>
    <w:rsid w:val="0007525C"/>
    <w:rsid w:val="00075465"/>
    <w:rsid w:val="00075D3D"/>
    <w:rsid w:val="000762BF"/>
    <w:rsid w:val="00076721"/>
    <w:rsid w:val="00076B1D"/>
    <w:rsid w:val="000779BE"/>
    <w:rsid w:val="00077D01"/>
    <w:rsid w:val="00081EB0"/>
    <w:rsid w:val="00081EE9"/>
    <w:rsid w:val="00082045"/>
    <w:rsid w:val="00082077"/>
    <w:rsid w:val="000820DD"/>
    <w:rsid w:val="00082AEA"/>
    <w:rsid w:val="00083A9F"/>
    <w:rsid w:val="0008438F"/>
    <w:rsid w:val="000852E9"/>
    <w:rsid w:val="00085503"/>
    <w:rsid w:val="00085A51"/>
    <w:rsid w:val="000862DA"/>
    <w:rsid w:val="00086577"/>
    <w:rsid w:val="00086AD2"/>
    <w:rsid w:val="0008798B"/>
    <w:rsid w:val="00087A4A"/>
    <w:rsid w:val="00087E61"/>
    <w:rsid w:val="00093026"/>
    <w:rsid w:val="000930FA"/>
    <w:rsid w:val="00095597"/>
    <w:rsid w:val="00095FD8"/>
    <w:rsid w:val="00096B7A"/>
    <w:rsid w:val="00097A9D"/>
    <w:rsid w:val="000A07A9"/>
    <w:rsid w:val="000A2102"/>
    <w:rsid w:val="000A72BB"/>
    <w:rsid w:val="000B1047"/>
    <w:rsid w:val="000B225C"/>
    <w:rsid w:val="000B2E21"/>
    <w:rsid w:val="000B2EE2"/>
    <w:rsid w:val="000B2F92"/>
    <w:rsid w:val="000B4011"/>
    <w:rsid w:val="000B5BA3"/>
    <w:rsid w:val="000B5EB9"/>
    <w:rsid w:val="000B7381"/>
    <w:rsid w:val="000B7D2D"/>
    <w:rsid w:val="000C05FB"/>
    <w:rsid w:val="000C0EF9"/>
    <w:rsid w:val="000C1A75"/>
    <w:rsid w:val="000C2483"/>
    <w:rsid w:val="000C27AA"/>
    <w:rsid w:val="000C2CBD"/>
    <w:rsid w:val="000C3B14"/>
    <w:rsid w:val="000C46D7"/>
    <w:rsid w:val="000C4BD7"/>
    <w:rsid w:val="000C4DDC"/>
    <w:rsid w:val="000C50B8"/>
    <w:rsid w:val="000C5245"/>
    <w:rsid w:val="000C658A"/>
    <w:rsid w:val="000C7F9E"/>
    <w:rsid w:val="000D1239"/>
    <w:rsid w:val="000D360F"/>
    <w:rsid w:val="000D3671"/>
    <w:rsid w:val="000D451E"/>
    <w:rsid w:val="000D4CF1"/>
    <w:rsid w:val="000D79F5"/>
    <w:rsid w:val="000D7E77"/>
    <w:rsid w:val="000E1699"/>
    <w:rsid w:val="000E2249"/>
    <w:rsid w:val="000E3103"/>
    <w:rsid w:val="000E3443"/>
    <w:rsid w:val="000E5B0E"/>
    <w:rsid w:val="000E7755"/>
    <w:rsid w:val="000F2934"/>
    <w:rsid w:val="000F3D72"/>
    <w:rsid w:val="000F41ED"/>
    <w:rsid w:val="000F6EA8"/>
    <w:rsid w:val="001003AB"/>
    <w:rsid w:val="00100DD3"/>
    <w:rsid w:val="00101D80"/>
    <w:rsid w:val="001028DE"/>
    <w:rsid w:val="0010331E"/>
    <w:rsid w:val="00103D1D"/>
    <w:rsid w:val="001044EF"/>
    <w:rsid w:val="00104F0F"/>
    <w:rsid w:val="00110518"/>
    <w:rsid w:val="00110C75"/>
    <w:rsid w:val="001112EA"/>
    <w:rsid w:val="001116F0"/>
    <w:rsid w:val="00112879"/>
    <w:rsid w:val="00113847"/>
    <w:rsid w:val="0011398D"/>
    <w:rsid w:val="00113F24"/>
    <w:rsid w:val="0011430B"/>
    <w:rsid w:val="001156F0"/>
    <w:rsid w:val="00115999"/>
    <w:rsid w:val="0012045B"/>
    <w:rsid w:val="0012129D"/>
    <w:rsid w:val="001226E1"/>
    <w:rsid w:val="00124E3E"/>
    <w:rsid w:val="00124ECE"/>
    <w:rsid w:val="00125ACD"/>
    <w:rsid w:val="00126135"/>
    <w:rsid w:val="0012792F"/>
    <w:rsid w:val="00127AAD"/>
    <w:rsid w:val="00127B63"/>
    <w:rsid w:val="00130355"/>
    <w:rsid w:val="00130560"/>
    <w:rsid w:val="00130592"/>
    <w:rsid w:val="00131968"/>
    <w:rsid w:val="0013297B"/>
    <w:rsid w:val="00132BBD"/>
    <w:rsid w:val="00132DBE"/>
    <w:rsid w:val="00133EAD"/>
    <w:rsid w:val="00135F01"/>
    <w:rsid w:val="0013751B"/>
    <w:rsid w:val="00140C53"/>
    <w:rsid w:val="00141D86"/>
    <w:rsid w:val="0014353F"/>
    <w:rsid w:val="0014395E"/>
    <w:rsid w:val="00143EB8"/>
    <w:rsid w:val="00144A66"/>
    <w:rsid w:val="00145883"/>
    <w:rsid w:val="00147209"/>
    <w:rsid w:val="001505A4"/>
    <w:rsid w:val="00150701"/>
    <w:rsid w:val="00150C48"/>
    <w:rsid w:val="0015192C"/>
    <w:rsid w:val="00151A0A"/>
    <w:rsid w:val="001546CB"/>
    <w:rsid w:val="0015616C"/>
    <w:rsid w:val="00156BF6"/>
    <w:rsid w:val="0015788E"/>
    <w:rsid w:val="00160481"/>
    <w:rsid w:val="00160A80"/>
    <w:rsid w:val="00161EEA"/>
    <w:rsid w:val="001629FE"/>
    <w:rsid w:val="00162D94"/>
    <w:rsid w:val="001646F0"/>
    <w:rsid w:val="00164AF8"/>
    <w:rsid w:val="001660CE"/>
    <w:rsid w:val="0017025D"/>
    <w:rsid w:val="00170B7F"/>
    <w:rsid w:val="0017263B"/>
    <w:rsid w:val="001727F7"/>
    <w:rsid w:val="00172D5F"/>
    <w:rsid w:val="0017320E"/>
    <w:rsid w:val="0017333A"/>
    <w:rsid w:val="00174404"/>
    <w:rsid w:val="00174B54"/>
    <w:rsid w:val="001751F2"/>
    <w:rsid w:val="00176C73"/>
    <w:rsid w:val="00181338"/>
    <w:rsid w:val="00182460"/>
    <w:rsid w:val="00184819"/>
    <w:rsid w:val="00186270"/>
    <w:rsid w:val="00186D10"/>
    <w:rsid w:val="00187172"/>
    <w:rsid w:val="001873EE"/>
    <w:rsid w:val="00187A03"/>
    <w:rsid w:val="00190F80"/>
    <w:rsid w:val="00192B2E"/>
    <w:rsid w:val="00192CA8"/>
    <w:rsid w:val="00192F33"/>
    <w:rsid w:val="001951E5"/>
    <w:rsid w:val="00195278"/>
    <w:rsid w:val="00195B49"/>
    <w:rsid w:val="00197A29"/>
    <w:rsid w:val="001A026B"/>
    <w:rsid w:val="001A1113"/>
    <w:rsid w:val="001A1AE0"/>
    <w:rsid w:val="001A208A"/>
    <w:rsid w:val="001A29FB"/>
    <w:rsid w:val="001A3B89"/>
    <w:rsid w:val="001A4ED9"/>
    <w:rsid w:val="001A5D90"/>
    <w:rsid w:val="001A5EBB"/>
    <w:rsid w:val="001A60E5"/>
    <w:rsid w:val="001B0A65"/>
    <w:rsid w:val="001B0D76"/>
    <w:rsid w:val="001B2540"/>
    <w:rsid w:val="001B2878"/>
    <w:rsid w:val="001C0061"/>
    <w:rsid w:val="001C0117"/>
    <w:rsid w:val="001C09AD"/>
    <w:rsid w:val="001C18B1"/>
    <w:rsid w:val="001C2973"/>
    <w:rsid w:val="001C34B3"/>
    <w:rsid w:val="001C40C0"/>
    <w:rsid w:val="001C4EF9"/>
    <w:rsid w:val="001C6EC9"/>
    <w:rsid w:val="001C6F27"/>
    <w:rsid w:val="001D029F"/>
    <w:rsid w:val="001D063C"/>
    <w:rsid w:val="001D30BC"/>
    <w:rsid w:val="001D3BD5"/>
    <w:rsid w:val="001D4E41"/>
    <w:rsid w:val="001D5655"/>
    <w:rsid w:val="001D57FC"/>
    <w:rsid w:val="001D5E39"/>
    <w:rsid w:val="001E06EF"/>
    <w:rsid w:val="001E178E"/>
    <w:rsid w:val="001E17AF"/>
    <w:rsid w:val="001E2B8F"/>
    <w:rsid w:val="001E442E"/>
    <w:rsid w:val="001E49F7"/>
    <w:rsid w:val="001E4B9F"/>
    <w:rsid w:val="001E5C38"/>
    <w:rsid w:val="001E5C77"/>
    <w:rsid w:val="001E5E7C"/>
    <w:rsid w:val="001E6C4F"/>
    <w:rsid w:val="001E7EBC"/>
    <w:rsid w:val="001F00CF"/>
    <w:rsid w:val="001F209C"/>
    <w:rsid w:val="001F2A32"/>
    <w:rsid w:val="001F2BDD"/>
    <w:rsid w:val="001F356E"/>
    <w:rsid w:val="001F3918"/>
    <w:rsid w:val="001F567C"/>
    <w:rsid w:val="001F5F9F"/>
    <w:rsid w:val="001F6A69"/>
    <w:rsid w:val="001F736E"/>
    <w:rsid w:val="002000FF"/>
    <w:rsid w:val="00200F2E"/>
    <w:rsid w:val="0020155E"/>
    <w:rsid w:val="00201A4E"/>
    <w:rsid w:val="002027C5"/>
    <w:rsid w:val="002027FA"/>
    <w:rsid w:val="00203731"/>
    <w:rsid w:val="0020383F"/>
    <w:rsid w:val="002052F8"/>
    <w:rsid w:val="0020595A"/>
    <w:rsid w:val="00205F84"/>
    <w:rsid w:val="00206409"/>
    <w:rsid w:val="00206FBC"/>
    <w:rsid w:val="00207705"/>
    <w:rsid w:val="00210C7C"/>
    <w:rsid w:val="00210F2D"/>
    <w:rsid w:val="0021243D"/>
    <w:rsid w:val="00212556"/>
    <w:rsid w:val="00212C40"/>
    <w:rsid w:val="0021350D"/>
    <w:rsid w:val="002139CF"/>
    <w:rsid w:val="002159B6"/>
    <w:rsid w:val="002163A2"/>
    <w:rsid w:val="00217009"/>
    <w:rsid w:val="002208AC"/>
    <w:rsid w:val="00220EAE"/>
    <w:rsid w:val="002212AB"/>
    <w:rsid w:val="0022131B"/>
    <w:rsid w:val="0022304A"/>
    <w:rsid w:val="002242F4"/>
    <w:rsid w:val="002250F6"/>
    <w:rsid w:val="00225137"/>
    <w:rsid w:val="00225BCA"/>
    <w:rsid w:val="00227867"/>
    <w:rsid w:val="0022792D"/>
    <w:rsid w:val="00227A17"/>
    <w:rsid w:val="00230464"/>
    <w:rsid w:val="002304D5"/>
    <w:rsid w:val="00230B26"/>
    <w:rsid w:val="00231539"/>
    <w:rsid w:val="00231BD0"/>
    <w:rsid w:val="00234160"/>
    <w:rsid w:val="00234D0B"/>
    <w:rsid w:val="00237194"/>
    <w:rsid w:val="0023784E"/>
    <w:rsid w:val="00237B02"/>
    <w:rsid w:val="002401B5"/>
    <w:rsid w:val="00240418"/>
    <w:rsid w:val="002406CC"/>
    <w:rsid w:val="002412E7"/>
    <w:rsid w:val="00241C7C"/>
    <w:rsid w:val="00241E11"/>
    <w:rsid w:val="002426D7"/>
    <w:rsid w:val="00242A61"/>
    <w:rsid w:val="00242FE1"/>
    <w:rsid w:val="00244FA5"/>
    <w:rsid w:val="002451B6"/>
    <w:rsid w:val="00245321"/>
    <w:rsid w:val="00245428"/>
    <w:rsid w:val="002458C0"/>
    <w:rsid w:val="00245966"/>
    <w:rsid w:val="00245B68"/>
    <w:rsid w:val="00245D6D"/>
    <w:rsid w:val="00246C75"/>
    <w:rsid w:val="00252688"/>
    <w:rsid w:val="002528B0"/>
    <w:rsid w:val="00253442"/>
    <w:rsid w:val="002538BA"/>
    <w:rsid w:val="002548BB"/>
    <w:rsid w:val="00255799"/>
    <w:rsid w:val="00257375"/>
    <w:rsid w:val="00257C8D"/>
    <w:rsid w:val="002623E2"/>
    <w:rsid w:val="002654A9"/>
    <w:rsid w:val="00265830"/>
    <w:rsid w:val="002667B0"/>
    <w:rsid w:val="002674F4"/>
    <w:rsid w:val="00267C77"/>
    <w:rsid w:val="002707EE"/>
    <w:rsid w:val="00271F1C"/>
    <w:rsid w:val="00272B9E"/>
    <w:rsid w:val="00272E97"/>
    <w:rsid w:val="002734EF"/>
    <w:rsid w:val="00273BF5"/>
    <w:rsid w:val="002755EB"/>
    <w:rsid w:val="00276DEC"/>
    <w:rsid w:val="0028015E"/>
    <w:rsid w:val="00280BC3"/>
    <w:rsid w:val="002824BC"/>
    <w:rsid w:val="0028269B"/>
    <w:rsid w:val="00284A26"/>
    <w:rsid w:val="002870AB"/>
    <w:rsid w:val="00290105"/>
    <w:rsid w:val="0029021B"/>
    <w:rsid w:val="002913D2"/>
    <w:rsid w:val="00291594"/>
    <w:rsid w:val="00292B8C"/>
    <w:rsid w:val="00293181"/>
    <w:rsid w:val="00293B2E"/>
    <w:rsid w:val="00294D50"/>
    <w:rsid w:val="00295908"/>
    <w:rsid w:val="00295CCE"/>
    <w:rsid w:val="002960FD"/>
    <w:rsid w:val="00297516"/>
    <w:rsid w:val="00297C43"/>
    <w:rsid w:val="002A05DC"/>
    <w:rsid w:val="002A0697"/>
    <w:rsid w:val="002A0994"/>
    <w:rsid w:val="002A0B1B"/>
    <w:rsid w:val="002A111B"/>
    <w:rsid w:val="002A1505"/>
    <w:rsid w:val="002A1CCA"/>
    <w:rsid w:val="002A2E18"/>
    <w:rsid w:val="002A448F"/>
    <w:rsid w:val="002A520F"/>
    <w:rsid w:val="002A667A"/>
    <w:rsid w:val="002A66F2"/>
    <w:rsid w:val="002A6FB4"/>
    <w:rsid w:val="002A7EC1"/>
    <w:rsid w:val="002B1D3B"/>
    <w:rsid w:val="002B25AC"/>
    <w:rsid w:val="002B3062"/>
    <w:rsid w:val="002B397F"/>
    <w:rsid w:val="002B3AD5"/>
    <w:rsid w:val="002B4C9A"/>
    <w:rsid w:val="002B4F9D"/>
    <w:rsid w:val="002B69F3"/>
    <w:rsid w:val="002B7400"/>
    <w:rsid w:val="002C0D69"/>
    <w:rsid w:val="002C244B"/>
    <w:rsid w:val="002C36D2"/>
    <w:rsid w:val="002C3F4F"/>
    <w:rsid w:val="002C3FF4"/>
    <w:rsid w:val="002C467B"/>
    <w:rsid w:val="002C4DE1"/>
    <w:rsid w:val="002C4FDC"/>
    <w:rsid w:val="002C7C46"/>
    <w:rsid w:val="002D04CC"/>
    <w:rsid w:val="002D2EA0"/>
    <w:rsid w:val="002D42A3"/>
    <w:rsid w:val="002D6591"/>
    <w:rsid w:val="002D7B67"/>
    <w:rsid w:val="002E0B28"/>
    <w:rsid w:val="002E0E38"/>
    <w:rsid w:val="002E2526"/>
    <w:rsid w:val="002E3680"/>
    <w:rsid w:val="002E3A07"/>
    <w:rsid w:val="002E3B00"/>
    <w:rsid w:val="002E3E69"/>
    <w:rsid w:val="002E415E"/>
    <w:rsid w:val="002E49F1"/>
    <w:rsid w:val="002E4B8B"/>
    <w:rsid w:val="002E4FE8"/>
    <w:rsid w:val="002E63A9"/>
    <w:rsid w:val="002E6A54"/>
    <w:rsid w:val="002E72CE"/>
    <w:rsid w:val="002E7827"/>
    <w:rsid w:val="002F0D13"/>
    <w:rsid w:val="002F27B1"/>
    <w:rsid w:val="002F2FC8"/>
    <w:rsid w:val="002F3F3F"/>
    <w:rsid w:val="002F4A35"/>
    <w:rsid w:val="002F5525"/>
    <w:rsid w:val="00300896"/>
    <w:rsid w:val="00300D05"/>
    <w:rsid w:val="003013B9"/>
    <w:rsid w:val="00301CE5"/>
    <w:rsid w:val="0030357B"/>
    <w:rsid w:val="00303A67"/>
    <w:rsid w:val="00303F6B"/>
    <w:rsid w:val="003042A4"/>
    <w:rsid w:val="00305CF7"/>
    <w:rsid w:val="003067CF"/>
    <w:rsid w:val="003079A9"/>
    <w:rsid w:val="00307D07"/>
    <w:rsid w:val="00307E1E"/>
    <w:rsid w:val="00310CF3"/>
    <w:rsid w:val="00310E10"/>
    <w:rsid w:val="00311499"/>
    <w:rsid w:val="00311E81"/>
    <w:rsid w:val="00312BFD"/>
    <w:rsid w:val="00315699"/>
    <w:rsid w:val="00315FD9"/>
    <w:rsid w:val="00320B32"/>
    <w:rsid w:val="003218EC"/>
    <w:rsid w:val="00323760"/>
    <w:rsid w:val="00326195"/>
    <w:rsid w:val="0033018F"/>
    <w:rsid w:val="00331545"/>
    <w:rsid w:val="00331651"/>
    <w:rsid w:val="00332039"/>
    <w:rsid w:val="00332883"/>
    <w:rsid w:val="00334018"/>
    <w:rsid w:val="003340AF"/>
    <w:rsid w:val="003340B5"/>
    <w:rsid w:val="003345A7"/>
    <w:rsid w:val="003347C4"/>
    <w:rsid w:val="00335036"/>
    <w:rsid w:val="0033563A"/>
    <w:rsid w:val="00335DED"/>
    <w:rsid w:val="00336AE3"/>
    <w:rsid w:val="00340A4D"/>
    <w:rsid w:val="00342024"/>
    <w:rsid w:val="0034449C"/>
    <w:rsid w:val="00345461"/>
    <w:rsid w:val="003465CB"/>
    <w:rsid w:val="00346E6C"/>
    <w:rsid w:val="0034759A"/>
    <w:rsid w:val="00347A82"/>
    <w:rsid w:val="00347F70"/>
    <w:rsid w:val="00350D4D"/>
    <w:rsid w:val="00351041"/>
    <w:rsid w:val="00351228"/>
    <w:rsid w:val="003516B2"/>
    <w:rsid w:val="00351DDC"/>
    <w:rsid w:val="00354481"/>
    <w:rsid w:val="00354D7A"/>
    <w:rsid w:val="0035660C"/>
    <w:rsid w:val="00357A9C"/>
    <w:rsid w:val="0036095C"/>
    <w:rsid w:val="00362947"/>
    <w:rsid w:val="0036389C"/>
    <w:rsid w:val="00364B7B"/>
    <w:rsid w:val="00364CF5"/>
    <w:rsid w:val="0036616C"/>
    <w:rsid w:val="003669FF"/>
    <w:rsid w:val="00366C99"/>
    <w:rsid w:val="00367667"/>
    <w:rsid w:val="0036776F"/>
    <w:rsid w:val="00367AA8"/>
    <w:rsid w:val="003701C8"/>
    <w:rsid w:val="00370A11"/>
    <w:rsid w:val="0037113D"/>
    <w:rsid w:val="0037156A"/>
    <w:rsid w:val="003720D5"/>
    <w:rsid w:val="00372852"/>
    <w:rsid w:val="00372974"/>
    <w:rsid w:val="003729B0"/>
    <w:rsid w:val="00372BE3"/>
    <w:rsid w:val="00372C25"/>
    <w:rsid w:val="00374BE5"/>
    <w:rsid w:val="00375037"/>
    <w:rsid w:val="00375A39"/>
    <w:rsid w:val="0037622B"/>
    <w:rsid w:val="003771AB"/>
    <w:rsid w:val="00380AEA"/>
    <w:rsid w:val="0038153D"/>
    <w:rsid w:val="00381F55"/>
    <w:rsid w:val="00381F69"/>
    <w:rsid w:val="00382BD5"/>
    <w:rsid w:val="00383371"/>
    <w:rsid w:val="003847B6"/>
    <w:rsid w:val="00385265"/>
    <w:rsid w:val="003857AF"/>
    <w:rsid w:val="00386020"/>
    <w:rsid w:val="003864F2"/>
    <w:rsid w:val="00386765"/>
    <w:rsid w:val="003869D3"/>
    <w:rsid w:val="003877BB"/>
    <w:rsid w:val="00387FB5"/>
    <w:rsid w:val="00390642"/>
    <w:rsid w:val="00390C52"/>
    <w:rsid w:val="00392CBD"/>
    <w:rsid w:val="003936CB"/>
    <w:rsid w:val="003940EF"/>
    <w:rsid w:val="00394664"/>
    <w:rsid w:val="003950F8"/>
    <w:rsid w:val="00395615"/>
    <w:rsid w:val="00395A18"/>
    <w:rsid w:val="003A1352"/>
    <w:rsid w:val="003A1530"/>
    <w:rsid w:val="003A1B6C"/>
    <w:rsid w:val="003A2609"/>
    <w:rsid w:val="003A3081"/>
    <w:rsid w:val="003A5BED"/>
    <w:rsid w:val="003A5E41"/>
    <w:rsid w:val="003A5E4C"/>
    <w:rsid w:val="003A6673"/>
    <w:rsid w:val="003A6D70"/>
    <w:rsid w:val="003A7617"/>
    <w:rsid w:val="003B056A"/>
    <w:rsid w:val="003B0957"/>
    <w:rsid w:val="003B28B8"/>
    <w:rsid w:val="003B2A4F"/>
    <w:rsid w:val="003B38DF"/>
    <w:rsid w:val="003B4896"/>
    <w:rsid w:val="003B58B3"/>
    <w:rsid w:val="003B7222"/>
    <w:rsid w:val="003C07E4"/>
    <w:rsid w:val="003C0B19"/>
    <w:rsid w:val="003C0DB9"/>
    <w:rsid w:val="003C2129"/>
    <w:rsid w:val="003C2D1A"/>
    <w:rsid w:val="003C3630"/>
    <w:rsid w:val="003C3BF9"/>
    <w:rsid w:val="003C3EB6"/>
    <w:rsid w:val="003C41FB"/>
    <w:rsid w:val="003C463C"/>
    <w:rsid w:val="003C619D"/>
    <w:rsid w:val="003C6618"/>
    <w:rsid w:val="003C67FE"/>
    <w:rsid w:val="003D01E2"/>
    <w:rsid w:val="003D47A7"/>
    <w:rsid w:val="003D4A6E"/>
    <w:rsid w:val="003D4FAB"/>
    <w:rsid w:val="003D5C13"/>
    <w:rsid w:val="003D6EB3"/>
    <w:rsid w:val="003D7187"/>
    <w:rsid w:val="003E124C"/>
    <w:rsid w:val="003E1814"/>
    <w:rsid w:val="003E24FE"/>
    <w:rsid w:val="003E2745"/>
    <w:rsid w:val="003E30BA"/>
    <w:rsid w:val="003E311A"/>
    <w:rsid w:val="003E3604"/>
    <w:rsid w:val="003E5B15"/>
    <w:rsid w:val="003E611C"/>
    <w:rsid w:val="003E68B8"/>
    <w:rsid w:val="003E7A59"/>
    <w:rsid w:val="003E7B40"/>
    <w:rsid w:val="003F0E4E"/>
    <w:rsid w:val="003F1FB8"/>
    <w:rsid w:val="003F2008"/>
    <w:rsid w:val="003F2E45"/>
    <w:rsid w:val="003F3A49"/>
    <w:rsid w:val="003F3BE0"/>
    <w:rsid w:val="003F4EAB"/>
    <w:rsid w:val="003F5889"/>
    <w:rsid w:val="003F58D4"/>
    <w:rsid w:val="003F5BD4"/>
    <w:rsid w:val="003F6762"/>
    <w:rsid w:val="003F7376"/>
    <w:rsid w:val="003F77DA"/>
    <w:rsid w:val="003F7F45"/>
    <w:rsid w:val="00400D1D"/>
    <w:rsid w:val="004010D3"/>
    <w:rsid w:val="0040273E"/>
    <w:rsid w:val="00402B90"/>
    <w:rsid w:val="00402CBE"/>
    <w:rsid w:val="00403405"/>
    <w:rsid w:val="0040435E"/>
    <w:rsid w:val="004051F6"/>
    <w:rsid w:val="00405DC1"/>
    <w:rsid w:val="00407E94"/>
    <w:rsid w:val="00411706"/>
    <w:rsid w:val="00411DC2"/>
    <w:rsid w:val="00412E1F"/>
    <w:rsid w:val="004138D5"/>
    <w:rsid w:val="004152B0"/>
    <w:rsid w:val="00416E5E"/>
    <w:rsid w:val="004171D4"/>
    <w:rsid w:val="00417650"/>
    <w:rsid w:val="00417730"/>
    <w:rsid w:val="004201D3"/>
    <w:rsid w:val="00420A28"/>
    <w:rsid w:val="00420D00"/>
    <w:rsid w:val="0042328B"/>
    <w:rsid w:val="00424698"/>
    <w:rsid w:val="00424FB0"/>
    <w:rsid w:val="00425C24"/>
    <w:rsid w:val="00426429"/>
    <w:rsid w:val="004300C4"/>
    <w:rsid w:val="004305A3"/>
    <w:rsid w:val="00431BD5"/>
    <w:rsid w:val="00431D1B"/>
    <w:rsid w:val="00434371"/>
    <w:rsid w:val="00434FF7"/>
    <w:rsid w:val="004350E8"/>
    <w:rsid w:val="00435B04"/>
    <w:rsid w:val="00435CDB"/>
    <w:rsid w:val="00436EB1"/>
    <w:rsid w:val="00440414"/>
    <w:rsid w:val="00440AF8"/>
    <w:rsid w:val="00441793"/>
    <w:rsid w:val="0044201D"/>
    <w:rsid w:val="00443AA0"/>
    <w:rsid w:val="00444CD4"/>
    <w:rsid w:val="004450A3"/>
    <w:rsid w:val="004464B9"/>
    <w:rsid w:val="00447356"/>
    <w:rsid w:val="0044743B"/>
    <w:rsid w:val="00447EA1"/>
    <w:rsid w:val="004504E9"/>
    <w:rsid w:val="004506B8"/>
    <w:rsid w:val="0045092E"/>
    <w:rsid w:val="0045292E"/>
    <w:rsid w:val="00452A97"/>
    <w:rsid w:val="00453257"/>
    <w:rsid w:val="00455575"/>
    <w:rsid w:val="00456BE8"/>
    <w:rsid w:val="00457199"/>
    <w:rsid w:val="00457D69"/>
    <w:rsid w:val="00460BB0"/>
    <w:rsid w:val="00460D41"/>
    <w:rsid w:val="004610F0"/>
    <w:rsid w:val="004612A1"/>
    <w:rsid w:val="00461492"/>
    <w:rsid w:val="004624C7"/>
    <w:rsid w:val="00462E16"/>
    <w:rsid w:val="00464185"/>
    <w:rsid w:val="00464187"/>
    <w:rsid w:val="00464218"/>
    <w:rsid w:val="0046488F"/>
    <w:rsid w:val="00464B13"/>
    <w:rsid w:val="00464FA1"/>
    <w:rsid w:val="0046516C"/>
    <w:rsid w:val="0046597B"/>
    <w:rsid w:val="00467081"/>
    <w:rsid w:val="004700B5"/>
    <w:rsid w:val="00470BB0"/>
    <w:rsid w:val="00470D12"/>
    <w:rsid w:val="0047180A"/>
    <w:rsid w:val="00471EC9"/>
    <w:rsid w:val="004724A7"/>
    <w:rsid w:val="00472A4B"/>
    <w:rsid w:val="004732ED"/>
    <w:rsid w:val="004739FF"/>
    <w:rsid w:val="00474FF4"/>
    <w:rsid w:val="00475419"/>
    <w:rsid w:val="00475AFD"/>
    <w:rsid w:val="00476DC4"/>
    <w:rsid w:val="00477212"/>
    <w:rsid w:val="00477ADB"/>
    <w:rsid w:val="00481CFA"/>
    <w:rsid w:val="00482BB1"/>
    <w:rsid w:val="00483A6B"/>
    <w:rsid w:val="00483B3D"/>
    <w:rsid w:val="004842AB"/>
    <w:rsid w:val="004858A7"/>
    <w:rsid w:val="004859B1"/>
    <w:rsid w:val="004870A8"/>
    <w:rsid w:val="004871A5"/>
    <w:rsid w:val="00487759"/>
    <w:rsid w:val="0049033A"/>
    <w:rsid w:val="00490C0A"/>
    <w:rsid w:val="004925A7"/>
    <w:rsid w:val="00492E27"/>
    <w:rsid w:val="004938D6"/>
    <w:rsid w:val="004939D0"/>
    <w:rsid w:val="00493A7A"/>
    <w:rsid w:val="0049443D"/>
    <w:rsid w:val="00494A2F"/>
    <w:rsid w:val="00495544"/>
    <w:rsid w:val="004962EA"/>
    <w:rsid w:val="00497045"/>
    <w:rsid w:val="004A1EC1"/>
    <w:rsid w:val="004A2429"/>
    <w:rsid w:val="004A316C"/>
    <w:rsid w:val="004A3EC6"/>
    <w:rsid w:val="004A4B6F"/>
    <w:rsid w:val="004A5FD1"/>
    <w:rsid w:val="004A7C6D"/>
    <w:rsid w:val="004A7DD7"/>
    <w:rsid w:val="004A7F1C"/>
    <w:rsid w:val="004B1759"/>
    <w:rsid w:val="004B388F"/>
    <w:rsid w:val="004B4628"/>
    <w:rsid w:val="004B52F0"/>
    <w:rsid w:val="004B5C4B"/>
    <w:rsid w:val="004B5CF5"/>
    <w:rsid w:val="004B5E0B"/>
    <w:rsid w:val="004C0D76"/>
    <w:rsid w:val="004C10F7"/>
    <w:rsid w:val="004C1EE3"/>
    <w:rsid w:val="004C258D"/>
    <w:rsid w:val="004C5383"/>
    <w:rsid w:val="004C578B"/>
    <w:rsid w:val="004C5D2B"/>
    <w:rsid w:val="004C641D"/>
    <w:rsid w:val="004C6887"/>
    <w:rsid w:val="004C68E1"/>
    <w:rsid w:val="004C6A0E"/>
    <w:rsid w:val="004C6AF7"/>
    <w:rsid w:val="004D0088"/>
    <w:rsid w:val="004D022B"/>
    <w:rsid w:val="004D0317"/>
    <w:rsid w:val="004D1239"/>
    <w:rsid w:val="004D18EE"/>
    <w:rsid w:val="004D1A0E"/>
    <w:rsid w:val="004D1D31"/>
    <w:rsid w:val="004D1DE0"/>
    <w:rsid w:val="004D29D2"/>
    <w:rsid w:val="004D4CDF"/>
    <w:rsid w:val="004D52FD"/>
    <w:rsid w:val="004D5E7C"/>
    <w:rsid w:val="004D5F92"/>
    <w:rsid w:val="004D6F17"/>
    <w:rsid w:val="004D6FD3"/>
    <w:rsid w:val="004D7286"/>
    <w:rsid w:val="004D7391"/>
    <w:rsid w:val="004D7B08"/>
    <w:rsid w:val="004E064B"/>
    <w:rsid w:val="004E08A8"/>
    <w:rsid w:val="004E1011"/>
    <w:rsid w:val="004E2099"/>
    <w:rsid w:val="004E20A3"/>
    <w:rsid w:val="004E22EE"/>
    <w:rsid w:val="004E2C45"/>
    <w:rsid w:val="004E33EB"/>
    <w:rsid w:val="004E3A65"/>
    <w:rsid w:val="004E43D9"/>
    <w:rsid w:val="004E500D"/>
    <w:rsid w:val="004E520C"/>
    <w:rsid w:val="004E75E5"/>
    <w:rsid w:val="004E7DC9"/>
    <w:rsid w:val="004F03E3"/>
    <w:rsid w:val="004F049F"/>
    <w:rsid w:val="004F0E6C"/>
    <w:rsid w:val="004F1284"/>
    <w:rsid w:val="004F15CD"/>
    <w:rsid w:val="004F228C"/>
    <w:rsid w:val="004F3610"/>
    <w:rsid w:val="004F4ED4"/>
    <w:rsid w:val="004F622F"/>
    <w:rsid w:val="004F625D"/>
    <w:rsid w:val="004F62F4"/>
    <w:rsid w:val="004F698A"/>
    <w:rsid w:val="004F7F55"/>
    <w:rsid w:val="0050183A"/>
    <w:rsid w:val="00501CD3"/>
    <w:rsid w:val="005029FC"/>
    <w:rsid w:val="005030D9"/>
    <w:rsid w:val="00503C8A"/>
    <w:rsid w:val="005052CE"/>
    <w:rsid w:val="00505F0A"/>
    <w:rsid w:val="0050661C"/>
    <w:rsid w:val="00506914"/>
    <w:rsid w:val="00506ECC"/>
    <w:rsid w:val="005070B4"/>
    <w:rsid w:val="00507A54"/>
    <w:rsid w:val="00507C25"/>
    <w:rsid w:val="00512010"/>
    <w:rsid w:val="00513EDC"/>
    <w:rsid w:val="00514859"/>
    <w:rsid w:val="00514879"/>
    <w:rsid w:val="0051495B"/>
    <w:rsid w:val="00514C9B"/>
    <w:rsid w:val="00515A6A"/>
    <w:rsid w:val="005162B2"/>
    <w:rsid w:val="00517257"/>
    <w:rsid w:val="005213F2"/>
    <w:rsid w:val="00521987"/>
    <w:rsid w:val="00521C4D"/>
    <w:rsid w:val="00523B7B"/>
    <w:rsid w:val="005241D8"/>
    <w:rsid w:val="0052434C"/>
    <w:rsid w:val="00524860"/>
    <w:rsid w:val="00524F37"/>
    <w:rsid w:val="00525D75"/>
    <w:rsid w:val="005270AF"/>
    <w:rsid w:val="005274F6"/>
    <w:rsid w:val="00527675"/>
    <w:rsid w:val="00533E4C"/>
    <w:rsid w:val="00534A27"/>
    <w:rsid w:val="00534A30"/>
    <w:rsid w:val="0053604C"/>
    <w:rsid w:val="00537F45"/>
    <w:rsid w:val="0054140F"/>
    <w:rsid w:val="00542B9D"/>
    <w:rsid w:val="00542CAD"/>
    <w:rsid w:val="00543EC9"/>
    <w:rsid w:val="0054434D"/>
    <w:rsid w:val="0054538C"/>
    <w:rsid w:val="00545694"/>
    <w:rsid w:val="00545B87"/>
    <w:rsid w:val="00545EAD"/>
    <w:rsid w:val="00546568"/>
    <w:rsid w:val="00547396"/>
    <w:rsid w:val="005520CC"/>
    <w:rsid w:val="00553447"/>
    <w:rsid w:val="005535C1"/>
    <w:rsid w:val="005535E9"/>
    <w:rsid w:val="00553E89"/>
    <w:rsid w:val="005540C7"/>
    <w:rsid w:val="00555122"/>
    <w:rsid w:val="005552D4"/>
    <w:rsid w:val="00556096"/>
    <w:rsid w:val="005575F7"/>
    <w:rsid w:val="00561996"/>
    <w:rsid w:val="00562340"/>
    <w:rsid w:val="00562716"/>
    <w:rsid w:val="00563D11"/>
    <w:rsid w:val="00564D1D"/>
    <w:rsid w:val="005650AA"/>
    <w:rsid w:val="00565D13"/>
    <w:rsid w:val="00566A8F"/>
    <w:rsid w:val="00566B21"/>
    <w:rsid w:val="00567278"/>
    <w:rsid w:val="00567CB9"/>
    <w:rsid w:val="005702D6"/>
    <w:rsid w:val="00570920"/>
    <w:rsid w:val="00570AC3"/>
    <w:rsid w:val="00570D68"/>
    <w:rsid w:val="00572044"/>
    <w:rsid w:val="00572C83"/>
    <w:rsid w:val="00573DC6"/>
    <w:rsid w:val="00574D38"/>
    <w:rsid w:val="00574E6E"/>
    <w:rsid w:val="005752CA"/>
    <w:rsid w:val="00576ED6"/>
    <w:rsid w:val="00577186"/>
    <w:rsid w:val="0057720D"/>
    <w:rsid w:val="00577294"/>
    <w:rsid w:val="00577A52"/>
    <w:rsid w:val="00577EB4"/>
    <w:rsid w:val="0058028C"/>
    <w:rsid w:val="00580FCF"/>
    <w:rsid w:val="00581963"/>
    <w:rsid w:val="00582EBD"/>
    <w:rsid w:val="0058374A"/>
    <w:rsid w:val="0058380B"/>
    <w:rsid w:val="00583BD4"/>
    <w:rsid w:val="00583BE2"/>
    <w:rsid w:val="00584D88"/>
    <w:rsid w:val="00587C67"/>
    <w:rsid w:val="0059048E"/>
    <w:rsid w:val="00591FD8"/>
    <w:rsid w:val="00592BB9"/>
    <w:rsid w:val="00593853"/>
    <w:rsid w:val="00594698"/>
    <w:rsid w:val="00594DD9"/>
    <w:rsid w:val="005951E5"/>
    <w:rsid w:val="005961B2"/>
    <w:rsid w:val="005975C9"/>
    <w:rsid w:val="005976AC"/>
    <w:rsid w:val="00597C7C"/>
    <w:rsid w:val="005A115E"/>
    <w:rsid w:val="005A1C74"/>
    <w:rsid w:val="005A2175"/>
    <w:rsid w:val="005A21DA"/>
    <w:rsid w:val="005A2531"/>
    <w:rsid w:val="005A279E"/>
    <w:rsid w:val="005A40DE"/>
    <w:rsid w:val="005A4941"/>
    <w:rsid w:val="005A5C3D"/>
    <w:rsid w:val="005A6BB1"/>
    <w:rsid w:val="005A7517"/>
    <w:rsid w:val="005B0994"/>
    <w:rsid w:val="005B1177"/>
    <w:rsid w:val="005B1223"/>
    <w:rsid w:val="005B163E"/>
    <w:rsid w:val="005B2051"/>
    <w:rsid w:val="005B2B69"/>
    <w:rsid w:val="005B2CD1"/>
    <w:rsid w:val="005B307B"/>
    <w:rsid w:val="005B36C1"/>
    <w:rsid w:val="005B3BA7"/>
    <w:rsid w:val="005B3F4F"/>
    <w:rsid w:val="005B4E61"/>
    <w:rsid w:val="005B57A6"/>
    <w:rsid w:val="005B590B"/>
    <w:rsid w:val="005B70FD"/>
    <w:rsid w:val="005C0001"/>
    <w:rsid w:val="005C03F7"/>
    <w:rsid w:val="005C08CF"/>
    <w:rsid w:val="005C190D"/>
    <w:rsid w:val="005C1BB3"/>
    <w:rsid w:val="005C2EE6"/>
    <w:rsid w:val="005C361D"/>
    <w:rsid w:val="005C3F5C"/>
    <w:rsid w:val="005C49AD"/>
    <w:rsid w:val="005C51D0"/>
    <w:rsid w:val="005C55A6"/>
    <w:rsid w:val="005C587B"/>
    <w:rsid w:val="005C5D45"/>
    <w:rsid w:val="005C7895"/>
    <w:rsid w:val="005D04B5"/>
    <w:rsid w:val="005D1CBF"/>
    <w:rsid w:val="005D3FEF"/>
    <w:rsid w:val="005D4513"/>
    <w:rsid w:val="005D759A"/>
    <w:rsid w:val="005E09DD"/>
    <w:rsid w:val="005E0F4E"/>
    <w:rsid w:val="005E2D5B"/>
    <w:rsid w:val="005E3DB1"/>
    <w:rsid w:val="005E578A"/>
    <w:rsid w:val="005E6D85"/>
    <w:rsid w:val="005E70B3"/>
    <w:rsid w:val="005E76C4"/>
    <w:rsid w:val="005E7E2B"/>
    <w:rsid w:val="005F013D"/>
    <w:rsid w:val="005F07C3"/>
    <w:rsid w:val="005F1C60"/>
    <w:rsid w:val="005F2EAD"/>
    <w:rsid w:val="005F3933"/>
    <w:rsid w:val="005F437C"/>
    <w:rsid w:val="005F488A"/>
    <w:rsid w:val="005F4B2A"/>
    <w:rsid w:val="005F57D5"/>
    <w:rsid w:val="005F6E7A"/>
    <w:rsid w:val="005F7420"/>
    <w:rsid w:val="0060081E"/>
    <w:rsid w:val="00600EE9"/>
    <w:rsid w:val="00602D5E"/>
    <w:rsid w:val="006031B8"/>
    <w:rsid w:val="006031E0"/>
    <w:rsid w:val="0060364C"/>
    <w:rsid w:val="006044CE"/>
    <w:rsid w:val="006047E7"/>
    <w:rsid w:val="006051B5"/>
    <w:rsid w:val="00605754"/>
    <w:rsid w:val="00605E98"/>
    <w:rsid w:val="00607C05"/>
    <w:rsid w:val="006128C1"/>
    <w:rsid w:val="006133D9"/>
    <w:rsid w:val="00613925"/>
    <w:rsid w:val="00614B78"/>
    <w:rsid w:val="006150CB"/>
    <w:rsid w:val="00616666"/>
    <w:rsid w:val="00616B51"/>
    <w:rsid w:val="00617330"/>
    <w:rsid w:val="006178DB"/>
    <w:rsid w:val="00620065"/>
    <w:rsid w:val="00620787"/>
    <w:rsid w:val="00620C35"/>
    <w:rsid w:val="006221E3"/>
    <w:rsid w:val="0062235E"/>
    <w:rsid w:val="00622F9A"/>
    <w:rsid w:val="00623DA6"/>
    <w:rsid w:val="00623F04"/>
    <w:rsid w:val="006243A2"/>
    <w:rsid w:val="00627972"/>
    <w:rsid w:val="00627BCB"/>
    <w:rsid w:val="00627ECF"/>
    <w:rsid w:val="00630036"/>
    <w:rsid w:val="00630230"/>
    <w:rsid w:val="00630C60"/>
    <w:rsid w:val="00630DAB"/>
    <w:rsid w:val="006310FF"/>
    <w:rsid w:val="00631993"/>
    <w:rsid w:val="00631C08"/>
    <w:rsid w:val="0063218A"/>
    <w:rsid w:val="00632D24"/>
    <w:rsid w:val="0063456B"/>
    <w:rsid w:val="00634B2C"/>
    <w:rsid w:val="006366DD"/>
    <w:rsid w:val="006405FF"/>
    <w:rsid w:val="00641073"/>
    <w:rsid w:val="0064134C"/>
    <w:rsid w:val="006414A3"/>
    <w:rsid w:val="0064219B"/>
    <w:rsid w:val="00642926"/>
    <w:rsid w:val="00643BF5"/>
    <w:rsid w:val="00643CAA"/>
    <w:rsid w:val="00644564"/>
    <w:rsid w:val="00645C22"/>
    <w:rsid w:val="00646E94"/>
    <w:rsid w:val="0064721E"/>
    <w:rsid w:val="00650602"/>
    <w:rsid w:val="00650903"/>
    <w:rsid w:val="00650DDA"/>
    <w:rsid w:val="00653113"/>
    <w:rsid w:val="006538B2"/>
    <w:rsid w:val="0065753E"/>
    <w:rsid w:val="0065796C"/>
    <w:rsid w:val="0066047F"/>
    <w:rsid w:val="00660709"/>
    <w:rsid w:val="0066072B"/>
    <w:rsid w:val="00660A63"/>
    <w:rsid w:val="00661732"/>
    <w:rsid w:val="0066200D"/>
    <w:rsid w:val="00662590"/>
    <w:rsid w:val="00662935"/>
    <w:rsid w:val="00662E60"/>
    <w:rsid w:val="0066365C"/>
    <w:rsid w:val="006665B6"/>
    <w:rsid w:val="00666BDE"/>
    <w:rsid w:val="00666C90"/>
    <w:rsid w:val="00667039"/>
    <w:rsid w:val="00667DB6"/>
    <w:rsid w:val="00670076"/>
    <w:rsid w:val="0067040A"/>
    <w:rsid w:val="006715A5"/>
    <w:rsid w:val="00671EB2"/>
    <w:rsid w:val="0067404B"/>
    <w:rsid w:val="006741C9"/>
    <w:rsid w:val="00674E14"/>
    <w:rsid w:val="0067785F"/>
    <w:rsid w:val="00677F0B"/>
    <w:rsid w:val="006801FE"/>
    <w:rsid w:val="00680686"/>
    <w:rsid w:val="006808A2"/>
    <w:rsid w:val="00680AF9"/>
    <w:rsid w:val="00680E3B"/>
    <w:rsid w:val="006818CB"/>
    <w:rsid w:val="00682C72"/>
    <w:rsid w:val="0068335C"/>
    <w:rsid w:val="00683C5F"/>
    <w:rsid w:val="00684055"/>
    <w:rsid w:val="0068473D"/>
    <w:rsid w:val="00687915"/>
    <w:rsid w:val="00687A55"/>
    <w:rsid w:val="00687EBA"/>
    <w:rsid w:val="0069173F"/>
    <w:rsid w:val="00693E6A"/>
    <w:rsid w:val="006948F5"/>
    <w:rsid w:val="00694CEA"/>
    <w:rsid w:val="0069552C"/>
    <w:rsid w:val="00696927"/>
    <w:rsid w:val="006A07DF"/>
    <w:rsid w:val="006A1635"/>
    <w:rsid w:val="006A2E48"/>
    <w:rsid w:val="006A3367"/>
    <w:rsid w:val="006A5CB2"/>
    <w:rsid w:val="006A5EA6"/>
    <w:rsid w:val="006A6547"/>
    <w:rsid w:val="006A7F0C"/>
    <w:rsid w:val="006B05EE"/>
    <w:rsid w:val="006B0E56"/>
    <w:rsid w:val="006B1C84"/>
    <w:rsid w:val="006B1CCD"/>
    <w:rsid w:val="006B244B"/>
    <w:rsid w:val="006B260E"/>
    <w:rsid w:val="006B2F5B"/>
    <w:rsid w:val="006B6633"/>
    <w:rsid w:val="006C0B95"/>
    <w:rsid w:val="006C1A7B"/>
    <w:rsid w:val="006C31EC"/>
    <w:rsid w:val="006C3F4D"/>
    <w:rsid w:val="006C6018"/>
    <w:rsid w:val="006C627A"/>
    <w:rsid w:val="006C6441"/>
    <w:rsid w:val="006C6CCB"/>
    <w:rsid w:val="006D011E"/>
    <w:rsid w:val="006D06C3"/>
    <w:rsid w:val="006D0F24"/>
    <w:rsid w:val="006D1292"/>
    <w:rsid w:val="006D446C"/>
    <w:rsid w:val="006D5EEC"/>
    <w:rsid w:val="006D6B70"/>
    <w:rsid w:val="006E345B"/>
    <w:rsid w:val="006E3C4A"/>
    <w:rsid w:val="006E4FE9"/>
    <w:rsid w:val="006E5D0D"/>
    <w:rsid w:val="006E6D13"/>
    <w:rsid w:val="006E71F7"/>
    <w:rsid w:val="006E7CB9"/>
    <w:rsid w:val="006E7F12"/>
    <w:rsid w:val="006F1AD7"/>
    <w:rsid w:val="006F1FA3"/>
    <w:rsid w:val="006F3CB2"/>
    <w:rsid w:val="006F5394"/>
    <w:rsid w:val="006F709B"/>
    <w:rsid w:val="006F7551"/>
    <w:rsid w:val="00700889"/>
    <w:rsid w:val="00701034"/>
    <w:rsid w:val="00701841"/>
    <w:rsid w:val="007051DA"/>
    <w:rsid w:val="00706017"/>
    <w:rsid w:val="00706DB3"/>
    <w:rsid w:val="007074CD"/>
    <w:rsid w:val="00707EB8"/>
    <w:rsid w:val="00707FEC"/>
    <w:rsid w:val="00710CE3"/>
    <w:rsid w:val="007115EE"/>
    <w:rsid w:val="00711C1E"/>
    <w:rsid w:val="00712009"/>
    <w:rsid w:val="0071212F"/>
    <w:rsid w:val="0071231C"/>
    <w:rsid w:val="0071244F"/>
    <w:rsid w:val="00712C34"/>
    <w:rsid w:val="007143AD"/>
    <w:rsid w:val="00714FD6"/>
    <w:rsid w:val="00715F89"/>
    <w:rsid w:val="007162FA"/>
    <w:rsid w:val="00716AA4"/>
    <w:rsid w:val="007174AD"/>
    <w:rsid w:val="007177FA"/>
    <w:rsid w:val="007208B0"/>
    <w:rsid w:val="00720D28"/>
    <w:rsid w:val="007222CA"/>
    <w:rsid w:val="0072320A"/>
    <w:rsid w:val="00723380"/>
    <w:rsid w:val="0072480A"/>
    <w:rsid w:val="00724D0E"/>
    <w:rsid w:val="00725339"/>
    <w:rsid w:val="00725469"/>
    <w:rsid w:val="00725FBF"/>
    <w:rsid w:val="00730AD5"/>
    <w:rsid w:val="00730F0A"/>
    <w:rsid w:val="0073128D"/>
    <w:rsid w:val="00731456"/>
    <w:rsid w:val="00731615"/>
    <w:rsid w:val="00731883"/>
    <w:rsid w:val="00734A5C"/>
    <w:rsid w:val="00735CCA"/>
    <w:rsid w:val="00737A92"/>
    <w:rsid w:val="007410B1"/>
    <w:rsid w:val="00741FE3"/>
    <w:rsid w:val="00742BAC"/>
    <w:rsid w:val="00743157"/>
    <w:rsid w:val="0074497B"/>
    <w:rsid w:val="00744F56"/>
    <w:rsid w:val="0074542B"/>
    <w:rsid w:val="00746C38"/>
    <w:rsid w:val="007478DF"/>
    <w:rsid w:val="00750228"/>
    <w:rsid w:val="00750A59"/>
    <w:rsid w:val="00750CDF"/>
    <w:rsid w:val="007512C3"/>
    <w:rsid w:val="007526A4"/>
    <w:rsid w:val="00752DDF"/>
    <w:rsid w:val="0075325E"/>
    <w:rsid w:val="00753BA9"/>
    <w:rsid w:val="00753E4B"/>
    <w:rsid w:val="00754C9D"/>
    <w:rsid w:val="00754F50"/>
    <w:rsid w:val="00754F6A"/>
    <w:rsid w:val="0075526C"/>
    <w:rsid w:val="007556E0"/>
    <w:rsid w:val="00756673"/>
    <w:rsid w:val="00756ADD"/>
    <w:rsid w:val="00760892"/>
    <w:rsid w:val="00761310"/>
    <w:rsid w:val="007616CC"/>
    <w:rsid w:val="007623F9"/>
    <w:rsid w:val="00763093"/>
    <w:rsid w:val="0076427D"/>
    <w:rsid w:val="007656D4"/>
    <w:rsid w:val="00765E22"/>
    <w:rsid w:val="00766A89"/>
    <w:rsid w:val="00767B43"/>
    <w:rsid w:val="0077361E"/>
    <w:rsid w:val="00774C21"/>
    <w:rsid w:val="0077543F"/>
    <w:rsid w:val="00780534"/>
    <w:rsid w:val="007809C3"/>
    <w:rsid w:val="00780F5F"/>
    <w:rsid w:val="00781ACC"/>
    <w:rsid w:val="00782E25"/>
    <w:rsid w:val="00782F9B"/>
    <w:rsid w:val="00784E42"/>
    <w:rsid w:val="00785265"/>
    <w:rsid w:val="0078654C"/>
    <w:rsid w:val="00787CC5"/>
    <w:rsid w:val="00790480"/>
    <w:rsid w:val="00792915"/>
    <w:rsid w:val="007929FB"/>
    <w:rsid w:val="00792DD5"/>
    <w:rsid w:val="00792F60"/>
    <w:rsid w:val="00793590"/>
    <w:rsid w:val="007942CB"/>
    <w:rsid w:val="00794503"/>
    <w:rsid w:val="00795C22"/>
    <w:rsid w:val="007961A1"/>
    <w:rsid w:val="00796510"/>
    <w:rsid w:val="007968D8"/>
    <w:rsid w:val="007A013B"/>
    <w:rsid w:val="007A08C3"/>
    <w:rsid w:val="007A12FD"/>
    <w:rsid w:val="007A1F05"/>
    <w:rsid w:val="007A2C30"/>
    <w:rsid w:val="007A2F13"/>
    <w:rsid w:val="007A35A1"/>
    <w:rsid w:val="007A361B"/>
    <w:rsid w:val="007A3C28"/>
    <w:rsid w:val="007A3FFE"/>
    <w:rsid w:val="007A527C"/>
    <w:rsid w:val="007A583A"/>
    <w:rsid w:val="007A649F"/>
    <w:rsid w:val="007A7D68"/>
    <w:rsid w:val="007B0031"/>
    <w:rsid w:val="007B253A"/>
    <w:rsid w:val="007B2761"/>
    <w:rsid w:val="007B2AE0"/>
    <w:rsid w:val="007B4B8F"/>
    <w:rsid w:val="007B54BB"/>
    <w:rsid w:val="007B5E27"/>
    <w:rsid w:val="007B5E3F"/>
    <w:rsid w:val="007B7AA1"/>
    <w:rsid w:val="007C028B"/>
    <w:rsid w:val="007C0AB1"/>
    <w:rsid w:val="007C217A"/>
    <w:rsid w:val="007C36D2"/>
    <w:rsid w:val="007C37F4"/>
    <w:rsid w:val="007C3D91"/>
    <w:rsid w:val="007C3DB9"/>
    <w:rsid w:val="007C407A"/>
    <w:rsid w:val="007D1429"/>
    <w:rsid w:val="007D1660"/>
    <w:rsid w:val="007D1E45"/>
    <w:rsid w:val="007D24D7"/>
    <w:rsid w:val="007D2DD7"/>
    <w:rsid w:val="007D351D"/>
    <w:rsid w:val="007D35C9"/>
    <w:rsid w:val="007D53BC"/>
    <w:rsid w:val="007D56C2"/>
    <w:rsid w:val="007D6F6D"/>
    <w:rsid w:val="007E004B"/>
    <w:rsid w:val="007E00F8"/>
    <w:rsid w:val="007E0858"/>
    <w:rsid w:val="007E24F7"/>
    <w:rsid w:val="007E35F9"/>
    <w:rsid w:val="007E3C25"/>
    <w:rsid w:val="007E3D52"/>
    <w:rsid w:val="007E4206"/>
    <w:rsid w:val="007E4D00"/>
    <w:rsid w:val="007E52DA"/>
    <w:rsid w:val="007E5E09"/>
    <w:rsid w:val="007E6249"/>
    <w:rsid w:val="007E62D5"/>
    <w:rsid w:val="007E725C"/>
    <w:rsid w:val="007E73A4"/>
    <w:rsid w:val="007E7ABF"/>
    <w:rsid w:val="007F0F73"/>
    <w:rsid w:val="007F1B9D"/>
    <w:rsid w:val="007F2346"/>
    <w:rsid w:val="007F2854"/>
    <w:rsid w:val="007F2975"/>
    <w:rsid w:val="007F2B29"/>
    <w:rsid w:val="007F398F"/>
    <w:rsid w:val="007F534E"/>
    <w:rsid w:val="007F5B26"/>
    <w:rsid w:val="00802020"/>
    <w:rsid w:val="00803662"/>
    <w:rsid w:val="008036F0"/>
    <w:rsid w:val="008039CB"/>
    <w:rsid w:val="00803E50"/>
    <w:rsid w:val="008062A7"/>
    <w:rsid w:val="00810251"/>
    <w:rsid w:val="0081069B"/>
    <w:rsid w:val="008112D5"/>
    <w:rsid w:val="00811649"/>
    <w:rsid w:val="00812716"/>
    <w:rsid w:val="00812E5E"/>
    <w:rsid w:val="008131C1"/>
    <w:rsid w:val="00813874"/>
    <w:rsid w:val="00814203"/>
    <w:rsid w:val="008142CF"/>
    <w:rsid w:val="00814365"/>
    <w:rsid w:val="0081472C"/>
    <w:rsid w:val="0081503D"/>
    <w:rsid w:val="00815427"/>
    <w:rsid w:val="00816143"/>
    <w:rsid w:val="0081614B"/>
    <w:rsid w:val="008161C9"/>
    <w:rsid w:val="00816EE3"/>
    <w:rsid w:val="0081753A"/>
    <w:rsid w:val="00817CDE"/>
    <w:rsid w:val="008200D6"/>
    <w:rsid w:val="008204E9"/>
    <w:rsid w:val="00820CC0"/>
    <w:rsid w:val="00822954"/>
    <w:rsid w:val="00823007"/>
    <w:rsid w:val="00823A1F"/>
    <w:rsid w:val="00824755"/>
    <w:rsid w:val="00825451"/>
    <w:rsid w:val="00825DFA"/>
    <w:rsid w:val="008260CE"/>
    <w:rsid w:val="00826757"/>
    <w:rsid w:val="00826831"/>
    <w:rsid w:val="0082694F"/>
    <w:rsid w:val="00830511"/>
    <w:rsid w:val="008309A0"/>
    <w:rsid w:val="0083128E"/>
    <w:rsid w:val="008319BD"/>
    <w:rsid w:val="00831C5D"/>
    <w:rsid w:val="008325F5"/>
    <w:rsid w:val="0083275B"/>
    <w:rsid w:val="0083362D"/>
    <w:rsid w:val="00833DCC"/>
    <w:rsid w:val="00834A1E"/>
    <w:rsid w:val="00834AF0"/>
    <w:rsid w:val="00835CC2"/>
    <w:rsid w:val="00836A75"/>
    <w:rsid w:val="00841394"/>
    <w:rsid w:val="008414CE"/>
    <w:rsid w:val="00841C09"/>
    <w:rsid w:val="008428F9"/>
    <w:rsid w:val="0084310A"/>
    <w:rsid w:val="0084353A"/>
    <w:rsid w:val="00843800"/>
    <w:rsid w:val="008441E3"/>
    <w:rsid w:val="008442FC"/>
    <w:rsid w:val="00844C91"/>
    <w:rsid w:val="008466C4"/>
    <w:rsid w:val="00847D27"/>
    <w:rsid w:val="008514E9"/>
    <w:rsid w:val="0085207C"/>
    <w:rsid w:val="0085324F"/>
    <w:rsid w:val="008542D8"/>
    <w:rsid w:val="00855BF7"/>
    <w:rsid w:val="00856799"/>
    <w:rsid w:val="008568D0"/>
    <w:rsid w:val="008619C7"/>
    <w:rsid w:val="0086212B"/>
    <w:rsid w:val="0086218D"/>
    <w:rsid w:val="00862F51"/>
    <w:rsid w:val="00864209"/>
    <w:rsid w:val="008646F0"/>
    <w:rsid w:val="008651F9"/>
    <w:rsid w:val="00866329"/>
    <w:rsid w:val="00867940"/>
    <w:rsid w:val="008702FD"/>
    <w:rsid w:val="0087184D"/>
    <w:rsid w:val="00871B17"/>
    <w:rsid w:val="00872AFA"/>
    <w:rsid w:val="00873086"/>
    <w:rsid w:val="00874429"/>
    <w:rsid w:val="00874E85"/>
    <w:rsid w:val="008753F1"/>
    <w:rsid w:val="00876035"/>
    <w:rsid w:val="008767BE"/>
    <w:rsid w:val="008769B4"/>
    <w:rsid w:val="008811DD"/>
    <w:rsid w:val="00881FAF"/>
    <w:rsid w:val="008822F0"/>
    <w:rsid w:val="008829F1"/>
    <w:rsid w:val="008837FE"/>
    <w:rsid w:val="0088598F"/>
    <w:rsid w:val="00885DB3"/>
    <w:rsid w:val="00886857"/>
    <w:rsid w:val="008868FB"/>
    <w:rsid w:val="008902CD"/>
    <w:rsid w:val="00890F59"/>
    <w:rsid w:val="00892835"/>
    <w:rsid w:val="00892E1D"/>
    <w:rsid w:val="00892F7E"/>
    <w:rsid w:val="00893167"/>
    <w:rsid w:val="008934DA"/>
    <w:rsid w:val="00893610"/>
    <w:rsid w:val="00893F25"/>
    <w:rsid w:val="00895799"/>
    <w:rsid w:val="0089672C"/>
    <w:rsid w:val="00896D5A"/>
    <w:rsid w:val="008978F2"/>
    <w:rsid w:val="008A0301"/>
    <w:rsid w:val="008A0F14"/>
    <w:rsid w:val="008A24E2"/>
    <w:rsid w:val="008A3B17"/>
    <w:rsid w:val="008A4267"/>
    <w:rsid w:val="008A58C4"/>
    <w:rsid w:val="008A6595"/>
    <w:rsid w:val="008B0090"/>
    <w:rsid w:val="008B1846"/>
    <w:rsid w:val="008B1A67"/>
    <w:rsid w:val="008B3DB7"/>
    <w:rsid w:val="008B4F78"/>
    <w:rsid w:val="008B4FF3"/>
    <w:rsid w:val="008B527E"/>
    <w:rsid w:val="008B5641"/>
    <w:rsid w:val="008B6440"/>
    <w:rsid w:val="008B7F13"/>
    <w:rsid w:val="008C07D0"/>
    <w:rsid w:val="008C093B"/>
    <w:rsid w:val="008C0B98"/>
    <w:rsid w:val="008C0DE4"/>
    <w:rsid w:val="008C1056"/>
    <w:rsid w:val="008C1193"/>
    <w:rsid w:val="008C2E2B"/>
    <w:rsid w:val="008C37AD"/>
    <w:rsid w:val="008C40CC"/>
    <w:rsid w:val="008C4C68"/>
    <w:rsid w:val="008C4EB9"/>
    <w:rsid w:val="008C5A24"/>
    <w:rsid w:val="008C6F84"/>
    <w:rsid w:val="008D0C7F"/>
    <w:rsid w:val="008D1447"/>
    <w:rsid w:val="008D1B58"/>
    <w:rsid w:val="008D1BC7"/>
    <w:rsid w:val="008D2668"/>
    <w:rsid w:val="008D288B"/>
    <w:rsid w:val="008D2EF7"/>
    <w:rsid w:val="008D3A18"/>
    <w:rsid w:val="008D41BD"/>
    <w:rsid w:val="008D425D"/>
    <w:rsid w:val="008D4843"/>
    <w:rsid w:val="008D6098"/>
    <w:rsid w:val="008D73D1"/>
    <w:rsid w:val="008D79A2"/>
    <w:rsid w:val="008E098A"/>
    <w:rsid w:val="008E111C"/>
    <w:rsid w:val="008E12AF"/>
    <w:rsid w:val="008E2801"/>
    <w:rsid w:val="008E2A77"/>
    <w:rsid w:val="008E2B2B"/>
    <w:rsid w:val="008E3591"/>
    <w:rsid w:val="008E3BA9"/>
    <w:rsid w:val="008E4063"/>
    <w:rsid w:val="008E41B6"/>
    <w:rsid w:val="008E4BCE"/>
    <w:rsid w:val="008E58D4"/>
    <w:rsid w:val="008E6AA0"/>
    <w:rsid w:val="008E784F"/>
    <w:rsid w:val="008E7C04"/>
    <w:rsid w:val="008F12ED"/>
    <w:rsid w:val="008F1A0A"/>
    <w:rsid w:val="008F22D6"/>
    <w:rsid w:val="008F2B9A"/>
    <w:rsid w:val="008F3174"/>
    <w:rsid w:val="008F5C10"/>
    <w:rsid w:val="008F5C52"/>
    <w:rsid w:val="008F6B55"/>
    <w:rsid w:val="008F7D01"/>
    <w:rsid w:val="008F7E13"/>
    <w:rsid w:val="008F7F2D"/>
    <w:rsid w:val="009006CD"/>
    <w:rsid w:val="009013A4"/>
    <w:rsid w:val="009014C6"/>
    <w:rsid w:val="009019F4"/>
    <w:rsid w:val="00901EC4"/>
    <w:rsid w:val="009025B8"/>
    <w:rsid w:val="00902AD9"/>
    <w:rsid w:val="00903D6A"/>
    <w:rsid w:val="00904394"/>
    <w:rsid w:val="00904D16"/>
    <w:rsid w:val="00904EA5"/>
    <w:rsid w:val="00905236"/>
    <w:rsid w:val="009052CB"/>
    <w:rsid w:val="009055CC"/>
    <w:rsid w:val="009058D4"/>
    <w:rsid w:val="0090683F"/>
    <w:rsid w:val="00906ABB"/>
    <w:rsid w:val="00906D38"/>
    <w:rsid w:val="00906F2C"/>
    <w:rsid w:val="009078A2"/>
    <w:rsid w:val="0091190A"/>
    <w:rsid w:val="009148B2"/>
    <w:rsid w:val="009160E2"/>
    <w:rsid w:val="00916374"/>
    <w:rsid w:val="00917BBA"/>
    <w:rsid w:val="0092179F"/>
    <w:rsid w:val="00921BED"/>
    <w:rsid w:val="00921D42"/>
    <w:rsid w:val="0092203F"/>
    <w:rsid w:val="009220B3"/>
    <w:rsid w:val="00923379"/>
    <w:rsid w:val="009235F4"/>
    <w:rsid w:val="0092411B"/>
    <w:rsid w:val="009242B5"/>
    <w:rsid w:val="009245A1"/>
    <w:rsid w:val="009245E1"/>
    <w:rsid w:val="00925757"/>
    <w:rsid w:val="00926E75"/>
    <w:rsid w:val="00931D65"/>
    <w:rsid w:val="00933160"/>
    <w:rsid w:val="009333A9"/>
    <w:rsid w:val="0093542E"/>
    <w:rsid w:val="00935BA8"/>
    <w:rsid w:val="009361E3"/>
    <w:rsid w:val="009372C1"/>
    <w:rsid w:val="009374D3"/>
    <w:rsid w:val="00940B77"/>
    <w:rsid w:val="00941171"/>
    <w:rsid w:val="00941C62"/>
    <w:rsid w:val="00941E1B"/>
    <w:rsid w:val="00942ABE"/>
    <w:rsid w:val="00942D2A"/>
    <w:rsid w:val="0094458A"/>
    <w:rsid w:val="00946375"/>
    <w:rsid w:val="009511A1"/>
    <w:rsid w:val="009558DA"/>
    <w:rsid w:val="0095603F"/>
    <w:rsid w:val="0095737A"/>
    <w:rsid w:val="00961B4C"/>
    <w:rsid w:val="00962170"/>
    <w:rsid w:val="009630B4"/>
    <w:rsid w:val="00963D6A"/>
    <w:rsid w:val="00964465"/>
    <w:rsid w:val="0096465B"/>
    <w:rsid w:val="00964922"/>
    <w:rsid w:val="00965620"/>
    <w:rsid w:val="0096665A"/>
    <w:rsid w:val="00966727"/>
    <w:rsid w:val="0096721E"/>
    <w:rsid w:val="00971843"/>
    <w:rsid w:val="0097189E"/>
    <w:rsid w:val="00971A1D"/>
    <w:rsid w:val="00973C0D"/>
    <w:rsid w:val="00973D67"/>
    <w:rsid w:val="009744BE"/>
    <w:rsid w:val="009746AE"/>
    <w:rsid w:val="009747B1"/>
    <w:rsid w:val="00975477"/>
    <w:rsid w:val="009761BB"/>
    <w:rsid w:val="00976547"/>
    <w:rsid w:val="00976A37"/>
    <w:rsid w:val="0097757D"/>
    <w:rsid w:val="00977829"/>
    <w:rsid w:val="0097790B"/>
    <w:rsid w:val="00980C9F"/>
    <w:rsid w:val="00981662"/>
    <w:rsid w:val="00981747"/>
    <w:rsid w:val="00981BA7"/>
    <w:rsid w:val="00981FD7"/>
    <w:rsid w:val="00982CF1"/>
    <w:rsid w:val="00982D92"/>
    <w:rsid w:val="00983D45"/>
    <w:rsid w:val="00984D3E"/>
    <w:rsid w:val="00985DAA"/>
    <w:rsid w:val="0098671E"/>
    <w:rsid w:val="00987642"/>
    <w:rsid w:val="00987A4C"/>
    <w:rsid w:val="0099008C"/>
    <w:rsid w:val="00990146"/>
    <w:rsid w:val="0099028C"/>
    <w:rsid w:val="00990585"/>
    <w:rsid w:val="00991D59"/>
    <w:rsid w:val="00992971"/>
    <w:rsid w:val="00992B34"/>
    <w:rsid w:val="0099326A"/>
    <w:rsid w:val="009932D4"/>
    <w:rsid w:val="009933A5"/>
    <w:rsid w:val="00994A39"/>
    <w:rsid w:val="00995781"/>
    <w:rsid w:val="009957D5"/>
    <w:rsid w:val="00995B55"/>
    <w:rsid w:val="00995BF0"/>
    <w:rsid w:val="00995EBD"/>
    <w:rsid w:val="00996314"/>
    <w:rsid w:val="009964B0"/>
    <w:rsid w:val="0099658F"/>
    <w:rsid w:val="009A0F77"/>
    <w:rsid w:val="009A0F9B"/>
    <w:rsid w:val="009A1499"/>
    <w:rsid w:val="009A2050"/>
    <w:rsid w:val="009A3205"/>
    <w:rsid w:val="009A3D5C"/>
    <w:rsid w:val="009A4D95"/>
    <w:rsid w:val="009A6474"/>
    <w:rsid w:val="009A7221"/>
    <w:rsid w:val="009A7D4A"/>
    <w:rsid w:val="009B03A3"/>
    <w:rsid w:val="009B0B59"/>
    <w:rsid w:val="009B0E4D"/>
    <w:rsid w:val="009B143E"/>
    <w:rsid w:val="009B17CF"/>
    <w:rsid w:val="009B18C8"/>
    <w:rsid w:val="009B1E01"/>
    <w:rsid w:val="009B2D8A"/>
    <w:rsid w:val="009B378D"/>
    <w:rsid w:val="009B48D9"/>
    <w:rsid w:val="009B4B63"/>
    <w:rsid w:val="009B4F23"/>
    <w:rsid w:val="009B527E"/>
    <w:rsid w:val="009B5A83"/>
    <w:rsid w:val="009B6571"/>
    <w:rsid w:val="009B67BA"/>
    <w:rsid w:val="009B68DA"/>
    <w:rsid w:val="009B6931"/>
    <w:rsid w:val="009B7776"/>
    <w:rsid w:val="009B7BBD"/>
    <w:rsid w:val="009B7EDD"/>
    <w:rsid w:val="009C0DD5"/>
    <w:rsid w:val="009C1C29"/>
    <w:rsid w:val="009C24AA"/>
    <w:rsid w:val="009C32E4"/>
    <w:rsid w:val="009C42AB"/>
    <w:rsid w:val="009C4B2C"/>
    <w:rsid w:val="009C508B"/>
    <w:rsid w:val="009C5F53"/>
    <w:rsid w:val="009C635E"/>
    <w:rsid w:val="009C6EA9"/>
    <w:rsid w:val="009C7A55"/>
    <w:rsid w:val="009D01BD"/>
    <w:rsid w:val="009D04B0"/>
    <w:rsid w:val="009D1398"/>
    <w:rsid w:val="009D2A7B"/>
    <w:rsid w:val="009D3824"/>
    <w:rsid w:val="009D3C6A"/>
    <w:rsid w:val="009D4330"/>
    <w:rsid w:val="009D48E1"/>
    <w:rsid w:val="009D6FF5"/>
    <w:rsid w:val="009D7A0C"/>
    <w:rsid w:val="009D7C87"/>
    <w:rsid w:val="009D7D4C"/>
    <w:rsid w:val="009D7FD8"/>
    <w:rsid w:val="009E08D7"/>
    <w:rsid w:val="009E1B7A"/>
    <w:rsid w:val="009E2440"/>
    <w:rsid w:val="009E4349"/>
    <w:rsid w:val="009E5431"/>
    <w:rsid w:val="009E56FF"/>
    <w:rsid w:val="009E6AC5"/>
    <w:rsid w:val="009F5C4C"/>
    <w:rsid w:val="009F65DB"/>
    <w:rsid w:val="009F75C1"/>
    <w:rsid w:val="00A00701"/>
    <w:rsid w:val="00A0191C"/>
    <w:rsid w:val="00A020BE"/>
    <w:rsid w:val="00A0357C"/>
    <w:rsid w:val="00A035FF"/>
    <w:rsid w:val="00A03A2C"/>
    <w:rsid w:val="00A041B7"/>
    <w:rsid w:val="00A05055"/>
    <w:rsid w:val="00A05B56"/>
    <w:rsid w:val="00A05B88"/>
    <w:rsid w:val="00A07087"/>
    <w:rsid w:val="00A1011B"/>
    <w:rsid w:val="00A11899"/>
    <w:rsid w:val="00A11F73"/>
    <w:rsid w:val="00A13BC4"/>
    <w:rsid w:val="00A13F54"/>
    <w:rsid w:val="00A150E5"/>
    <w:rsid w:val="00A16D49"/>
    <w:rsid w:val="00A17417"/>
    <w:rsid w:val="00A176E7"/>
    <w:rsid w:val="00A201F1"/>
    <w:rsid w:val="00A213F5"/>
    <w:rsid w:val="00A21D54"/>
    <w:rsid w:val="00A22882"/>
    <w:rsid w:val="00A2296C"/>
    <w:rsid w:val="00A249F3"/>
    <w:rsid w:val="00A2724D"/>
    <w:rsid w:val="00A27EA2"/>
    <w:rsid w:val="00A30583"/>
    <w:rsid w:val="00A30DAE"/>
    <w:rsid w:val="00A30F88"/>
    <w:rsid w:val="00A32672"/>
    <w:rsid w:val="00A339C3"/>
    <w:rsid w:val="00A3475B"/>
    <w:rsid w:val="00A348A2"/>
    <w:rsid w:val="00A3558D"/>
    <w:rsid w:val="00A3666C"/>
    <w:rsid w:val="00A37C42"/>
    <w:rsid w:val="00A40B5D"/>
    <w:rsid w:val="00A41485"/>
    <w:rsid w:val="00A41900"/>
    <w:rsid w:val="00A42F26"/>
    <w:rsid w:val="00A43215"/>
    <w:rsid w:val="00A43358"/>
    <w:rsid w:val="00A43F7F"/>
    <w:rsid w:val="00A44148"/>
    <w:rsid w:val="00A447CF"/>
    <w:rsid w:val="00A45993"/>
    <w:rsid w:val="00A5047E"/>
    <w:rsid w:val="00A5065A"/>
    <w:rsid w:val="00A51408"/>
    <w:rsid w:val="00A5212D"/>
    <w:rsid w:val="00A5378D"/>
    <w:rsid w:val="00A544DD"/>
    <w:rsid w:val="00A54C0B"/>
    <w:rsid w:val="00A55888"/>
    <w:rsid w:val="00A55DF9"/>
    <w:rsid w:val="00A5639C"/>
    <w:rsid w:val="00A56627"/>
    <w:rsid w:val="00A56637"/>
    <w:rsid w:val="00A56977"/>
    <w:rsid w:val="00A60A65"/>
    <w:rsid w:val="00A6357F"/>
    <w:rsid w:val="00A64D03"/>
    <w:rsid w:val="00A65C04"/>
    <w:rsid w:val="00A67B22"/>
    <w:rsid w:val="00A70B00"/>
    <w:rsid w:val="00A70E39"/>
    <w:rsid w:val="00A714A7"/>
    <w:rsid w:val="00A71E55"/>
    <w:rsid w:val="00A722C1"/>
    <w:rsid w:val="00A722F9"/>
    <w:rsid w:val="00A723FC"/>
    <w:rsid w:val="00A729AD"/>
    <w:rsid w:val="00A7330B"/>
    <w:rsid w:val="00A73FB4"/>
    <w:rsid w:val="00A7549E"/>
    <w:rsid w:val="00A75E03"/>
    <w:rsid w:val="00A7612E"/>
    <w:rsid w:val="00A805AB"/>
    <w:rsid w:val="00A809AB"/>
    <w:rsid w:val="00A80B6B"/>
    <w:rsid w:val="00A81AA3"/>
    <w:rsid w:val="00A829C9"/>
    <w:rsid w:val="00A8341A"/>
    <w:rsid w:val="00A83B8D"/>
    <w:rsid w:val="00A845BE"/>
    <w:rsid w:val="00A84FE7"/>
    <w:rsid w:val="00A8560C"/>
    <w:rsid w:val="00A91D67"/>
    <w:rsid w:val="00A91F31"/>
    <w:rsid w:val="00A9227B"/>
    <w:rsid w:val="00A9350F"/>
    <w:rsid w:val="00A93CD8"/>
    <w:rsid w:val="00A953D7"/>
    <w:rsid w:val="00A95DE9"/>
    <w:rsid w:val="00A95F1E"/>
    <w:rsid w:val="00A97C7B"/>
    <w:rsid w:val="00AA0044"/>
    <w:rsid w:val="00AA1FC5"/>
    <w:rsid w:val="00AA2D85"/>
    <w:rsid w:val="00AA3CBF"/>
    <w:rsid w:val="00AA3EF5"/>
    <w:rsid w:val="00AA45D8"/>
    <w:rsid w:val="00AA5244"/>
    <w:rsid w:val="00AA5458"/>
    <w:rsid w:val="00AA7AAD"/>
    <w:rsid w:val="00AB0061"/>
    <w:rsid w:val="00AB1093"/>
    <w:rsid w:val="00AB1B68"/>
    <w:rsid w:val="00AB23C4"/>
    <w:rsid w:val="00AB39A6"/>
    <w:rsid w:val="00AB4781"/>
    <w:rsid w:val="00AB59E6"/>
    <w:rsid w:val="00AB620C"/>
    <w:rsid w:val="00AC03F2"/>
    <w:rsid w:val="00AC07D8"/>
    <w:rsid w:val="00AC10CD"/>
    <w:rsid w:val="00AC2410"/>
    <w:rsid w:val="00AC4E7A"/>
    <w:rsid w:val="00AC548F"/>
    <w:rsid w:val="00AC6127"/>
    <w:rsid w:val="00AC68D8"/>
    <w:rsid w:val="00AD103C"/>
    <w:rsid w:val="00AD1B00"/>
    <w:rsid w:val="00AD1B2A"/>
    <w:rsid w:val="00AD1BE3"/>
    <w:rsid w:val="00AD1E17"/>
    <w:rsid w:val="00AD22B1"/>
    <w:rsid w:val="00AD281B"/>
    <w:rsid w:val="00AD2996"/>
    <w:rsid w:val="00AD2B8D"/>
    <w:rsid w:val="00AD37AF"/>
    <w:rsid w:val="00AD4F78"/>
    <w:rsid w:val="00AD5435"/>
    <w:rsid w:val="00AD578A"/>
    <w:rsid w:val="00AD7AB1"/>
    <w:rsid w:val="00AE0138"/>
    <w:rsid w:val="00AE044A"/>
    <w:rsid w:val="00AE0FED"/>
    <w:rsid w:val="00AE1280"/>
    <w:rsid w:val="00AE1395"/>
    <w:rsid w:val="00AE1DA8"/>
    <w:rsid w:val="00AE2B44"/>
    <w:rsid w:val="00AE3080"/>
    <w:rsid w:val="00AE3A2B"/>
    <w:rsid w:val="00AE3DD1"/>
    <w:rsid w:val="00AE5CBD"/>
    <w:rsid w:val="00AE6AED"/>
    <w:rsid w:val="00AE7536"/>
    <w:rsid w:val="00AF0420"/>
    <w:rsid w:val="00AF13DD"/>
    <w:rsid w:val="00AF1964"/>
    <w:rsid w:val="00AF1B8C"/>
    <w:rsid w:val="00AF29E1"/>
    <w:rsid w:val="00AF309F"/>
    <w:rsid w:val="00AF316F"/>
    <w:rsid w:val="00AF3937"/>
    <w:rsid w:val="00AF4F30"/>
    <w:rsid w:val="00AF4F55"/>
    <w:rsid w:val="00AF5C73"/>
    <w:rsid w:val="00AF608D"/>
    <w:rsid w:val="00AF7137"/>
    <w:rsid w:val="00B00166"/>
    <w:rsid w:val="00B01C2E"/>
    <w:rsid w:val="00B028C3"/>
    <w:rsid w:val="00B04244"/>
    <w:rsid w:val="00B04D29"/>
    <w:rsid w:val="00B05171"/>
    <w:rsid w:val="00B06033"/>
    <w:rsid w:val="00B0666D"/>
    <w:rsid w:val="00B06769"/>
    <w:rsid w:val="00B06ADB"/>
    <w:rsid w:val="00B06B47"/>
    <w:rsid w:val="00B1064B"/>
    <w:rsid w:val="00B10B05"/>
    <w:rsid w:val="00B11FCC"/>
    <w:rsid w:val="00B132F0"/>
    <w:rsid w:val="00B13FF4"/>
    <w:rsid w:val="00B141D8"/>
    <w:rsid w:val="00B14229"/>
    <w:rsid w:val="00B1423D"/>
    <w:rsid w:val="00B1475E"/>
    <w:rsid w:val="00B155AF"/>
    <w:rsid w:val="00B172A8"/>
    <w:rsid w:val="00B205A9"/>
    <w:rsid w:val="00B21AE1"/>
    <w:rsid w:val="00B22363"/>
    <w:rsid w:val="00B2319D"/>
    <w:rsid w:val="00B232EC"/>
    <w:rsid w:val="00B246A4"/>
    <w:rsid w:val="00B2479F"/>
    <w:rsid w:val="00B25167"/>
    <w:rsid w:val="00B25C51"/>
    <w:rsid w:val="00B27397"/>
    <w:rsid w:val="00B30F46"/>
    <w:rsid w:val="00B31381"/>
    <w:rsid w:val="00B315D4"/>
    <w:rsid w:val="00B34648"/>
    <w:rsid w:val="00B400D5"/>
    <w:rsid w:val="00B4140F"/>
    <w:rsid w:val="00B42332"/>
    <w:rsid w:val="00B436A3"/>
    <w:rsid w:val="00B4434C"/>
    <w:rsid w:val="00B44F0F"/>
    <w:rsid w:val="00B45CF9"/>
    <w:rsid w:val="00B4688D"/>
    <w:rsid w:val="00B473FC"/>
    <w:rsid w:val="00B5066E"/>
    <w:rsid w:val="00B51396"/>
    <w:rsid w:val="00B51794"/>
    <w:rsid w:val="00B53C73"/>
    <w:rsid w:val="00B54025"/>
    <w:rsid w:val="00B549BF"/>
    <w:rsid w:val="00B55066"/>
    <w:rsid w:val="00B55651"/>
    <w:rsid w:val="00B567EE"/>
    <w:rsid w:val="00B60C11"/>
    <w:rsid w:val="00B60CC1"/>
    <w:rsid w:val="00B613D1"/>
    <w:rsid w:val="00B61BFD"/>
    <w:rsid w:val="00B63106"/>
    <w:rsid w:val="00B63C39"/>
    <w:rsid w:val="00B6491D"/>
    <w:rsid w:val="00B64A18"/>
    <w:rsid w:val="00B650BA"/>
    <w:rsid w:val="00B657D9"/>
    <w:rsid w:val="00B65FB2"/>
    <w:rsid w:val="00B66CEA"/>
    <w:rsid w:val="00B67B1B"/>
    <w:rsid w:val="00B70378"/>
    <w:rsid w:val="00B7060A"/>
    <w:rsid w:val="00B70B01"/>
    <w:rsid w:val="00B71464"/>
    <w:rsid w:val="00B74535"/>
    <w:rsid w:val="00B765D2"/>
    <w:rsid w:val="00B77D14"/>
    <w:rsid w:val="00B80BEE"/>
    <w:rsid w:val="00B81455"/>
    <w:rsid w:val="00B82000"/>
    <w:rsid w:val="00B821F1"/>
    <w:rsid w:val="00B827BA"/>
    <w:rsid w:val="00B8498B"/>
    <w:rsid w:val="00B84AF3"/>
    <w:rsid w:val="00B84D22"/>
    <w:rsid w:val="00B852D5"/>
    <w:rsid w:val="00B85F97"/>
    <w:rsid w:val="00B86D10"/>
    <w:rsid w:val="00B8726A"/>
    <w:rsid w:val="00B87D71"/>
    <w:rsid w:val="00B91BCC"/>
    <w:rsid w:val="00B93773"/>
    <w:rsid w:val="00B93C53"/>
    <w:rsid w:val="00B94302"/>
    <w:rsid w:val="00B94B10"/>
    <w:rsid w:val="00B94D13"/>
    <w:rsid w:val="00B958E4"/>
    <w:rsid w:val="00B95FCD"/>
    <w:rsid w:val="00B9621C"/>
    <w:rsid w:val="00B96CFE"/>
    <w:rsid w:val="00B97BAE"/>
    <w:rsid w:val="00BA0084"/>
    <w:rsid w:val="00BA0459"/>
    <w:rsid w:val="00BA0E9C"/>
    <w:rsid w:val="00BA186F"/>
    <w:rsid w:val="00BA2254"/>
    <w:rsid w:val="00BA32AE"/>
    <w:rsid w:val="00BA508D"/>
    <w:rsid w:val="00BA536F"/>
    <w:rsid w:val="00BA5EEA"/>
    <w:rsid w:val="00BA64E6"/>
    <w:rsid w:val="00BA6637"/>
    <w:rsid w:val="00BA6D38"/>
    <w:rsid w:val="00BA72D5"/>
    <w:rsid w:val="00BB0B96"/>
    <w:rsid w:val="00BB188B"/>
    <w:rsid w:val="00BB1CB1"/>
    <w:rsid w:val="00BB3494"/>
    <w:rsid w:val="00BB38C6"/>
    <w:rsid w:val="00BB525F"/>
    <w:rsid w:val="00BB6F4C"/>
    <w:rsid w:val="00BC1A40"/>
    <w:rsid w:val="00BC1ADE"/>
    <w:rsid w:val="00BC1D51"/>
    <w:rsid w:val="00BC21B0"/>
    <w:rsid w:val="00BC2A53"/>
    <w:rsid w:val="00BC3342"/>
    <w:rsid w:val="00BC62D8"/>
    <w:rsid w:val="00BD0393"/>
    <w:rsid w:val="00BD05F5"/>
    <w:rsid w:val="00BD12CA"/>
    <w:rsid w:val="00BD1B8A"/>
    <w:rsid w:val="00BD2427"/>
    <w:rsid w:val="00BD467B"/>
    <w:rsid w:val="00BD4DE6"/>
    <w:rsid w:val="00BD5262"/>
    <w:rsid w:val="00BD5A0D"/>
    <w:rsid w:val="00BD6876"/>
    <w:rsid w:val="00BE0D6A"/>
    <w:rsid w:val="00BE0F99"/>
    <w:rsid w:val="00BE1695"/>
    <w:rsid w:val="00BE23BA"/>
    <w:rsid w:val="00BE2DB6"/>
    <w:rsid w:val="00BE2F31"/>
    <w:rsid w:val="00BE68AD"/>
    <w:rsid w:val="00BE6E05"/>
    <w:rsid w:val="00BF004D"/>
    <w:rsid w:val="00BF07DE"/>
    <w:rsid w:val="00BF25A0"/>
    <w:rsid w:val="00BF2D61"/>
    <w:rsid w:val="00BF48A1"/>
    <w:rsid w:val="00BF49C0"/>
    <w:rsid w:val="00BF6431"/>
    <w:rsid w:val="00BF65C1"/>
    <w:rsid w:val="00BF6BBA"/>
    <w:rsid w:val="00BF7E67"/>
    <w:rsid w:val="00BF7EAE"/>
    <w:rsid w:val="00C01F53"/>
    <w:rsid w:val="00C02C9D"/>
    <w:rsid w:val="00C02D7F"/>
    <w:rsid w:val="00C033FA"/>
    <w:rsid w:val="00C045FE"/>
    <w:rsid w:val="00C058AF"/>
    <w:rsid w:val="00C064F7"/>
    <w:rsid w:val="00C101FF"/>
    <w:rsid w:val="00C10C47"/>
    <w:rsid w:val="00C11267"/>
    <w:rsid w:val="00C121D9"/>
    <w:rsid w:val="00C13607"/>
    <w:rsid w:val="00C13CB8"/>
    <w:rsid w:val="00C15397"/>
    <w:rsid w:val="00C161A8"/>
    <w:rsid w:val="00C174E3"/>
    <w:rsid w:val="00C21184"/>
    <w:rsid w:val="00C21AB3"/>
    <w:rsid w:val="00C21E46"/>
    <w:rsid w:val="00C2216F"/>
    <w:rsid w:val="00C2272B"/>
    <w:rsid w:val="00C23AB4"/>
    <w:rsid w:val="00C25134"/>
    <w:rsid w:val="00C2529A"/>
    <w:rsid w:val="00C257A2"/>
    <w:rsid w:val="00C25D9D"/>
    <w:rsid w:val="00C25EBB"/>
    <w:rsid w:val="00C26839"/>
    <w:rsid w:val="00C26EE7"/>
    <w:rsid w:val="00C279C1"/>
    <w:rsid w:val="00C32403"/>
    <w:rsid w:val="00C32699"/>
    <w:rsid w:val="00C3357B"/>
    <w:rsid w:val="00C33C4F"/>
    <w:rsid w:val="00C33F9E"/>
    <w:rsid w:val="00C351A2"/>
    <w:rsid w:val="00C367CB"/>
    <w:rsid w:val="00C3697A"/>
    <w:rsid w:val="00C377F8"/>
    <w:rsid w:val="00C40F58"/>
    <w:rsid w:val="00C42033"/>
    <w:rsid w:val="00C43ACB"/>
    <w:rsid w:val="00C43E59"/>
    <w:rsid w:val="00C44B62"/>
    <w:rsid w:val="00C44DD1"/>
    <w:rsid w:val="00C454D8"/>
    <w:rsid w:val="00C47120"/>
    <w:rsid w:val="00C47159"/>
    <w:rsid w:val="00C50D99"/>
    <w:rsid w:val="00C526F9"/>
    <w:rsid w:val="00C52950"/>
    <w:rsid w:val="00C52E16"/>
    <w:rsid w:val="00C53A27"/>
    <w:rsid w:val="00C54350"/>
    <w:rsid w:val="00C5486B"/>
    <w:rsid w:val="00C570E3"/>
    <w:rsid w:val="00C57117"/>
    <w:rsid w:val="00C57A78"/>
    <w:rsid w:val="00C57D4F"/>
    <w:rsid w:val="00C61683"/>
    <w:rsid w:val="00C61C1E"/>
    <w:rsid w:val="00C62C68"/>
    <w:rsid w:val="00C6352C"/>
    <w:rsid w:val="00C64483"/>
    <w:rsid w:val="00C65B0B"/>
    <w:rsid w:val="00C661A6"/>
    <w:rsid w:val="00C66F3A"/>
    <w:rsid w:val="00C71321"/>
    <w:rsid w:val="00C71EEC"/>
    <w:rsid w:val="00C724AE"/>
    <w:rsid w:val="00C729FB"/>
    <w:rsid w:val="00C73378"/>
    <w:rsid w:val="00C738DE"/>
    <w:rsid w:val="00C744E9"/>
    <w:rsid w:val="00C776C7"/>
    <w:rsid w:val="00C82A0C"/>
    <w:rsid w:val="00C82FDE"/>
    <w:rsid w:val="00C83D37"/>
    <w:rsid w:val="00C84872"/>
    <w:rsid w:val="00C85C0D"/>
    <w:rsid w:val="00C85DF5"/>
    <w:rsid w:val="00C8620F"/>
    <w:rsid w:val="00C863F9"/>
    <w:rsid w:val="00C87EDC"/>
    <w:rsid w:val="00C90529"/>
    <w:rsid w:val="00C90704"/>
    <w:rsid w:val="00C923FB"/>
    <w:rsid w:val="00C92511"/>
    <w:rsid w:val="00C92ECF"/>
    <w:rsid w:val="00C93759"/>
    <w:rsid w:val="00C94232"/>
    <w:rsid w:val="00C9446B"/>
    <w:rsid w:val="00C94AE9"/>
    <w:rsid w:val="00C94B41"/>
    <w:rsid w:val="00C95731"/>
    <w:rsid w:val="00C965DE"/>
    <w:rsid w:val="00C97F33"/>
    <w:rsid w:val="00CA0D4E"/>
    <w:rsid w:val="00CA5639"/>
    <w:rsid w:val="00CA6323"/>
    <w:rsid w:val="00CA6461"/>
    <w:rsid w:val="00CA6BD4"/>
    <w:rsid w:val="00CA78B6"/>
    <w:rsid w:val="00CA7B66"/>
    <w:rsid w:val="00CB02E4"/>
    <w:rsid w:val="00CB0D6A"/>
    <w:rsid w:val="00CB21FF"/>
    <w:rsid w:val="00CB291C"/>
    <w:rsid w:val="00CB2A6E"/>
    <w:rsid w:val="00CB2B54"/>
    <w:rsid w:val="00CB310A"/>
    <w:rsid w:val="00CB3A33"/>
    <w:rsid w:val="00CB44CE"/>
    <w:rsid w:val="00CB480E"/>
    <w:rsid w:val="00CB4B07"/>
    <w:rsid w:val="00CB6261"/>
    <w:rsid w:val="00CB665D"/>
    <w:rsid w:val="00CC0B81"/>
    <w:rsid w:val="00CC0F59"/>
    <w:rsid w:val="00CC1576"/>
    <w:rsid w:val="00CC15EB"/>
    <w:rsid w:val="00CC1712"/>
    <w:rsid w:val="00CC22A6"/>
    <w:rsid w:val="00CC3FC3"/>
    <w:rsid w:val="00CC4E3E"/>
    <w:rsid w:val="00CC5D35"/>
    <w:rsid w:val="00CC6CD7"/>
    <w:rsid w:val="00CD0714"/>
    <w:rsid w:val="00CD2221"/>
    <w:rsid w:val="00CD2FC7"/>
    <w:rsid w:val="00CD37EC"/>
    <w:rsid w:val="00CD6983"/>
    <w:rsid w:val="00CD69D1"/>
    <w:rsid w:val="00CD72C0"/>
    <w:rsid w:val="00CD7A83"/>
    <w:rsid w:val="00CE078E"/>
    <w:rsid w:val="00CE0EBB"/>
    <w:rsid w:val="00CE1689"/>
    <w:rsid w:val="00CE229B"/>
    <w:rsid w:val="00CE309E"/>
    <w:rsid w:val="00CE3ED9"/>
    <w:rsid w:val="00CE489D"/>
    <w:rsid w:val="00CE4F7A"/>
    <w:rsid w:val="00CE6BB9"/>
    <w:rsid w:val="00CF0160"/>
    <w:rsid w:val="00CF1A36"/>
    <w:rsid w:val="00CF27A1"/>
    <w:rsid w:val="00CF5920"/>
    <w:rsid w:val="00CF5AFA"/>
    <w:rsid w:val="00CF5B46"/>
    <w:rsid w:val="00CF6358"/>
    <w:rsid w:val="00CF6724"/>
    <w:rsid w:val="00CF7090"/>
    <w:rsid w:val="00CF7CC6"/>
    <w:rsid w:val="00D011F8"/>
    <w:rsid w:val="00D03356"/>
    <w:rsid w:val="00D049A0"/>
    <w:rsid w:val="00D050E2"/>
    <w:rsid w:val="00D05DEB"/>
    <w:rsid w:val="00D06D34"/>
    <w:rsid w:val="00D07CA3"/>
    <w:rsid w:val="00D1006C"/>
    <w:rsid w:val="00D10806"/>
    <w:rsid w:val="00D10D28"/>
    <w:rsid w:val="00D10D5A"/>
    <w:rsid w:val="00D122D3"/>
    <w:rsid w:val="00D12519"/>
    <w:rsid w:val="00D13480"/>
    <w:rsid w:val="00D13F58"/>
    <w:rsid w:val="00D14B86"/>
    <w:rsid w:val="00D14E47"/>
    <w:rsid w:val="00D15820"/>
    <w:rsid w:val="00D1598C"/>
    <w:rsid w:val="00D162FE"/>
    <w:rsid w:val="00D16BAC"/>
    <w:rsid w:val="00D17523"/>
    <w:rsid w:val="00D17B66"/>
    <w:rsid w:val="00D20B10"/>
    <w:rsid w:val="00D20DEA"/>
    <w:rsid w:val="00D20E52"/>
    <w:rsid w:val="00D220ED"/>
    <w:rsid w:val="00D22BD6"/>
    <w:rsid w:val="00D232CD"/>
    <w:rsid w:val="00D2402E"/>
    <w:rsid w:val="00D24A33"/>
    <w:rsid w:val="00D24C3B"/>
    <w:rsid w:val="00D2563E"/>
    <w:rsid w:val="00D267C3"/>
    <w:rsid w:val="00D26B0A"/>
    <w:rsid w:val="00D26B45"/>
    <w:rsid w:val="00D27180"/>
    <w:rsid w:val="00D27DFF"/>
    <w:rsid w:val="00D304DA"/>
    <w:rsid w:val="00D3080A"/>
    <w:rsid w:val="00D30D69"/>
    <w:rsid w:val="00D312FC"/>
    <w:rsid w:val="00D31A60"/>
    <w:rsid w:val="00D32AD3"/>
    <w:rsid w:val="00D3306E"/>
    <w:rsid w:val="00D35768"/>
    <w:rsid w:val="00D36422"/>
    <w:rsid w:val="00D36590"/>
    <w:rsid w:val="00D40115"/>
    <w:rsid w:val="00D401F6"/>
    <w:rsid w:val="00D40498"/>
    <w:rsid w:val="00D4081B"/>
    <w:rsid w:val="00D41996"/>
    <w:rsid w:val="00D421F3"/>
    <w:rsid w:val="00D42856"/>
    <w:rsid w:val="00D436BD"/>
    <w:rsid w:val="00D43C7F"/>
    <w:rsid w:val="00D46F06"/>
    <w:rsid w:val="00D479E3"/>
    <w:rsid w:val="00D47CEE"/>
    <w:rsid w:val="00D50847"/>
    <w:rsid w:val="00D50929"/>
    <w:rsid w:val="00D50FFC"/>
    <w:rsid w:val="00D52757"/>
    <w:rsid w:val="00D5396C"/>
    <w:rsid w:val="00D53DB3"/>
    <w:rsid w:val="00D53F41"/>
    <w:rsid w:val="00D544C8"/>
    <w:rsid w:val="00D54525"/>
    <w:rsid w:val="00D54BCB"/>
    <w:rsid w:val="00D55446"/>
    <w:rsid w:val="00D55C63"/>
    <w:rsid w:val="00D55EED"/>
    <w:rsid w:val="00D565A0"/>
    <w:rsid w:val="00D56A86"/>
    <w:rsid w:val="00D60D0C"/>
    <w:rsid w:val="00D6132A"/>
    <w:rsid w:val="00D63170"/>
    <w:rsid w:val="00D6359D"/>
    <w:rsid w:val="00D66460"/>
    <w:rsid w:val="00D66C57"/>
    <w:rsid w:val="00D672C8"/>
    <w:rsid w:val="00D67C36"/>
    <w:rsid w:val="00D705F3"/>
    <w:rsid w:val="00D70F90"/>
    <w:rsid w:val="00D72081"/>
    <w:rsid w:val="00D72828"/>
    <w:rsid w:val="00D7295E"/>
    <w:rsid w:val="00D72B19"/>
    <w:rsid w:val="00D746D1"/>
    <w:rsid w:val="00D75646"/>
    <w:rsid w:val="00D76C45"/>
    <w:rsid w:val="00D77355"/>
    <w:rsid w:val="00D779F9"/>
    <w:rsid w:val="00D77C66"/>
    <w:rsid w:val="00D80391"/>
    <w:rsid w:val="00D81BDD"/>
    <w:rsid w:val="00D823AE"/>
    <w:rsid w:val="00D831FE"/>
    <w:rsid w:val="00D836C2"/>
    <w:rsid w:val="00D8410C"/>
    <w:rsid w:val="00D846CA"/>
    <w:rsid w:val="00D8497A"/>
    <w:rsid w:val="00D863EA"/>
    <w:rsid w:val="00D87F20"/>
    <w:rsid w:val="00D907EC"/>
    <w:rsid w:val="00D91286"/>
    <w:rsid w:val="00D917FF"/>
    <w:rsid w:val="00D918DA"/>
    <w:rsid w:val="00D92644"/>
    <w:rsid w:val="00D9363F"/>
    <w:rsid w:val="00D93888"/>
    <w:rsid w:val="00D948DD"/>
    <w:rsid w:val="00D94BD5"/>
    <w:rsid w:val="00D9501A"/>
    <w:rsid w:val="00D9688D"/>
    <w:rsid w:val="00D974C1"/>
    <w:rsid w:val="00D97D69"/>
    <w:rsid w:val="00DA0A6B"/>
    <w:rsid w:val="00DA25C8"/>
    <w:rsid w:val="00DA2923"/>
    <w:rsid w:val="00DA326E"/>
    <w:rsid w:val="00DA3330"/>
    <w:rsid w:val="00DA4772"/>
    <w:rsid w:val="00DA4782"/>
    <w:rsid w:val="00DA5100"/>
    <w:rsid w:val="00DA6E89"/>
    <w:rsid w:val="00DA7265"/>
    <w:rsid w:val="00DA73AA"/>
    <w:rsid w:val="00DA7AC6"/>
    <w:rsid w:val="00DB00D4"/>
    <w:rsid w:val="00DB2A9D"/>
    <w:rsid w:val="00DB2E6B"/>
    <w:rsid w:val="00DB47D4"/>
    <w:rsid w:val="00DB58BF"/>
    <w:rsid w:val="00DB67D4"/>
    <w:rsid w:val="00DB7B9F"/>
    <w:rsid w:val="00DC10C0"/>
    <w:rsid w:val="00DC11C0"/>
    <w:rsid w:val="00DC1B70"/>
    <w:rsid w:val="00DC3297"/>
    <w:rsid w:val="00DC32F9"/>
    <w:rsid w:val="00DC38D5"/>
    <w:rsid w:val="00DC3AF3"/>
    <w:rsid w:val="00DC51A5"/>
    <w:rsid w:val="00DC557C"/>
    <w:rsid w:val="00DC6123"/>
    <w:rsid w:val="00DC6289"/>
    <w:rsid w:val="00DC7378"/>
    <w:rsid w:val="00DC7BE6"/>
    <w:rsid w:val="00DD269A"/>
    <w:rsid w:val="00DD2BFD"/>
    <w:rsid w:val="00DD3294"/>
    <w:rsid w:val="00DD405B"/>
    <w:rsid w:val="00DD43B7"/>
    <w:rsid w:val="00DD463B"/>
    <w:rsid w:val="00DD4C96"/>
    <w:rsid w:val="00DD4D10"/>
    <w:rsid w:val="00DD7C34"/>
    <w:rsid w:val="00DE02F7"/>
    <w:rsid w:val="00DE0622"/>
    <w:rsid w:val="00DE065B"/>
    <w:rsid w:val="00DE11AF"/>
    <w:rsid w:val="00DE1239"/>
    <w:rsid w:val="00DE2A0D"/>
    <w:rsid w:val="00DE322D"/>
    <w:rsid w:val="00DE32A4"/>
    <w:rsid w:val="00DE3CA7"/>
    <w:rsid w:val="00DE45B4"/>
    <w:rsid w:val="00DE5848"/>
    <w:rsid w:val="00DE5B80"/>
    <w:rsid w:val="00DE65F0"/>
    <w:rsid w:val="00DE677C"/>
    <w:rsid w:val="00DE6EE3"/>
    <w:rsid w:val="00DE7448"/>
    <w:rsid w:val="00DE7787"/>
    <w:rsid w:val="00DF01C2"/>
    <w:rsid w:val="00DF05C6"/>
    <w:rsid w:val="00DF09E6"/>
    <w:rsid w:val="00DF0E35"/>
    <w:rsid w:val="00DF1126"/>
    <w:rsid w:val="00DF2482"/>
    <w:rsid w:val="00DF2D89"/>
    <w:rsid w:val="00DF46AA"/>
    <w:rsid w:val="00DF4D27"/>
    <w:rsid w:val="00DF581C"/>
    <w:rsid w:val="00DF6283"/>
    <w:rsid w:val="00DF6ED8"/>
    <w:rsid w:val="00DF711B"/>
    <w:rsid w:val="00E00484"/>
    <w:rsid w:val="00E02368"/>
    <w:rsid w:val="00E02BEA"/>
    <w:rsid w:val="00E04C37"/>
    <w:rsid w:val="00E05ED7"/>
    <w:rsid w:val="00E0610A"/>
    <w:rsid w:val="00E06B17"/>
    <w:rsid w:val="00E07552"/>
    <w:rsid w:val="00E07CC8"/>
    <w:rsid w:val="00E07D6F"/>
    <w:rsid w:val="00E07DAE"/>
    <w:rsid w:val="00E11B7C"/>
    <w:rsid w:val="00E11BB0"/>
    <w:rsid w:val="00E11BFB"/>
    <w:rsid w:val="00E1361B"/>
    <w:rsid w:val="00E153CD"/>
    <w:rsid w:val="00E157EA"/>
    <w:rsid w:val="00E15F59"/>
    <w:rsid w:val="00E168F5"/>
    <w:rsid w:val="00E179A5"/>
    <w:rsid w:val="00E20515"/>
    <w:rsid w:val="00E21332"/>
    <w:rsid w:val="00E21AEE"/>
    <w:rsid w:val="00E23596"/>
    <w:rsid w:val="00E2429E"/>
    <w:rsid w:val="00E24E43"/>
    <w:rsid w:val="00E24FFC"/>
    <w:rsid w:val="00E25FBB"/>
    <w:rsid w:val="00E3066A"/>
    <w:rsid w:val="00E3144D"/>
    <w:rsid w:val="00E31FD1"/>
    <w:rsid w:val="00E334AA"/>
    <w:rsid w:val="00E33BD7"/>
    <w:rsid w:val="00E340DD"/>
    <w:rsid w:val="00E34811"/>
    <w:rsid w:val="00E34F3D"/>
    <w:rsid w:val="00E363BB"/>
    <w:rsid w:val="00E36716"/>
    <w:rsid w:val="00E37AAB"/>
    <w:rsid w:val="00E40A63"/>
    <w:rsid w:val="00E42D69"/>
    <w:rsid w:val="00E43246"/>
    <w:rsid w:val="00E43EAD"/>
    <w:rsid w:val="00E43ECD"/>
    <w:rsid w:val="00E44D9A"/>
    <w:rsid w:val="00E4548A"/>
    <w:rsid w:val="00E45C78"/>
    <w:rsid w:val="00E45CFB"/>
    <w:rsid w:val="00E47C9F"/>
    <w:rsid w:val="00E5040F"/>
    <w:rsid w:val="00E504F2"/>
    <w:rsid w:val="00E505D3"/>
    <w:rsid w:val="00E50A26"/>
    <w:rsid w:val="00E51F0F"/>
    <w:rsid w:val="00E52464"/>
    <w:rsid w:val="00E52E6E"/>
    <w:rsid w:val="00E53117"/>
    <w:rsid w:val="00E54775"/>
    <w:rsid w:val="00E54CCB"/>
    <w:rsid w:val="00E554E2"/>
    <w:rsid w:val="00E55863"/>
    <w:rsid w:val="00E56DD7"/>
    <w:rsid w:val="00E56EF2"/>
    <w:rsid w:val="00E57693"/>
    <w:rsid w:val="00E5788B"/>
    <w:rsid w:val="00E57B5B"/>
    <w:rsid w:val="00E60B6C"/>
    <w:rsid w:val="00E6115D"/>
    <w:rsid w:val="00E61518"/>
    <w:rsid w:val="00E628AB"/>
    <w:rsid w:val="00E630AE"/>
    <w:rsid w:val="00E6356D"/>
    <w:rsid w:val="00E63C58"/>
    <w:rsid w:val="00E64049"/>
    <w:rsid w:val="00E6483F"/>
    <w:rsid w:val="00E64A94"/>
    <w:rsid w:val="00E655FE"/>
    <w:rsid w:val="00E65863"/>
    <w:rsid w:val="00E66C03"/>
    <w:rsid w:val="00E67044"/>
    <w:rsid w:val="00E6783A"/>
    <w:rsid w:val="00E701B5"/>
    <w:rsid w:val="00E70DD1"/>
    <w:rsid w:val="00E72739"/>
    <w:rsid w:val="00E739AB"/>
    <w:rsid w:val="00E758AC"/>
    <w:rsid w:val="00E7670B"/>
    <w:rsid w:val="00E768DB"/>
    <w:rsid w:val="00E80AE7"/>
    <w:rsid w:val="00E814B0"/>
    <w:rsid w:val="00E81A98"/>
    <w:rsid w:val="00E83BD5"/>
    <w:rsid w:val="00E8697D"/>
    <w:rsid w:val="00E86AC1"/>
    <w:rsid w:val="00E8753A"/>
    <w:rsid w:val="00E914BC"/>
    <w:rsid w:val="00E926DA"/>
    <w:rsid w:val="00E92A71"/>
    <w:rsid w:val="00E931E5"/>
    <w:rsid w:val="00E937B6"/>
    <w:rsid w:val="00E93827"/>
    <w:rsid w:val="00E94C55"/>
    <w:rsid w:val="00E94F37"/>
    <w:rsid w:val="00E96741"/>
    <w:rsid w:val="00EA118B"/>
    <w:rsid w:val="00EA135F"/>
    <w:rsid w:val="00EA2259"/>
    <w:rsid w:val="00EA25A4"/>
    <w:rsid w:val="00EA4004"/>
    <w:rsid w:val="00EA5C8B"/>
    <w:rsid w:val="00EA5F6B"/>
    <w:rsid w:val="00EA6758"/>
    <w:rsid w:val="00EA7BBF"/>
    <w:rsid w:val="00EB08B4"/>
    <w:rsid w:val="00EB09F2"/>
    <w:rsid w:val="00EB16C9"/>
    <w:rsid w:val="00EB1ABE"/>
    <w:rsid w:val="00EB2C13"/>
    <w:rsid w:val="00EB312B"/>
    <w:rsid w:val="00EB327D"/>
    <w:rsid w:val="00EB3701"/>
    <w:rsid w:val="00EB452D"/>
    <w:rsid w:val="00EB58D6"/>
    <w:rsid w:val="00EB6B91"/>
    <w:rsid w:val="00EB77C0"/>
    <w:rsid w:val="00EC0665"/>
    <w:rsid w:val="00EC10C1"/>
    <w:rsid w:val="00EC1274"/>
    <w:rsid w:val="00EC2B61"/>
    <w:rsid w:val="00EC2C38"/>
    <w:rsid w:val="00EC5DB4"/>
    <w:rsid w:val="00EC5FBA"/>
    <w:rsid w:val="00ED08AA"/>
    <w:rsid w:val="00ED2128"/>
    <w:rsid w:val="00ED273F"/>
    <w:rsid w:val="00ED45CB"/>
    <w:rsid w:val="00ED49F3"/>
    <w:rsid w:val="00ED551D"/>
    <w:rsid w:val="00ED5986"/>
    <w:rsid w:val="00ED71C1"/>
    <w:rsid w:val="00EE01A5"/>
    <w:rsid w:val="00EE0285"/>
    <w:rsid w:val="00EE1AC5"/>
    <w:rsid w:val="00EE23DE"/>
    <w:rsid w:val="00EE2B79"/>
    <w:rsid w:val="00EE2C37"/>
    <w:rsid w:val="00EE384B"/>
    <w:rsid w:val="00EE3A36"/>
    <w:rsid w:val="00EE4C71"/>
    <w:rsid w:val="00EE5C3A"/>
    <w:rsid w:val="00EE6BE8"/>
    <w:rsid w:val="00EF008D"/>
    <w:rsid w:val="00EF17F1"/>
    <w:rsid w:val="00EF2CC4"/>
    <w:rsid w:val="00EF2FE4"/>
    <w:rsid w:val="00EF33B9"/>
    <w:rsid w:val="00EF3CEB"/>
    <w:rsid w:val="00EF4A9C"/>
    <w:rsid w:val="00EF4AB3"/>
    <w:rsid w:val="00EF5550"/>
    <w:rsid w:val="00EF5B29"/>
    <w:rsid w:val="00EF6714"/>
    <w:rsid w:val="00EF721E"/>
    <w:rsid w:val="00EF7ED1"/>
    <w:rsid w:val="00F01033"/>
    <w:rsid w:val="00F01FA5"/>
    <w:rsid w:val="00F02D72"/>
    <w:rsid w:val="00F03C6D"/>
    <w:rsid w:val="00F03DEE"/>
    <w:rsid w:val="00F05D87"/>
    <w:rsid w:val="00F07833"/>
    <w:rsid w:val="00F07C17"/>
    <w:rsid w:val="00F07E3E"/>
    <w:rsid w:val="00F10DB2"/>
    <w:rsid w:val="00F1145D"/>
    <w:rsid w:val="00F116E8"/>
    <w:rsid w:val="00F11FBA"/>
    <w:rsid w:val="00F121DE"/>
    <w:rsid w:val="00F124FD"/>
    <w:rsid w:val="00F1273A"/>
    <w:rsid w:val="00F14763"/>
    <w:rsid w:val="00F159AD"/>
    <w:rsid w:val="00F163D9"/>
    <w:rsid w:val="00F170B7"/>
    <w:rsid w:val="00F2181F"/>
    <w:rsid w:val="00F22E4E"/>
    <w:rsid w:val="00F23350"/>
    <w:rsid w:val="00F236FC"/>
    <w:rsid w:val="00F2376E"/>
    <w:rsid w:val="00F2384E"/>
    <w:rsid w:val="00F276D2"/>
    <w:rsid w:val="00F27BDA"/>
    <w:rsid w:val="00F307DE"/>
    <w:rsid w:val="00F31A44"/>
    <w:rsid w:val="00F31D32"/>
    <w:rsid w:val="00F32163"/>
    <w:rsid w:val="00F32448"/>
    <w:rsid w:val="00F33241"/>
    <w:rsid w:val="00F33A18"/>
    <w:rsid w:val="00F34EC6"/>
    <w:rsid w:val="00F35199"/>
    <w:rsid w:val="00F359AF"/>
    <w:rsid w:val="00F35C60"/>
    <w:rsid w:val="00F35EB0"/>
    <w:rsid w:val="00F401FD"/>
    <w:rsid w:val="00F42617"/>
    <w:rsid w:val="00F43211"/>
    <w:rsid w:val="00F43618"/>
    <w:rsid w:val="00F44609"/>
    <w:rsid w:val="00F458D1"/>
    <w:rsid w:val="00F464A4"/>
    <w:rsid w:val="00F46D0F"/>
    <w:rsid w:val="00F4796B"/>
    <w:rsid w:val="00F5045E"/>
    <w:rsid w:val="00F516DF"/>
    <w:rsid w:val="00F522EB"/>
    <w:rsid w:val="00F533D3"/>
    <w:rsid w:val="00F534E1"/>
    <w:rsid w:val="00F555AB"/>
    <w:rsid w:val="00F55664"/>
    <w:rsid w:val="00F55F14"/>
    <w:rsid w:val="00F561BE"/>
    <w:rsid w:val="00F56629"/>
    <w:rsid w:val="00F56FC8"/>
    <w:rsid w:val="00F577C5"/>
    <w:rsid w:val="00F60793"/>
    <w:rsid w:val="00F62388"/>
    <w:rsid w:val="00F63758"/>
    <w:rsid w:val="00F643DC"/>
    <w:rsid w:val="00F654DC"/>
    <w:rsid w:val="00F6559D"/>
    <w:rsid w:val="00F66D66"/>
    <w:rsid w:val="00F67335"/>
    <w:rsid w:val="00F6737B"/>
    <w:rsid w:val="00F70016"/>
    <w:rsid w:val="00F7060F"/>
    <w:rsid w:val="00F7268F"/>
    <w:rsid w:val="00F72BF3"/>
    <w:rsid w:val="00F7317D"/>
    <w:rsid w:val="00F7475D"/>
    <w:rsid w:val="00F74803"/>
    <w:rsid w:val="00F7696E"/>
    <w:rsid w:val="00F76FB4"/>
    <w:rsid w:val="00F77650"/>
    <w:rsid w:val="00F7780D"/>
    <w:rsid w:val="00F812FA"/>
    <w:rsid w:val="00F81B3E"/>
    <w:rsid w:val="00F81C22"/>
    <w:rsid w:val="00F82199"/>
    <w:rsid w:val="00F83A4B"/>
    <w:rsid w:val="00F84C84"/>
    <w:rsid w:val="00F84E10"/>
    <w:rsid w:val="00F84F44"/>
    <w:rsid w:val="00F8536E"/>
    <w:rsid w:val="00F85D9F"/>
    <w:rsid w:val="00F8694D"/>
    <w:rsid w:val="00F86AA6"/>
    <w:rsid w:val="00F86C72"/>
    <w:rsid w:val="00F87478"/>
    <w:rsid w:val="00F9018F"/>
    <w:rsid w:val="00F9090F"/>
    <w:rsid w:val="00F91326"/>
    <w:rsid w:val="00F91BFD"/>
    <w:rsid w:val="00F9206F"/>
    <w:rsid w:val="00F92371"/>
    <w:rsid w:val="00F92E9A"/>
    <w:rsid w:val="00F9420A"/>
    <w:rsid w:val="00F943B6"/>
    <w:rsid w:val="00F94655"/>
    <w:rsid w:val="00F949FA"/>
    <w:rsid w:val="00F94E65"/>
    <w:rsid w:val="00F9631C"/>
    <w:rsid w:val="00F96492"/>
    <w:rsid w:val="00F970F8"/>
    <w:rsid w:val="00FA0C4F"/>
    <w:rsid w:val="00FA33B1"/>
    <w:rsid w:val="00FA33DE"/>
    <w:rsid w:val="00FA3415"/>
    <w:rsid w:val="00FA34BE"/>
    <w:rsid w:val="00FA3505"/>
    <w:rsid w:val="00FA3CDF"/>
    <w:rsid w:val="00FA46BF"/>
    <w:rsid w:val="00FA4C53"/>
    <w:rsid w:val="00FA53B3"/>
    <w:rsid w:val="00FA61C4"/>
    <w:rsid w:val="00FA63C8"/>
    <w:rsid w:val="00FA7B30"/>
    <w:rsid w:val="00FA7D6B"/>
    <w:rsid w:val="00FB0216"/>
    <w:rsid w:val="00FB084E"/>
    <w:rsid w:val="00FB1D4C"/>
    <w:rsid w:val="00FB2629"/>
    <w:rsid w:val="00FB4B89"/>
    <w:rsid w:val="00FB4F80"/>
    <w:rsid w:val="00FB687D"/>
    <w:rsid w:val="00FB68F1"/>
    <w:rsid w:val="00FB7EE2"/>
    <w:rsid w:val="00FC0058"/>
    <w:rsid w:val="00FC19F3"/>
    <w:rsid w:val="00FC3DEF"/>
    <w:rsid w:val="00FC4257"/>
    <w:rsid w:val="00FC475E"/>
    <w:rsid w:val="00FC4AB7"/>
    <w:rsid w:val="00FC4E2B"/>
    <w:rsid w:val="00FC53CC"/>
    <w:rsid w:val="00FC56E1"/>
    <w:rsid w:val="00FC5D60"/>
    <w:rsid w:val="00FC60A1"/>
    <w:rsid w:val="00FC6719"/>
    <w:rsid w:val="00FD025D"/>
    <w:rsid w:val="00FD02DC"/>
    <w:rsid w:val="00FD112C"/>
    <w:rsid w:val="00FD1A47"/>
    <w:rsid w:val="00FD2CD0"/>
    <w:rsid w:val="00FD346D"/>
    <w:rsid w:val="00FD38AC"/>
    <w:rsid w:val="00FD4DD0"/>
    <w:rsid w:val="00FD57F5"/>
    <w:rsid w:val="00FD60C1"/>
    <w:rsid w:val="00FD7462"/>
    <w:rsid w:val="00FD7CC8"/>
    <w:rsid w:val="00FE0AE1"/>
    <w:rsid w:val="00FE2190"/>
    <w:rsid w:val="00FE2DB3"/>
    <w:rsid w:val="00FE39C8"/>
    <w:rsid w:val="00FE5AE0"/>
    <w:rsid w:val="00FE5F1A"/>
    <w:rsid w:val="00FE7CB0"/>
    <w:rsid w:val="00FF0914"/>
    <w:rsid w:val="00FF1872"/>
    <w:rsid w:val="00FF1C8E"/>
    <w:rsid w:val="00FF2F17"/>
    <w:rsid w:val="00FF447C"/>
    <w:rsid w:val="00FF52D6"/>
    <w:rsid w:val="00FF5C67"/>
    <w:rsid w:val="00FF78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6948F5"/>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22786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C0B9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6948F5"/>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5A4941"/>
    <w:pPr>
      <w:numPr>
        <w:ilvl w:val="0"/>
        <w:numId w:val="39"/>
      </w:numPr>
      <w:spacing w:after="120"/>
      <w:contextualSpacing w:val="0"/>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customStyle="1" w:styleId="Default">
    <w:name w:val="Default"/>
    <w:rsid w:val="006B0E56"/>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6F5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394"/>
    <w:rPr>
      <w:rFonts w:cs="Calibri"/>
      <w:w w:val="105"/>
      <w:kern w:val="40"/>
      <w:lang w:eastAsia="en-US"/>
    </w:rPr>
  </w:style>
  <w:style w:type="character" w:styleId="FootnoteReference">
    <w:name w:val="footnote reference"/>
    <w:basedOn w:val="DefaultParagraphFont"/>
    <w:uiPriority w:val="99"/>
    <w:semiHidden/>
    <w:unhideWhenUsed/>
    <w:rsid w:val="006F5394"/>
    <w:rPr>
      <w:vertAlign w:val="superscript"/>
    </w:rPr>
  </w:style>
  <w:style w:type="character" w:customStyle="1" w:styleId="Heading5Char">
    <w:name w:val="Heading 5 Char"/>
    <w:basedOn w:val="DefaultParagraphFont"/>
    <w:link w:val="Heading5"/>
    <w:uiPriority w:val="9"/>
    <w:rsid w:val="00227867"/>
    <w:rPr>
      <w:rFonts w:asciiTheme="majorHAnsi" w:eastAsiaTheme="majorEastAsia" w:hAnsiTheme="majorHAnsi" w:cstheme="majorBidi"/>
      <w:color w:val="365F91" w:themeColor="accent1" w:themeShade="BF"/>
      <w:w w:val="105"/>
      <w:kern w:val="40"/>
      <w:sz w:val="22"/>
      <w:szCs w:val="22"/>
      <w:lang w:eastAsia="en-US"/>
    </w:rPr>
  </w:style>
  <w:style w:type="paragraph" w:styleId="ListParagraph">
    <w:name w:val="List Paragraph"/>
    <w:aliases w:val="CAB - List Bullet,List Paragraph1,Recommendation,List Paragraph11,List Paragraph111,L,F5 List Paragraph,Dot pt,CV text,Table text,Medium Grid 1 - Accent 21,Numbered Paragraph,List Paragraph2,Bulit List -  Paragraph,Main numbered paragraph"/>
    <w:basedOn w:val="Normal"/>
    <w:link w:val="ListParagraphChar"/>
    <w:uiPriority w:val="34"/>
    <w:qFormat/>
    <w:rsid w:val="00E21AEE"/>
    <w:pPr>
      <w:ind w:left="720"/>
      <w:contextualSpacing/>
    </w:pPr>
  </w:style>
  <w:style w:type="character" w:styleId="CommentReference">
    <w:name w:val="annotation reference"/>
    <w:basedOn w:val="DefaultParagraphFont"/>
    <w:uiPriority w:val="99"/>
    <w:semiHidden/>
    <w:unhideWhenUsed/>
    <w:rsid w:val="00826831"/>
    <w:rPr>
      <w:sz w:val="16"/>
      <w:szCs w:val="16"/>
    </w:rPr>
  </w:style>
  <w:style w:type="paragraph" w:styleId="CommentText">
    <w:name w:val="annotation text"/>
    <w:basedOn w:val="Normal"/>
    <w:link w:val="CommentTextChar"/>
    <w:uiPriority w:val="99"/>
    <w:unhideWhenUsed/>
    <w:rsid w:val="00826831"/>
    <w:pPr>
      <w:spacing w:after="160" w:line="240" w:lineRule="auto"/>
    </w:pPr>
    <w:rPr>
      <w:rFonts w:asciiTheme="minorHAnsi" w:eastAsiaTheme="minorHAnsi" w:hAnsiTheme="minorHAnsi" w:cstheme="minorBidi"/>
      <w:w w:val="100"/>
      <w:kern w:val="0"/>
      <w:sz w:val="20"/>
      <w:szCs w:val="20"/>
      <w:lang w:val="en-GB"/>
    </w:rPr>
  </w:style>
  <w:style w:type="character" w:customStyle="1" w:styleId="CommentTextChar">
    <w:name w:val="Comment Text Char"/>
    <w:basedOn w:val="DefaultParagraphFont"/>
    <w:link w:val="CommentText"/>
    <w:uiPriority w:val="99"/>
    <w:rsid w:val="00826831"/>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3C0B19"/>
    <w:pPr>
      <w:spacing w:after="200"/>
    </w:pPr>
    <w:rPr>
      <w:rFonts w:ascii="Calibri" w:eastAsia="Calibri" w:hAnsi="Calibri" w:cs="Calibri"/>
      <w:b/>
      <w:bCs/>
      <w:w w:val="105"/>
      <w:kern w:val="40"/>
      <w:lang w:val="en-AU"/>
    </w:rPr>
  </w:style>
  <w:style w:type="character" w:customStyle="1" w:styleId="CommentSubjectChar">
    <w:name w:val="Comment Subject Char"/>
    <w:basedOn w:val="CommentTextChar"/>
    <w:link w:val="CommentSubject"/>
    <w:uiPriority w:val="99"/>
    <w:semiHidden/>
    <w:rsid w:val="003C0B19"/>
    <w:rPr>
      <w:rFonts w:asciiTheme="minorHAnsi" w:eastAsiaTheme="minorHAnsi" w:hAnsiTheme="minorHAnsi" w:cs="Calibri"/>
      <w:b/>
      <w:bCs/>
      <w:w w:val="105"/>
      <w:kern w:val="40"/>
      <w:lang w:val="en-GB" w:eastAsia="en-US"/>
    </w:rPr>
  </w:style>
  <w:style w:type="character" w:customStyle="1" w:styleId="ListParagraphChar">
    <w:name w:val="List Paragraph Char"/>
    <w:aliases w:val="CAB - List Bullet Char,List Paragraph1 Char,Recommendation Char,List Paragraph11 Char,List Paragraph111 Char,L Char,F5 List Paragraph Char,Dot pt Char,CV text Char,Table text Char,Medium Grid 1 - Accent 21 Char,List Paragraph2 Char"/>
    <w:basedOn w:val="DefaultParagraphFont"/>
    <w:link w:val="ListParagraph"/>
    <w:uiPriority w:val="34"/>
    <w:qFormat/>
    <w:locked/>
    <w:rsid w:val="00754F50"/>
    <w:rPr>
      <w:rFonts w:cs="Calibri"/>
      <w:w w:val="105"/>
      <w:kern w:val="40"/>
      <w:sz w:val="22"/>
      <w:szCs w:val="22"/>
      <w:lang w:eastAsia="en-US"/>
    </w:rPr>
  </w:style>
  <w:style w:type="character" w:styleId="Hyperlink">
    <w:name w:val="Hyperlink"/>
    <w:basedOn w:val="DefaultParagraphFont"/>
    <w:uiPriority w:val="99"/>
    <w:unhideWhenUsed/>
    <w:rsid w:val="00CB4B07"/>
    <w:rPr>
      <w:color w:val="0000FF" w:themeColor="hyperlink"/>
      <w:u w:val="single"/>
    </w:rPr>
  </w:style>
  <w:style w:type="character" w:styleId="FollowedHyperlink">
    <w:name w:val="FollowedHyperlink"/>
    <w:basedOn w:val="DefaultParagraphFont"/>
    <w:uiPriority w:val="99"/>
    <w:semiHidden/>
    <w:unhideWhenUsed/>
    <w:rsid w:val="003C3EB6"/>
    <w:rPr>
      <w:color w:val="800080" w:themeColor="followedHyperlink"/>
      <w:u w:val="single"/>
    </w:rPr>
  </w:style>
  <w:style w:type="paragraph" w:styleId="Revision">
    <w:name w:val="Revision"/>
    <w:hidden/>
    <w:uiPriority w:val="99"/>
    <w:semiHidden/>
    <w:rsid w:val="00150701"/>
    <w:rPr>
      <w:rFonts w:cs="Calibri"/>
      <w:w w:val="105"/>
      <w:kern w:val="40"/>
      <w:sz w:val="22"/>
      <w:szCs w:val="22"/>
      <w:lang w:eastAsia="en-US"/>
    </w:rPr>
  </w:style>
  <w:style w:type="character" w:styleId="Emphasis">
    <w:name w:val="Emphasis"/>
    <w:basedOn w:val="DefaultParagraphFont"/>
    <w:uiPriority w:val="20"/>
    <w:qFormat/>
    <w:rsid w:val="009558DA"/>
    <w:rPr>
      <w:i/>
      <w:iCs/>
    </w:rPr>
  </w:style>
  <w:style w:type="paragraph" w:styleId="NormalWeb">
    <w:name w:val="Normal (Web)"/>
    <w:basedOn w:val="Normal"/>
    <w:uiPriority w:val="99"/>
    <w:unhideWhenUsed/>
    <w:rsid w:val="00F4796B"/>
    <w:pPr>
      <w:spacing w:after="150" w:line="408" w:lineRule="atLeast"/>
    </w:pPr>
    <w:rPr>
      <w:rFonts w:ascii="Poppins" w:eastAsia="Times New Roman" w:hAnsi="Poppins" w:cs="Times New Roman"/>
      <w:w w:val="100"/>
      <w:kern w:val="0"/>
      <w:sz w:val="26"/>
      <w:szCs w:val="26"/>
      <w:lang w:eastAsia="en-AU"/>
    </w:rPr>
  </w:style>
  <w:style w:type="paragraph" w:styleId="NoSpacing">
    <w:name w:val="No Spacing"/>
    <w:basedOn w:val="Normal"/>
    <w:link w:val="NoSpacingChar"/>
    <w:uiPriority w:val="1"/>
    <w:qFormat/>
    <w:rsid w:val="00C90529"/>
    <w:pPr>
      <w:numPr>
        <w:numId w:val="3"/>
      </w:numPr>
      <w:spacing w:before="120" w:after="120"/>
      <w:ind w:left="720" w:firstLine="0"/>
    </w:pPr>
    <w:rPr>
      <w:rFonts w:eastAsiaTheme="minorHAnsi"/>
      <w:w w:val="100"/>
      <w:kern w:val="0"/>
      <w:sz w:val="24"/>
      <w:szCs w:val="24"/>
      <w:lang w:eastAsia="en-GB"/>
    </w:rPr>
  </w:style>
  <w:style w:type="character" w:customStyle="1" w:styleId="acopre1">
    <w:name w:val="acopre1"/>
    <w:basedOn w:val="DefaultParagraphFont"/>
    <w:rsid w:val="00815427"/>
  </w:style>
  <w:style w:type="character" w:styleId="UnresolvedMention">
    <w:name w:val="Unresolved Mention"/>
    <w:basedOn w:val="DefaultParagraphFont"/>
    <w:uiPriority w:val="99"/>
    <w:semiHidden/>
    <w:unhideWhenUsed/>
    <w:rsid w:val="009E4349"/>
    <w:rPr>
      <w:color w:val="605E5C"/>
      <w:shd w:val="clear" w:color="auto" w:fill="E1DFDD"/>
    </w:rPr>
  </w:style>
  <w:style w:type="paragraph" w:styleId="BodyText">
    <w:name w:val="Body Text"/>
    <w:basedOn w:val="Normal"/>
    <w:link w:val="BodyTextChar"/>
    <w:qFormat/>
    <w:rsid w:val="0044743B"/>
    <w:pPr>
      <w:spacing w:after="120" w:line="264" w:lineRule="auto"/>
    </w:pPr>
    <w:rPr>
      <w:rFonts w:asciiTheme="minorHAnsi" w:eastAsiaTheme="minorHAnsi" w:hAnsiTheme="minorHAnsi" w:cstheme="minorBidi"/>
      <w:color w:val="262626" w:themeColor="text1" w:themeTint="D9"/>
      <w:w w:val="100"/>
      <w:kern w:val="0"/>
      <w:sz w:val="20"/>
      <w:szCs w:val="20"/>
    </w:rPr>
  </w:style>
  <w:style w:type="character" w:customStyle="1" w:styleId="BodyTextChar">
    <w:name w:val="Body Text Char"/>
    <w:basedOn w:val="DefaultParagraphFont"/>
    <w:link w:val="BodyText"/>
    <w:rsid w:val="0044743B"/>
    <w:rPr>
      <w:rFonts w:asciiTheme="minorHAnsi" w:eastAsiaTheme="minorHAnsi" w:hAnsiTheme="minorHAnsi" w:cstheme="minorBidi"/>
      <w:color w:val="262626" w:themeColor="text1" w:themeTint="D9"/>
      <w:lang w:eastAsia="en-US"/>
    </w:rPr>
  </w:style>
  <w:style w:type="paragraph" w:styleId="TOCHeading">
    <w:name w:val="TOC Heading"/>
    <w:basedOn w:val="Heading1"/>
    <w:next w:val="Normal"/>
    <w:uiPriority w:val="39"/>
    <w:unhideWhenUsed/>
    <w:qFormat/>
    <w:rsid w:val="00E7670B"/>
    <w:pPr>
      <w:keepLines/>
      <w:spacing w:before="240" w:line="259" w:lineRule="auto"/>
      <w:jc w:val="left"/>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styleId="TOC2">
    <w:name w:val="toc 2"/>
    <w:basedOn w:val="Normal"/>
    <w:next w:val="Normal"/>
    <w:autoRedefine/>
    <w:uiPriority w:val="39"/>
    <w:unhideWhenUsed/>
    <w:rsid w:val="00E7670B"/>
    <w:pPr>
      <w:spacing w:after="100"/>
      <w:ind w:left="220"/>
    </w:pPr>
  </w:style>
  <w:style w:type="character" w:customStyle="1" w:styleId="NoSpacingChar">
    <w:name w:val="No Spacing Char"/>
    <w:basedOn w:val="DefaultParagraphFont"/>
    <w:link w:val="NoSpacing"/>
    <w:uiPriority w:val="1"/>
    <w:rsid w:val="00E7670B"/>
    <w:rPr>
      <w:rFonts w:eastAsiaTheme="minorHAnsi" w:cs="Calibri"/>
      <w:sz w:val="24"/>
      <w:szCs w:val="24"/>
      <w:lang w:eastAsia="en-GB"/>
    </w:rPr>
  </w:style>
  <w:style w:type="paragraph" w:customStyle="1" w:styleId="CABNETParagraph">
    <w:name w:val="CABNET Paragraph."/>
    <w:basedOn w:val="Normal"/>
    <w:link w:val="CABNETParagraphChar"/>
    <w:uiPriority w:val="98"/>
    <w:qFormat/>
    <w:rsid w:val="00F81B3E"/>
    <w:pPr>
      <w:spacing w:before="120" w:after="120" w:line="240" w:lineRule="auto"/>
    </w:pPr>
    <w:rPr>
      <w:rFonts w:ascii="Arial" w:eastAsiaTheme="minorHAnsi" w:hAnsi="Arial" w:cstheme="minorHAnsi"/>
      <w:w w:val="100"/>
      <w:kern w:val="0"/>
    </w:rPr>
  </w:style>
  <w:style w:type="character" w:customStyle="1" w:styleId="CABNETParagraphChar">
    <w:name w:val="CABNET Paragraph. Char"/>
    <w:basedOn w:val="DefaultParagraphFont"/>
    <w:link w:val="CABNETParagraph"/>
    <w:uiPriority w:val="98"/>
    <w:rsid w:val="00F81B3E"/>
    <w:rPr>
      <w:rFonts w:ascii="Arial" w:eastAsiaTheme="minorHAnsi" w:hAnsi="Arial" w:cstheme="minorHAnsi"/>
      <w:sz w:val="22"/>
      <w:szCs w:val="22"/>
      <w:lang w:eastAsia="en-US"/>
    </w:rPr>
  </w:style>
  <w:style w:type="numbering" w:customStyle="1" w:styleId="Style10">
    <w:name w:val="Style10"/>
    <w:uiPriority w:val="99"/>
    <w:rsid w:val="00CB291C"/>
    <w:pPr>
      <w:numPr>
        <w:numId w:val="24"/>
      </w:numPr>
    </w:pPr>
  </w:style>
  <w:style w:type="paragraph" w:customStyle="1" w:styleId="SubPoint1">
    <w:name w:val="Sub Point 1"/>
    <w:basedOn w:val="ListParagraph"/>
    <w:qFormat/>
    <w:rsid w:val="00CB291C"/>
    <w:pPr>
      <w:spacing w:before="120" w:after="120" w:line="240" w:lineRule="auto"/>
      <w:ind w:left="1080" w:hanging="360"/>
      <w:contextualSpacing w:val="0"/>
    </w:pPr>
    <w:rPr>
      <w:rFonts w:asciiTheme="minorHAnsi" w:eastAsiaTheme="minorHAnsi" w:hAnsiTheme="minorHAnsi" w:cs="Times New Roman"/>
      <w:color w:val="000000" w:themeColor="text1"/>
      <w:w w:val="100"/>
      <w:kern w:val="0"/>
      <w:sz w:val="24"/>
      <w:szCs w:val="24"/>
    </w:rPr>
  </w:style>
  <w:style w:type="paragraph" w:customStyle="1" w:styleId="SubPoint2">
    <w:name w:val="Sub Point 2"/>
    <w:basedOn w:val="ListParagraph"/>
    <w:qFormat/>
    <w:rsid w:val="00CB291C"/>
    <w:pPr>
      <w:tabs>
        <w:tab w:val="left" w:pos="1560"/>
      </w:tabs>
      <w:spacing w:before="120" w:after="120" w:line="240" w:lineRule="auto"/>
      <w:ind w:left="1560" w:hanging="284"/>
      <w:contextualSpacing w:val="0"/>
    </w:pPr>
    <w:rPr>
      <w:rFonts w:asciiTheme="minorHAnsi" w:eastAsiaTheme="minorHAnsi" w:hAnsiTheme="minorHAnsi" w:cs="Times New Roman"/>
      <w:color w:val="000000" w:themeColor="text1"/>
      <w:w w:val="100"/>
      <w:kern w:val="0"/>
      <w:sz w:val="24"/>
      <w:szCs w:val="24"/>
    </w:rPr>
  </w:style>
  <w:style w:type="paragraph" w:styleId="TOC3">
    <w:name w:val="toc 3"/>
    <w:basedOn w:val="Normal"/>
    <w:next w:val="Normal"/>
    <w:autoRedefine/>
    <w:uiPriority w:val="39"/>
    <w:unhideWhenUsed/>
    <w:rsid w:val="00BF7EAE"/>
    <w:pPr>
      <w:spacing w:after="100"/>
      <w:ind w:left="440"/>
    </w:pPr>
  </w:style>
  <w:style w:type="character" w:customStyle="1" w:styleId="Heading6Char">
    <w:name w:val="Heading 6 Char"/>
    <w:basedOn w:val="DefaultParagraphFont"/>
    <w:link w:val="Heading6"/>
    <w:uiPriority w:val="9"/>
    <w:rsid w:val="006C0B95"/>
    <w:rPr>
      <w:rFonts w:asciiTheme="majorHAnsi" w:eastAsiaTheme="majorEastAsia" w:hAnsiTheme="majorHAnsi" w:cstheme="majorBidi"/>
      <w:color w:val="243F60" w:themeColor="accent1" w:themeShade="7F"/>
      <w:w w:val="105"/>
      <w:kern w:val="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495">
      <w:bodyDiv w:val="1"/>
      <w:marLeft w:val="0"/>
      <w:marRight w:val="0"/>
      <w:marTop w:val="0"/>
      <w:marBottom w:val="0"/>
      <w:divBdr>
        <w:top w:val="none" w:sz="0" w:space="0" w:color="auto"/>
        <w:left w:val="none" w:sz="0" w:space="0" w:color="auto"/>
        <w:bottom w:val="none" w:sz="0" w:space="0" w:color="auto"/>
        <w:right w:val="none" w:sz="0" w:space="0" w:color="auto"/>
      </w:divBdr>
    </w:div>
    <w:div w:id="167067374">
      <w:bodyDiv w:val="1"/>
      <w:marLeft w:val="0"/>
      <w:marRight w:val="0"/>
      <w:marTop w:val="0"/>
      <w:marBottom w:val="0"/>
      <w:divBdr>
        <w:top w:val="none" w:sz="0" w:space="0" w:color="auto"/>
        <w:left w:val="none" w:sz="0" w:space="0" w:color="auto"/>
        <w:bottom w:val="none" w:sz="0" w:space="0" w:color="auto"/>
        <w:right w:val="none" w:sz="0" w:space="0" w:color="auto"/>
      </w:divBdr>
    </w:div>
    <w:div w:id="398331250">
      <w:bodyDiv w:val="1"/>
      <w:marLeft w:val="0"/>
      <w:marRight w:val="0"/>
      <w:marTop w:val="0"/>
      <w:marBottom w:val="0"/>
      <w:divBdr>
        <w:top w:val="none" w:sz="0" w:space="0" w:color="auto"/>
        <w:left w:val="none" w:sz="0" w:space="0" w:color="auto"/>
        <w:bottom w:val="none" w:sz="0" w:space="0" w:color="auto"/>
        <w:right w:val="none" w:sz="0" w:space="0" w:color="auto"/>
      </w:divBdr>
    </w:div>
    <w:div w:id="419571851">
      <w:bodyDiv w:val="1"/>
      <w:marLeft w:val="0"/>
      <w:marRight w:val="0"/>
      <w:marTop w:val="0"/>
      <w:marBottom w:val="0"/>
      <w:divBdr>
        <w:top w:val="none" w:sz="0" w:space="0" w:color="auto"/>
        <w:left w:val="none" w:sz="0" w:space="0" w:color="auto"/>
        <w:bottom w:val="none" w:sz="0" w:space="0" w:color="auto"/>
        <w:right w:val="none" w:sz="0" w:space="0" w:color="auto"/>
      </w:divBdr>
    </w:div>
    <w:div w:id="511578471">
      <w:bodyDiv w:val="1"/>
      <w:marLeft w:val="0"/>
      <w:marRight w:val="0"/>
      <w:marTop w:val="0"/>
      <w:marBottom w:val="0"/>
      <w:divBdr>
        <w:top w:val="none" w:sz="0" w:space="0" w:color="auto"/>
        <w:left w:val="none" w:sz="0" w:space="0" w:color="auto"/>
        <w:bottom w:val="none" w:sz="0" w:space="0" w:color="auto"/>
        <w:right w:val="none" w:sz="0" w:space="0" w:color="auto"/>
      </w:divBdr>
    </w:div>
    <w:div w:id="561329278">
      <w:bodyDiv w:val="1"/>
      <w:marLeft w:val="0"/>
      <w:marRight w:val="0"/>
      <w:marTop w:val="0"/>
      <w:marBottom w:val="0"/>
      <w:divBdr>
        <w:top w:val="none" w:sz="0" w:space="0" w:color="auto"/>
        <w:left w:val="none" w:sz="0" w:space="0" w:color="auto"/>
        <w:bottom w:val="none" w:sz="0" w:space="0" w:color="auto"/>
        <w:right w:val="none" w:sz="0" w:space="0" w:color="auto"/>
      </w:divBdr>
    </w:div>
    <w:div w:id="720595574">
      <w:bodyDiv w:val="1"/>
      <w:marLeft w:val="0"/>
      <w:marRight w:val="0"/>
      <w:marTop w:val="0"/>
      <w:marBottom w:val="0"/>
      <w:divBdr>
        <w:top w:val="none" w:sz="0" w:space="0" w:color="auto"/>
        <w:left w:val="none" w:sz="0" w:space="0" w:color="auto"/>
        <w:bottom w:val="none" w:sz="0" w:space="0" w:color="auto"/>
        <w:right w:val="none" w:sz="0" w:space="0" w:color="auto"/>
      </w:divBdr>
    </w:div>
    <w:div w:id="770586432">
      <w:bodyDiv w:val="1"/>
      <w:marLeft w:val="0"/>
      <w:marRight w:val="0"/>
      <w:marTop w:val="0"/>
      <w:marBottom w:val="0"/>
      <w:divBdr>
        <w:top w:val="none" w:sz="0" w:space="0" w:color="auto"/>
        <w:left w:val="none" w:sz="0" w:space="0" w:color="auto"/>
        <w:bottom w:val="none" w:sz="0" w:space="0" w:color="auto"/>
        <w:right w:val="none" w:sz="0" w:space="0" w:color="auto"/>
      </w:divBdr>
    </w:div>
    <w:div w:id="828180155">
      <w:bodyDiv w:val="1"/>
      <w:marLeft w:val="0"/>
      <w:marRight w:val="0"/>
      <w:marTop w:val="0"/>
      <w:marBottom w:val="0"/>
      <w:divBdr>
        <w:top w:val="none" w:sz="0" w:space="0" w:color="auto"/>
        <w:left w:val="none" w:sz="0" w:space="0" w:color="auto"/>
        <w:bottom w:val="none" w:sz="0" w:space="0" w:color="auto"/>
        <w:right w:val="none" w:sz="0" w:space="0" w:color="auto"/>
      </w:divBdr>
    </w:div>
    <w:div w:id="887835501">
      <w:bodyDiv w:val="1"/>
      <w:marLeft w:val="0"/>
      <w:marRight w:val="0"/>
      <w:marTop w:val="0"/>
      <w:marBottom w:val="0"/>
      <w:divBdr>
        <w:top w:val="none" w:sz="0" w:space="0" w:color="auto"/>
        <w:left w:val="none" w:sz="0" w:space="0" w:color="auto"/>
        <w:bottom w:val="none" w:sz="0" w:space="0" w:color="auto"/>
        <w:right w:val="none" w:sz="0" w:space="0" w:color="auto"/>
      </w:divBdr>
    </w:div>
    <w:div w:id="1027488958">
      <w:bodyDiv w:val="1"/>
      <w:marLeft w:val="0"/>
      <w:marRight w:val="0"/>
      <w:marTop w:val="0"/>
      <w:marBottom w:val="0"/>
      <w:divBdr>
        <w:top w:val="none" w:sz="0" w:space="0" w:color="auto"/>
        <w:left w:val="none" w:sz="0" w:space="0" w:color="auto"/>
        <w:bottom w:val="none" w:sz="0" w:space="0" w:color="auto"/>
        <w:right w:val="none" w:sz="0" w:space="0" w:color="auto"/>
      </w:divBdr>
    </w:div>
    <w:div w:id="1184705931">
      <w:bodyDiv w:val="1"/>
      <w:marLeft w:val="0"/>
      <w:marRight w:val="0"/>
      <w:marTop w:val="0"/>
      <w:marBottom w:val="0"/>
      <w:divBdr>
        <w:top w:val="none" w:sz="0" w:space="0" w:color="auto"/>
        <w:left w:val="none" w:sz="0" w:space="0" w:color="auto"/>
        <w:bottom w:val="none" w:sz="0" w:space="0" w:color="auto"/>
        <w:right w:val="none" w:sz="0" w:space="0" w:color="auto"/>
      </w:divBdr>
    </w:div>
    <w:div w:id="1342582270">
      <w:bodyDiv w:val="1"/>
      <w:marLeft w:val="0"/>
      <w:marRight w:val="0"/>
      <w:marTop w:val="0"/>
      <w:marBottom w:val="0"/>
      <w:divBdr>
        <w:top w:val="none" w:sz="0" w:space="0" w:color="auto"/>
        <w:left w:val="none" w:sz="0" w:space="0" w:color="auto"/>
        <w:bottom w:val="none" w:sz="0" w:space="0" w:color="auto"/>
        <w:right w:val="none" w:sz="0" w:space="0" w:color="auto"/>
      </w:divBdr>
    </w:div>
    <w:div w:id="1392004071">
      <w:bodyDiv w:val="1"/>
      <w:marLeft w:val="0"/>
      <w:marRight w:val="0"/>
      <w:marTop w:val="0"/>
      <w:marBottom w:val="0"/>
      <w:divBdr>
        <w:top w:val="none" w:sz="0" w:space="0" w:color="auto"/>
        <w:left w:val="none" w:sz="0" w:space="0" w:color="auto"/>
        <w:bottom w:val="none" w:sz="0" w:space="0" w:color="auto"/>
        <w:right w:val="none" w:sz="0" w:space="0" w:color="auto"/>
      </w:divBdr>
    </w:div>
    <w:div w:id="1423643586">
      <w:bodyDiv w:val="1"/>
      <w:marLeft w:val="0"/>
      <w:marRight w:val="0"/>
      <w:marTop w:val="0"/>
      <w:marBottom w:val="0"/>
      <w:divBdr>
        <w:top w:val="none" w:sz="0" w:space="0" w:color="auto"/>
        <w:left w:val="none" w:sz="0" w:space="0" w:color="auto"/>
        <w:bottom w:val="none" w:sz="0" w:space="0" w:color="auto"/>
        <w:right w:val="none" w:sz="0" w:space="0" w:color="auto"/>
      </w:divBdr>
    </w:div>
    <w:div w:id="1560433058">
      <w:bodyDiv w:val="1"/>
      <w:marLeft w:val="0"/>
      <w:marRight w:val="0"/>
      <w:marTop w:val="0"/>
      <w:marBottom w:val="0"/>
      <w:divBdr>
        <w:top w:val="none" w:sz="0" w:space="0" w:color="auto"/>
        <w:left w:val="none" w:sz="0" w:space="0" w:color="auto"/>
        <w:bottom w:val="none" w:sz="0" w:space="0" w:color="auto"/>
        <w:right w:val="none" w:sz="0" w:space="0" w:color="auto"/>
      </w:divBdr>
    </w:div>
    <w:div w:id="1601990905">
      <w:bodyDiv w:val="1"/>
      <w:marLeft w:val="0"/>
      <w:marRight w:val="0"/>
      <w:marTop w:val="0"/>
      <w:marBottom w:val="0"/>
      <w:divBdr>
        <w:top w:val="none" w:sz="0" w:space="0" w:color="auto"/>
        <w:left w:val="none" w:sz="0" w:space="0" w:color="auto"/>
        <w:bottom w:val="none" w:sz="0" w:space="0" w:color="auto"/>
        <w:right w:val="none" w:sz="0" w:space="0" w:color="auto"/>
      </w:divBdr>
      <w:divsChild>
        <w:div w:id="810905060">
          <w:marLeft w:val="0"/>
          <w:marRight w:val="0"/>
          <w:marTop w:val="0"/>
          <w:marBottom w:val="0"/>
          <w:divBdr>
            <w:top w:val="none" w:sz="0" w:space="0" w:color="auto"/>
            <w:left w:val="none" w:sz="0" w:space="0" w:color="auto"/>
            <w:bottom w:val="none" w:sz="0" w:space="0" w:color="auto"/>
            <w:right w:val="none" w:sz="0" w:space="0" w:color="auto"/>
          </w:divBdr>
          <w:divsChild>
            <w:div w:id="207381225">
              <w:marLeft w:val="0"/>
              <w:marRight w:val="0"/>
              <w:marTop w:val="0"/>
              <w:marBottom w:val="0"/>
              <w:divBdr>
                <w:top w:val="none" w:sz="0" w:space="0" w:color="auto"/>
                <w:left w:val="none" w:sz="0" w:space="0" w:color="auto"/>
                <w:bottom w:val="none" w:sz="0" w:space="0" w:color="auto"/>
                <w:right w:val="none" w:sz="0" w:space="0" w:color="auto"/>
              </w:divBdr>
              <w:divsChild>
                <w:div w:id="2086369879">
                  <w:marLeft w:val="0"/>
                  <w:marRight w:val="0"/>
                  <w:marTop w:val="0"/>
                  <w:marBottom w:val="0"/>
                  <w:divBdr>
                    <w:top w:val="none" w:sz="0" w:space="0" w:color="auto"/>
                    <w:left w:val="none" w:sz="0" w:space="0" w:color="auto"/>
                    <w:bottom w:val="none" w:sz="0" w:space="0" w:color="auto"/>
                    <w:right w:val="none" w:sz="0" w:space="0" w:color="auto"/>
                  </w:divBdr>
                  <w:divsChild>
                    <w:div w:id="101342918">
                      <w:marLeft w:val="0"/>
                      <w:marRight w:val="0"/>
                      <w:marTop w:val="0"/>
                      <w:marBottom w:val="0"/>
                      <w:divBdr>
                        <w:top w:val="none" w:sz="0" w:space="0" w:color="auto"/>
                        <w:left w:val="none" w:sz="0" w:space="0" w:color="auto"/>
                        <w:bottom w:val="none" w:sz="0" w:space="0" w:color="auto"/>
                        <w:right w:val="none" w:sz="0" w:space="0" w:color="auto"/>
                      </w:divBdr>
                      <w:divsChild>
                        <w:div w:id="14942216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2049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800RESPECT.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13yarn.org.au/" TargetMode="External"/><Relationship Id="rId4" Type="http://schemas.openxmlformats.org/officeDocument/2006/relationships/webSettings" Target="webSettings.xml"/><Relationship Id="rId9" Type="http://schemas.openxmlformats.org/officeDocument/2006/relationships/hyperlink" Target="https://www.lifeline.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labuddoogethu.org.au/wp-content/uploads/2020/12/prospectus-booklet-olabud_WEB.pdf" TargetMode="External"/><Relationship Id="rId7" Type="http://schemas.openxmlformats.org/officeDocument/2006/relationships/hyperlink" Target="https://justicereinvestment.net.au/justice-reinvestment-in-australia-other-research-papers-reports/" TargetMode="External"/><Relationship Id="rId2" Type="http://schemas.openxmlformats.org/officeDocument/2006/relationships/hyperlink" Target="https://www.aic.gov.au/statistics/deaths-custody-australia" TargetMode="External"/><Relationship Id="rId1" Type="http://schemas.openxmlformats.org/officeDocument/2006/relationships/hyperlink" Target="https://www.alrc.gov.au/publication/pathways-to-justice-inquiry-into-the-incarceration-rate-of-aboriginal-and-torres-strait-islander-peoples-alrc-report-133/" TargetMode="External"/><Relationship Id="rId6" Type="http://schemas.openxmlformats.org/officeDocument/2006/relationships/hyperlink" Target="https://www.justice.act.gov.au/justice-programs-and-initiatives/reducing-recidivism/building-communities-not-prisons" TargetMode="External"/><Relationship Id="rId5" Type="http://schemas.openxmlformats.org/officeDocument/2006/relationships/hyperlink" Target="https://www.aic.gov.au/publications/rr/rr9" TargetMode="External"/><Relationship Id="rId4" Type="http://schemas.openxmlformats.org/officeDocument/2006/relationships/hyperlink" Target="https://www.closingthegap.gov.au/national-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Justice Reinvestment Design Discussion Paper</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Reinvestment Design Discussion Paper</dc:title>
  <dc:creator/>
  <cp:lastModifiedBy/>
  <cp:revision>1</cp:revision>
  <dcterms:created xsi:type="dcterms:W3CDTF">2023-02-20T03:01:00Z</dcterms:created>
  <dcterms:modified xsi:type="dcterms:W3CDTF">2023-02-23T22:40:00Z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2023-02-14T03:11:45Z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68726628-4be1-490a-a42e-bbb353734a9e</vt:lpwstr>
  </property>
  <property fmtid="{D5CDD505-2E9C-101B-9397-08002B2CF9AE}" pid="8" name="MSIP_Label_51a6c3db-1667-4f49-995a-8b9973972958_ContentBits">
    <vt:lpwstr>0</vt:lpwstr>
  </property>
</Properties>
</file>