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3FEEC" w14:textId="77777777" w:rsidR="00B32A70" w:rsidRDefault="00B32A70" w:rsidP="00173903">
      <w:pPr>
        <w:ind w:left="-851" w:firstLine="851"/>
        <w:jc w:val="both"/>
        <w:sectPr w:rsidR="00B32A70" w:rsidSect="0037127B">
          <w:headerReference w:type="even" r:id="rId8"/>
          <w:headerReference w:type="default" r:id="rId9"/>
          <w:footerReference w:type="even" r:id="rId10"/>
          <w:footerReference w:type="default" r:id="rId11"/>
          <w:headerReference w:type="first" r:id="rId12"/>
          <w:footerReference w:type="first" r:id="rId13"/>
          <w:pgSz w:w="12240" w:h="15840"/>
          <w:pgMar w:top="142" w:right="964" w:bottom="964" w:left="964" w:header="142" w:footer="311" w:gutter="0"/>
          <w:cols w:space="708"/>
          <w:docGrid w:linePitch="360"/>
        </w:sectPr>
      </w:pPr>
      <w:bookmarkStart w:id="0" w:name="_Hlk167468698"/>
      <w:bookmarkStart w:id="1" w:name="_Hlk166833407"/>
      <w:bookmarkEnd w:id="0"/>
      <w:r>
        <w:rPr>
          <w:noProof/>
          <w:lang w:eastAsia="en-AU"/>
        </w:rPr>
        <w:drawing>
          <wp:anchor distT="0" distB="0" distL="114300" distR="114300" simplePos="0" relativeHeight="251658240" behindDoc="1" locked="0" layoutInCell="1" allowOverlap="1" wp14:anchorId="6118A99B" wp14:editId="14E902D8">
            <wp:simplePos x="0" y="0"/>
            <wp:positionH relativeFrom="page">
              <wp:align>left</wp:align>
            </wp:positionH>
            <wp:positionV relativeFrom="paragraph">
              <wp:posOffset>0</wp:posOffset>
            </wp:positionV>
            <wp:extent cx="7876983" cy="1528423"/>
            <wp:effectExtent l="0" t="0" r="0" b="0"/>
            <wp:wrapTight wrapText="bothSides">
              <wp:wrapPolygon edited="0">
                <wp:start x="0" y="0"/>
                <wp:lineTo x="0" y="21277"/>
                <wp:lineTo x="21523" y="21277"/>
                <wp:lineTo x="21523" y="0"/>
                <wp:lineTo x="0" y="0"/>
              </wp:wrapPolygon>
            </wp:wrapTight>
            <wp:docPr id="5" name="Picture 5" descr="Australian Government | Attorney-General's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76983" cy="1528423"/>
                    </a:xfrm>
                    <a:prstGeom prst="rect">
                      <a:avLst/>
                    </a:prstGeom>
                  </pic:spPr>
                </pic:pic>
              </a:graphicData>
            </a:graphic>
            <wp14:sizeRelH relativeFrom="margin">
              <wp14:pctWidth>0</wp14:pctWidth>
            </wp14:sizeRelH>
            <wp14:sizeRelV relativeFrom="margin">
              <wp14:pctHeight>0</wp14:pctHeight>
            </wp14:sizeRelV>
          </wp:anchor>
        </w:drawing>
      </w:r>
    </w:p>
    <w:p w14:paraId="1B678BD0" w14:textId="2B10A9B2" w:rsidR="00B32A70" w:rsidRPr="00AF553B" w:rsidRDefault="0024589F" w:rsidP="00F80149">
      <w:pPr>
        <w:spacing w:before="240"/>
        <w:jc w:val="right"/>
      </w:pPr>
      <w:r>
        <w:t>July</w:t>
      </w:r>
      <w:r w:rsidR="00B32A70">
        <w:t xml:space="preserve"> </w:t>
      </w:r>
      <w:r w:rsidR="00B32A70" w:rsidRPr="00AF553B">
        <w:t>202</w:t>
      </w:r>
      <w:r w:rsidR="00B32A70">
        <w:t>4</w:t>
      </w:r>
    </w:p>
    <w:p w14:paraId="6E6B6993" w14:textId="5B9FD5D9" w:rsidR="00B32A70" w:rsidRPr="00870C1C" w:rsidRDefault="00BB487F" w:rsidP="00F80149">
      <w:pPr>
        <w:pStyle w:val="Heading2"/>
        <w:rPr>
          <w:color w:val="404040"/>
          <w:kern w:val="32"/>
          <w:sz w:val="52"/>
          <w:szCs w:val="52"/>
        </w:rPr>
      </w:pPr>
      <w:r>
        <w:rPr>
          <w:color w:val="404040"/>
          <w:kern w:val="32"/>
          <w:sz w:val="52"/>
          <w:szCs w:val="52"/>
        </w:rPr>
        <w:t xml:space="preserve">Minimal </w:t>
      </w:r>
      <w:r w:rsidR="00B32A70">
        <w:rPr>
          <w:color w:val="404040"/>
          <w:kern w:val="32"/>
          <w:sz w:val="52"/>
          <w:szCs w:val="52"/>
        </w:rPr>
        <w:t>Asset Procedure discussion paper</w:t>
      </w:r>
    </w:p>
    <w:p w14:paraId="29BE2364" w14:textId="77777777" w:rsidR="00B32A70" w:rsidRDefault="00B32A70" w:rsidP="00F80149">
      <w:pPr>
        <w:pStyle w:val="Heading2"/>
      </w:pPr>
      <w:bookmarkStart w:id="2" w:name="_Hlk134108908"/>
      <w:r>
        <w:t>Background</w:t>
      </w:r>
    </w:p>
    <w:bookmarkEnd w:id="2"/>
    <w:p w14:paraId="7E6077E2" w14:textId="6189555D" w:rsidR="00B32A70" w:rsidRPr="009C538B" w:rsidRDefault="00B32A70" w:rsidP="00F80149">
      <w:pPr>
        <w:rPr>
          <w:rFonts w:asciiTheme="minorHAnsi" w:hAnsiTheme="minorHAnsi" w:cstheme="minorHAnsi"/>
        </w:rPr>
      </w:pPr>
      <w:r w:rsidRPr="009C538B">
        <w:rPr>
          <w:rFonts w:asciiTheme="minorHAnsi" w:hAnsiTheme="minorHAnsi" w:cstheme="minorHAnsi"/>
        </w:rPr>
        <w:t>On 2 March 2023, the Attorney-General, the Hon Mark Dreyfus KC MP, convened a national Roundtable (Roundtable)</w:t>
      </w:r>
      <w:r w:rsidR="00CE2FE6" w:rsidRPr="009C538B">
        <w:rPr>
          <w:rStyle w:val="FootnoteReference"/>
          <w:rFonts w:asciiTheme="minorHAnsi" w:hAnsiTheme="minorHAnsi" w:cstheme="minorHAnsi"/>
        </w:rPr>
        <w:footnoteReference w:id="1"/>
      </w:r>
      <w:r w:rsidR="00CE2FE6" w:rsidRPr="009C538B">
        <w:rPr>
          <w:rFonts w:asciiTheme="minorHAnsi" w:hAnsiTheme="minorHAnsi" w:cstheme="minorHAnsi"/>
        </w:rPr>
        <w:t xml:space="preserve"> </w:t>
      </w:r>
      <w:r w:rsidRPr="009C538B">
        <w:rPr>
          <w:rFonts w:asciiTheme="minorHAnsi" w:hAnsiTheme="minorHAnsi" w:cstheme="minorHAnsi"/>
        </w:rPr>
        <w:t>with key stakeholders across all sectors of the personal insolvency system to better understand the pressure points and potential key areas for reform.</w:t>
      </w:r>
    </w:p>
    <w:p w14:paraId="55E42105" w14:textId="617E49D0" w:rsidR="00B32A70" w:rsidRPr="009C538B" w:rsidRDefault="00B32A70" w:rsidP="00F80149">
      <w:pPr>
        <w:rPr>
          <w:rFonts w:asciiTheme="minorHAnsi" w:hAnsiTheme="minorHAnsi" w:cstheme="minorHAnsi"/>
        </w:rPr>
      </w:pPr>
      <w:r w:rsidRPr="009C538B">
        <w:rPr>
          <w:rFonts w:asciiTheme="minorHAnsi" w:hAnsiTheme="minorHAnsi" w:cstheme="minorHAnsi"/>
        </w:rPr>
        <w:t>The Roundtable brought together 23 organisations from a wide range of sectors with an interest in personal insolvency, including credit, finance, accounting, legal sectors and consumer groups. The Roundtable provided an opportunity for practitioners and groups representing both creditor and debtor interests to engage directly with Government to provide an opportunity for dialogue between key stakeholders on personal insolvency priorities and emerging issues and to increase effective collaboration between Government and key stakeholders in the development of personal insolvency law reform.</w:t>
      </w:r>
    </w:p>
    <w:p w14:paraId="217ADE0B" w14:textId="66B2D7CA" w:rsidR="00AF1A44" w:rsidRPr="009C538B" w:rsidRDefault="00AF1A44" w:rsidP="00D504E8">
      <w:pPr>
        <w:rPr>
          <w:rFonts w:asciiTheme="minorHAnsi" w:hAnsiTheme="minorHAnsi" w:cstheme="minorHAnsi"/>
        </w:rPr>
      </w:pPr>
      <w:r w:rsidRPr="009C538B">
        <w:rPr>
          <w:rFonts w:asciiTheme="minorHAnsi" w:hAnsiTheme="minorHAnsi" w:cstheme="minorHAnsi"/>
        </w:rPr>
        <w:t xml:space="preserve">Following the Roundtable, </w:t>
      </w:r>
      <w:r w:rsidR="00781AB7" w:rsidRPr="009C538B">
        <w:rPr>
          <w:rFonts w:asciiTheme="minorHAnsi" w:hAnsiTheme="minorHAnsi" w:cstheme="minorHAnsi"/>
        </w:rPr>
        <w:t>the Attorney-General’s Department (the department)</w:t>
      </w:r>
      <w:r w:rsidRPr="009C538B">
        <w:rPr>
          <w:rFonts w:asciiTheme="minorHAnsi" w:hAnsiTheme="minorHAnsi" w:cstheme="minorHAnsi"/>
        </w:rPr>
        <w:t xml:space="preserve"> publicly consulted in September 2023 on 4 short-term priorities to meaningfully improve the Australian personal insolvency system. The </w:t>
      </w:r>
      <w:r w:rsidR="00781AB7" w:rsidRPr="009C538B">
        <w:rPr>
          <w:rFonts w:asciiTheme="minorHAnsi" w:hAnsiTheme="minorHAnsi" w:cstheme="minorHAnsi"/>
        </w:rPr>
        <w:t>G</w:t>
      </w:r>
      <w:r w:rsidRPr="009C538B">
        <w:rPr>
          <w:rFonts w:asciiTheme="minorHAnsi" w:hAnsiTheme="minorHAnsi" w:cstheme="minorHAnsi"/>
        </w:rPr>
        <w:t xml:space="preserve">overnment is working to progress amendments to the </w:t>
      </w:r>
      <w:r w:rsidRPr="009C538B">
        <w:rPr>
          <w:rFonts w:asciiTheme="minorHAnsi" w:hAnsiTheme="minorHAnsi" w:cstheme="minorHAnsi"/>
          <w:i/>
        </w:rPr>
        <w:t>Bankruptcy Act 1966</w:t>
      </w:r>
      <w:r w:rsidRPr="009C538B">
        <w:rPr>
          <w:rFonts w:asciiTheme="minorHAnsi" w:hAnsiTheme="minorHAnsi" w:cstheme="minorHAnsi"/>
        </w:rPr>
        <w:t xml:space="preserve"> (Cth) (Bankruptcy Act) based on responses to this. </w:t>
      </w:r>
    </w:p>
    <w:p w14:paraId="3FD5FC81" w14:textId="40400562" w:rsidR="00AF1A44" w:rsidRPr="009C538B" w:rsidRDefault="00781AB7" w:rsidP="00AF1A44">
      <w:pPr>
        <w:rPr>
          <w:rFonts w:asciiTheme="minorHAnsi" w:hAnsiTheme="minorHAnsi" w:cstheme="minorHAnsi"/>
        </w:rPr>
      </w:pPr>
      <w:r w:rsidRPr="009C538B">
        <w:rPr>
          <w:rFonts w:asciiTheme="minorHAnsi" w:hAnsiTheme="minorHAnsi" w:cstheme="minorHAnsi"/>
        </w:rPr>
        <w:t>The department</w:t>
      </w:r>
      <w:r w:rsidR="00AF1A44" w:rsidRPr="009C538B">
        <w:rPr>
          <w:rFonts w:asciiTheme="minorHAnsi" w:hAnsiTheme="minorHAnsi" w:cstheme="minorHAnsi"/>
        </w:rPr>
        <w:t xml:space="preserve"> </w:t>
      </w:r>
      <w:r w:rsidRPr="009C538B">
        <w:rPr>
          <w:rFonts w:asciiTheme="minorHAnsi" w:hAnsiTheme="minorHAnsi" w:cstheme="minorHAnsi"/>
        </w:rPr>
        <w:t>is</w:t>
      </w:r>
      <w:r w:rsidR="00AF1A44" w:rsidRPr="009C538B">
        <w:rPr>
          <w:rFonts w:asciiTheme="minorHAnsi" w:hAnsiTheme="minorHAnsi" w:cstheme="minorHAnsi"/>
        </w:rPr>
        <w:t xml:space="preserve"> now consulting on other issues raised through the </w:t>
      </w:r>
      <w:r w:rsidRPr="009C538B">
        <w:rPr>
          <w:rFonts w:asciiTheme="minorHAnsi" w:hAnsiTheme="minorHAnsi" w:cstheme="minorHAnsi"/>
        </w:rPr>
        <w:t>R</w:t>
      </w:r>
      <w:r w:rsidR="00AF1A44" w:rsidRPr="009C538B">
        <w:rPr>
          <w:rFonts w:asciiTheme="minorHAnsi" w:hAnsiTheme="minorHAnsi" w:cstheme="minorHAnsi"/>
        </w:rPr>
        <w:t>oundtable, to complement these proposed reforms.</w:t>
      </w:r>
    </w:p>
    <w:p w14:paraId="6AF1C2CA" w14:textId="53000AA2" w:rsidR="00B32A70" w:rsidRPr="00781AB7" w:rsidRDefault="00B32A70" w:rsidP="006D467A">
      <w:pPr>
        <w:rPr>
          <w:rStyle w:val="IntenseEmphasis"/>
          <w:sz w:val="24"/>
        </w:rPr>
      </w:pPr>
      <w:r w:rsidRPr="00781AB7">
        <w:rPr>
          <w:rStyle w:val="IntenseEmphasis"/>
          <w:sz w:val="24"/>
        </w:rPr>
        <w:t>Options for shorter discharge period</w:t>
      </w:r>
    </w:p>
    <w:p w14:paraId="57CAA0DD" w14:textId="7BB80CB2" w:rsidR="00B32A70" w:rsidRPr="009C538B" w:rsidRDefault="00B32A70" w:rsidP="00083CC8">
      <w:pPr>
        <w:rPr>
          <w:rFonts w:asciiTheme="minorHAnsi" w:hAnsiTheme="minorHAnsi" w:cstheme="minorHAnsi"/>
        </w:rPr>
      </w:pPr>
      <w:r w:rsidRPr="009C538B">
        <w:rPr>
          <w:rFonts w:asciiTheme="minorHAnsi" w:hAnsiTheme="minorHAnsi" w:cstheme="minorHAnsi"/>
        </w:rPr>
        <w:t>At the Roundtable, a shorter discharge from bankruptcy was identified as a long-term reform priority. Participants considered whether the default discharge period for bankruptcy should remain at 3</w:t>
      </w:r>
      <w:r w:rsidR="00F41F3C" w:rsidRPr="009C538B">
        <w:rPr>
          <w:rFonts w:asciiTheme="minorHAnsi" w:hAnsiTheme="minorHAnsi" w:cstheme="minorHAnsi"/>
        </w:rPr>
        <w:t xml:space="preserve"> </w:t>
      </w:r>
      <w:r w:rsidRPr="009C538B">
        <w:rPr>
          <w:rFonts w:asciiTheme="minorHAnsi" w:hAnsiTheme="minorHAnsi" w:cstheme="minorHAnsi"/>
        </w:rPr>
        <w:t xml:space="preserve">years, or be reduced to 1 year. </w:t>
      </w:r>
    </w:p>
    <w:p w14:paraId="138A2444" w14:textId="6CD0F496" w:rsidR="00B32A70" w:rsidRPr="009C538B" w:rsidRDefault="00B32A70" w:rsidP="00083CC8">
      <w:pPr>
        <w:rPr>
          <w:rFonts w:asciiTheme="minorHAnsi" w:hAnsiTheme="minorHAnsi" w:cstheme="minorHAnsi"/>
        </w:rPr>
      </w:pPr>
      <w:r w:rsidRPr="009C538B">
        <w:rPr>
          <w:rFonts w:asciiTheme="minorHAnsi" w:hAnsiTheme="minorHAnsi" w:cstheme="minorHAnsi"/>
        </w:rPr>
        <w:t xml:space="preserve">Participants also raised an alternative solution for ‘no asset’ bankruptcies, modelled on New Zealand’s No Asset Procedure. Stakeholders briefly discussed how such a program would allow debtors with no way to repay their debts (i.e. low income and low asset debtors) to be discharged more quickly. Stakeholders </w:t>
      </w:r>
      <w:r w:rsidRPr="009C538B">
        <w:rPr>
          <w:rFonts w:asciiTheme="minorHAnsi" w:hAnsiTheme="minorHAnsi" w:cstheme="minorHAnsi"/>
        </w:rPr>
        <w:lastRenderedPageBreak/>
        <w:t xml:space="preserve">identified that there is a cohort of debtors in Australia that enter into bankruptcy with minimal to no assets and where creditors do not generally receive a dividend from such bankrupt estates.  </w:t>
      </w:r>
    </w:p>
    <w:p w14:paraId="359E0059" w14:textId="0A1A754A" w:rsidR="00B32A70" w:rsidRPr="009C538B" w:rsidRDefault="00B32A70" w:rsidP="00D7427F">
      <w:pPr>
        <w:rPr>
          <w:rFonts w:asciiTheme="minorHAnsi" w:hAnsiTheme="minorHAnsi" w:cstheme="minorHAnsi"/>
        </w:rPr>
      </w:pPr>
      <w:r w:rsidRPr="009C538B">
        <w:rPr>
          <w:rFonts w:asciiTheme="minorHAnsi" w:hAnsiTheme="minorHAnsi" w:cstheme="minorHAnsi"/>
        </w:rPr>
        <w:t>On 28 September 2022, the Parliamentary Joint Committee on Corporations and Financial Services began an inquiry into corporate insolvency in Australia. During this inquiry, reference was made to the New Zealand No Asset Procedure as a point of difference from the Australian personal insolvency system.</w:t>
      </w:r>
    </w:p>
    <w:p w14:paraId="7464F93D" w14:textId="581530A8" w:rsidR="00213D8C" w:rsidRPr="00781AB7" w:rsidRDefault="00B32A70" w:rsidP="00781AB7">
      <w:pPr>
        <w:rPr>
          <w:rStyle w:val="IntenseEmphasis"/>
          <w:sz w:val="24"/>
        </w:rPr>
      </w:pPr>
      <w:r w:rsidRPr="00781AB7">
        <w:rPr>
          <w:rStyle w:val="IntenseEmphasis"/>
          <w:sz w:val="24"/>
        </w:rPr>
        <w:t>International models</w:t>
      </w:r>
    </w:p>
    <w:p w14:paraId="70A19D23" w14:textId="1976DD79" w:rsidR="00AF1A44" w:rsidRPr="009C538B" w:rsidRDefault="00AF1A44" w:rsidP="00CD39EF">
      <w:pPr>
        <w:rPr>
          <w:rFonts w:asciiTheme="minorHAnsi" w:hAnsiTheme="minorHAnsi" w:cstheme="minorHAnsi"/>
        </w:rPr>
      </w:pPr>
      <w:r w:rsidRPr="009C538B">
        <w:rPr>
          <w:rFonts w:asciiTheme="minorHAnsi" w:hAnsiTheme="minorHAnsi" w:cstheme="minorHAnsi"/>
        </w:rPr>
        <w:t>As noted above, the New Zealand model has been raised as an option for Australia</w:t>
      </w:r>
      <w:r w:rsidR="00781AB7" w:rsidRPr="009C538B">
        <w:rPr>
          <w:rFonts w:asciiTheme="minorHAnsi" w:hAnsiTheme="minorHAnsi" w:cstheme="minorHAnsi"/>
        </w:rPr>
        <w:t xml:space="preserve"> </w:t>
      </w:r>
      <w:r w:rsidRPr="009C538B">
        <w:rPr>
          <w:rFonts w:asciiTheme="minorHAnsi" w:hAnsiTheme="minorHAnsi" w:cstheme="minorHAnsi"/>
        </w:rPr>
        <w:t>to consider. The New Zealand model provides an alternative personal insolvency option that allows a person with debts of between $1,000</w:t>
      </w:r>
      <w:r w:rsidR="00781AB7" w:rsidRPr="009C538B">
        <w:rPr>
          <w:rFonts w:asciiTheme="minorHAnsi" w:hAnsiTheme="minorHAnsi" w:cstheme="minorHAnsi"/>
        </w:rPr>
        <w:t xml:space="preserve"> NZD</w:t>
      </w:r>
      <w:r w:rsidRPr="009C538B">
        <w:rPr>
          <w:rFonts w:asciiTheme="minorHAnsi" w:hAnsiTheme="minorHAnsi" w:cstheme="minorHAnsi"/>
        </w:rPr>
        <w:t xml:space="preserve"> (New Zealand’s bankruptcy threshold) and $50,000 </w:t>
      </w:r>
      <w:r w:rsidR="00781AB7" w:rsidRPr="009C538B">
        <w:rPr>
          <w:rFonts w:asciiTheme="minorHAnsi" w:hAnsiTheme="minorHAnsi" w:cstheme="minorHAnsi"/>
        </w:rPr>
        <w:t xml:space="preserve">NZD </w:t>
      </w:r>
      <w:r w:rsidRPr="009C538B">
        <w:rPr>
          <w:rFonts w:asciiTheme="minorHAnsi" w:hAnsiTheme="minorHAnsi" w:cstheme="minorHAnsi"/>
        </w:rPr>
        <w:t>and who holds no realisable assets to be cleared of their debts. The No Asset Procedure is less restrictive than bankruptcy and usually lasts for one year. A person is only able to enter into a No Asset Procedure once.</w:t>
      </w:r>
    </w:p>
    <w:p w14:paraId="13637514" w14:textId="207D1E92" w:rsidR="00B32A70" w:rsidRPr="009C538B" w:rsidRDefault="00AF1A44" w:rsidP="00083CC8">
      <w:pPr>
        <w:rPr>
          <w:rFonts w:asciiTheme="minorHAnsi" w:hAnsiTheme="minorHAnsi" w:cstheme="minorHAnsi"/>
        </w:rPr>
      </w:pPr>
      <w:r w:rsidRPr="009C538B">
        <w:rPr>
          <w:rFonts w:asciiTheme="minorHAnsi" w:hAnsiTheme="minorHAnsi" w:cstheme="minorHAnsi"/>
        </w:rPr>
        <w:t xml:space="preserve">There are other international models which are intended to achieve similar purposes. These include the Debt Relief Order in England and Wales, the Minimal Asset Process in Scotland and the Debt Relief Notice in Ireland. </w:t>
      </w:r>
      <w:r w:rsidR="00031EC3" w:rsidRPr="009C538B">
        <w:rPr>
          <w:rFonts w:asciiTheme="minorHAnsi" w:hAnsiTheme="minorHAnsi" w:cstheme="minorHAnsi"/>
        </w:rPr>
        <w:t xml:space="preserve">The department provides comparisons of </w:t>
      </w:r>
      <w:r w:rsidRPr="009C538B">
        <w:rPr>
          <w:rFonts w:asciiTheme="minorHAnsi" w:hAnsiTheme="minorHAnsi" w:cstheme="minorHAnsi"/>
        </w:rPr>
        <w:t>these processes</w:t>
      </w:r>
      <w:r w:rsidR="00B32A70" w:rsidRPr="009C538B">
        <w:rPr>
          <w:rFonts w:asciiTheme="minorHAnsi" w:hAnsiTheme="minorHAnsi" w:cstheme="minorHAnsi"/>
        </w:rPr>
        <w:t xml:space="preserve"> in the overview below.</w:t>
      </w:r>
    </w:p>
    <w:p w14:paraId="698F2A99" w14:textId="49EA331A" w:rsidR="00B32A70" w:rsidRPr="00781AB7" w:rsidRDefault="00B32A70" w:rsidP="006D467A">
      <w:pPr>
        <w:rPr>
          <w:rStyle w:val="IntenseEmphasis"/>
          <w:rFonts w:ascii="Calibri Light" w:hAnsi="Calibri Light" w:cs="Calibri Light"/>
          <w:i w:val="0"/>
          <w:sz w:val="32"/>
        </w:rPr>
      </w:pPr>
      <w:r w:rsidRPr="00781AB7">
        <w:rPr>
          <w:rStyle w:val="IntenseEmphasis"/>
          <w:sz w:val="24"/>
        </w:rPr>
        <w:t xml:space="preserve">Objectives of a </w:t>
      </w:r>
      <w:r w:rsidR="001265FA" w:rsidRPr="00781AB7">
        <w:rPr>
          <w:rStyle w:val="IntenseEmphasis"/>
          <w:sz w:val="24"/>
        </w:rPr>
        <w:t>Minimal Asset Procedure</w:t>
      </w:r>
      <w:r w:rsidRPr="00781AB7">
        <w:rPr>
          <w:rStyle w:val="IntenseEmphasis"/>
          <w:sz w:val="24"/>
        </w:rPr>
        <w:t xml:space="preserve"> in an Australian context</w:t>
      </w:r>
    </w:p>
    <w:p w14:paraId="7332AA7B" w14:textId="48069340" w:rsidR="00202FF7" w:rsidRPr="009C538B" w:rsidRDefault="00202FF7" w:rsidP="00202FF7">
      <w:pPr>
        <w:rPr>
          <w:rFonts w:asciiTheme="minorHAnsi" w:hAnsiTheme="minorHAnsi" w:cstheme="minorHAnsi"/>
        </w:rPr>
      </w:pPr>
      <w:r w:rsidRPr="009C538B">
        <w:rPr>
          <w:rFonts w:asciiTheme="minorHAnsi" w:hAnsiTheme="minorHAnsi" w:cstheme="minorHAnsi"/>
        </w:rPr>
        <w:t xml:space="preserve">Whilst bankruptcy is intended to provide a fresh start, it can have potentially life-long consequences. </w:t>
      </w:r>
      <w:r w:rsidR="00031EC3" w:rsidRPr="009C538B">
        <w:rPr>
          <w:rFonts w:asciiTheme="minorHAnsi" w:hAnsiTheme="minorHAnsi" w:cstheme="minorHAnsi"/>
        </w:rPr>
        <w:t>The department</w:t>
      </w:r>
      <w:r w:rsidRPr="009C538B">
        <w:rPr>
          <w:rFonts w:asciiTheme="minorHAnsi" w:hAnsiTheme="minorHAnsi" w:cstheme="minorHAnsi"/>
        </w:rPr>
        <w:t xml:space="preserve"> </w:t>
      </w:r>
      <w:r w:rsidR="00031EC3" w:rsidRPr="009C538B">
        <w:rPr>
          <w:rFonts w:asciiTheme="minorHAnsi" w:hAnsiTheme="minorHAnsi" w:cstheme="minorHAnsi"/>
        </w:rPr>
        <w:t>is</w:t>
      </w:r>
      <w:r w:rsidRPr="009C538B">
        <w:rPr>
          <w:rFonts w:asciiTheme="minorHAnsi" w:hAnsiTheme="minorHAnsi" w:cstheme="minorHAnsi"/>
        </w:rPr>
        <w:t xml:space="preserve"> focusing on measures that seek to ensure that bankruptcy is regarded as an option of last resort, while ensuring that creditors’ and debtors’ interests are appropriately balanced in cases where there is no reasonable likelihood of a return to creditors. The consideration of a Minimal Asset Procedure in Australia seeks to further this rationale. </w:t>
      </w:r>
    </w:p>
    <w:p w14:paraId="79C31DED" w14:textId="23A8389D" w:rsidR="00202FF7" w:rsidRPr="009C538B" w:rsidRDefault="00202FF7" w:rsidP="00202FF7">
      <w:pPr>
        <w:rPr>
          <w:rFonts w:asciiTheme="minorHAnsi" w:hAnsiTheme="minorHAnsi" w:cstheme="minorHAnsi"/>
        </w:rPr>
      </w:pPr>
      <w:r w:rsidRPr="009C538B">
        <w:rPr>
          <w:rFonts w:asciiTheme="minorHAnsi" w:hAnsiTheme="minorHAnsi" w:cstheme="minorHAnsi"/>
        </w:rPr>
        <w:t>The Bankruptcy Act regulates Australia's personal insolvency system. It creates a framework to allow a debtor in severe financial stress to be discharged from unmanageable debts while allowing</w:t>
      </w:r>
      <w:r w:rsidR="00031EC3" w:rsidRPr="009C538B">
        <w:rPr>
          <w:rFonts w:asciiTheme="minorHAnsi" w:hAnsiTheme="minorHAnsi" w:cstheme="minorHAnsi"/>
        </w:rPr>
        <w:t xml:space="preserve"> for</w:t>
      </w:r>
      <w:r w:rsidRPr="009C538B">
        <w:rPr>
          <w:rFonts w:asciiTheme="minorHAnsi" w:hAnsiTheme="minorHAnsi" w:cstheme="minorHAnsi"/>
        </w:rPr>
        <w:t xml:space="preserve"> the realisation of a debtor's available assets for distribution to affected creditors. However, there exists a certain portion of bankruptcies which do not provide returns to creditors as there are no available assets for realisation.</w:t>
      </w:r>
    </w:p>
    <w:p w14:paraId="4D600701" w14:textId="32B0D715" w:rsidR="00202FF7" w:rsidRPr="009C538B" w:rsidRDefault="00031EC3" w:rsidP="00202FF7">
      <w:pPr>
        <w:rPr>
          <w:rFonts w:asciiTheme="minorHAnsi" w:hAnsiTheme="minorHAnsi" w:cstheme="minorHAnsi"/>
        </w:rPr>
      </w:pPr>
      <w:r w:rsidRPr="009C538B">
        <w:rPr>
          <w:rFonts w:asciiTheme="minorHAnsi" w:hAnsiTheme="minorHAnsi" w:cstheme="minorHAnsi"/>
        </w:rPr>
        <w:t>The department notes t</w:t>
      </w:r>
      <w:r w:rsidR="00202FF7" w:rsidRPr="009C538B">
        <w:rPr>
          <w:rFonts w:asciiTheme="minorHAnsi" w:hAnsiTheme="minorHAnsi" w:cstheme="minorHAnsi"/>
        </w:rPr>
        <w:t xml:space="preserve">hat the current consumer environment consists of an increased cost of living with access to non-traditional forms of credit such as buy-now-pay-later options. This has led to an increasing number of debtors who are in financial distress. The increased cost of living and access to non-traditional credit (such as buy-now-pay-later options) has led to an increasing number of debtors who are in financial distress. Existing insolvency options may not be well suited for this cohort, meaning that aspects of bankruptcy are less effective at achieving a fresh start for debtors. Additionally, certain bankruptcies are uncommercial for private Registered Trustees and it is these bankruptcies that may be costly and lengthy for the Commonwealth (through the Official Trustee) to administer. </w:t>
      </w:r>
    </w:p>
    <w:p w14:paraId="77F99F94" w14:textId="77777777" w:rsidR="00202FF7" w:rsidRPr="00EF0477" w:rsidRDefault="00202FF7" w:rsidP="00202FF7">
      <w:pPr>
        <w:rPr>
          <w:rFonts w:asciiTheme="minorHAnsi" w:hAnsiTheme="minorHAnsi" w:cstheme="minorHAnsi"/>
        </w:rPr>
      </w:pPr>
      <w:r w:rsidRPr="009C538B">
        <w:rPr>
          <w:rFonts w:asciiTheme="minorHAnsi" w:hAnsiTheme="minorHAnsi" w:cstheme="minorHAnsi"/>
        </w:rPr>
        <w:t xml:space="preserve">An objective of the Bankruptcy Act is that bankruptcy be regarded as an option of last resort and should allow a debtor a fresh start, whilst also attempting to balance the interests of creditors who are seeking a return on their credit. In some cases, however, a debtor is unable to repay any debts, and has no realisable assets in a bankruptcy which may otherwise be divisible amongst creditors. In such cases, bankruptcy is often a disproportionate option to the debtor’s circumstances. While other insolvency options may exist, these </w:t>
      </w:r>
      <w:r w:rsidRPr="009C538B">
        <w:rPr>
          <w:rFonts w:asciiTheme="minorHAnsi" w:hAnsiTheme="minorHAnsi" w:cstheme="minorHAnsi"/>
        </w:rPr>
        <w:lastRenderedPageBreak/>
        <w:t>require an ability to repay some debts. A Minimal Asset Procedure would allow a debtor to achieve a fresh</w:t>
      </w:r>
      <w:r>
        <w:rPr>
          <w:rFonts w:cstheme="minorHAnsi"/>
        </w:rPr>
        <w:t xml:space="preserve"> </w:t>
      </w:r>
      <w:r w:rsidRPr="00EF0477">
        <w:rPr>
          <w:rFonts w:asciiTheme="minorHAnsi" w:hAnsiTheme="minorHAnsi" w:cstheme="minorHAnsi"/>
        </w:rPr>
        <w:t xml:space="preserve">start, while also having minimal impact on creditors who would likely not have received any return had a debtor become bankrupt. </w:t>
      </w:r>
    </w:p>
    <w:p w14:paraId="19BC987D" w14:textId="4F24BF1D" w:rsidR="00202FF7" w:rsidRPr="00EF0477" w:rsidRDefault="00202FF7" w:rsidP="008D4412">
      <w:pPr>
        <w:rPr>
          <w:rFonts w:asciiTheme="minorHAnsi" w:hAnsiTheme="minorHAnsi" w:cstheme="minorHAnsi"/>
        </w:rPr>
      </w:pPr>
      <w:r w:rsidRPr="00EF0477">
        <w:rPr>
          <w:rFonts w:asciiTheme="minorHAnsi" w:hAnsiTheme="minorHAnsi" w:cstheme="minorHAnsi"/>
        </w:rPr>
        <w:t>A Minimal Asset Procedure may also have the effect of reducing the administrative burden on the Australian Financial Security Authority (AFSA), as eligible debtors are in the personal insolvency system for less time, as is appropriate for their circumstances.</w:t>
      </w:r>
    </w:p>
    <w:p w14:paraId="76ABE2F4" w14:textId="1BF353BA" w:rsidR="00B32A70" w:rsidRPr="001277F2" w:rsidRDefault="00B32A70" w:rsidP="008621CA">
      <w:pPr>
        <w:keepNext/>
        <w:rPr>
          <w:rStyle w:val="IntenseEmphasis"/>
          <w:rFonts w:ascii="Calibri Light" w:hAnsi="Calibri Light" w:cs="Calibri Light"/>
          <w:i w:val="0"/>
          <w:sz w:val="24"/>
          <w:szCs w:val="24"/>
        </w:rPr>
      </w:pPr>
      <w:r w:rsidRPr="001277F2">
        <w:rPr>
          <w:rStyle w:val="IntenseEmphasis"/>
          <w:sz w:val="24"/>
          <w:szCs w:val="24"/>
        </w:rPr>
        <w:t xml:space="preserve">Elements of the </w:t>
      </w:r>
      <w:r w:rsidR="001265FA" w:rsidRPr="001277F2">
        <w:rPr>
          <w:rStyle w:val="IntenseEmphasis"/>
          <w:sz w:val="24"/>
          <w:szCs w:val="24"/>
        </w:rPr>
        <w:t>Minimal Asset Procedure</w:t>
      </w:r>
    </w:p>
    <w:p w14:paraId="66770874" w14:textId="7F7EF664" w:rsidR="00202FF7" w:rsidRPr="00EF0477" w:rsidRDefault="00031EC3" w:rsidP="00202FF7">
      <w:pPr>
        <w:rPr>
          <w:rFonts w:asciiTheme="minorHAnsi" w:hAnsiTheme="minorHAnsi" w:cstheme="minorHAnsi"/>
        </w:rPr>
      </w:pPr>
      <w:r w:rsidRPr="00EF0477">
        <w:rPr>
          <w:rFonts w:asciiTheme="minorHAnsi" w:hAnsiTheme="minorHAnsi" w:cstheme="minorHAnsi"/>
        </w:rPr>
        <w:t>The department has</w:t>
      </w:r>
      <w:r w:rsidR="00202FF7" w:rsidRPr="00EF0477">
        <w:rPr>
          <w:rFonts w:asciiTheme="minorHAnsi" w:hAnsiTheme="minorHAnsi" w:cstheme="minorHAnsi"/>
        </w:rPr>
        <w:t xml:space="preserve"> considered Australia’s existing personal insolvency system in addition to numerous overseas models. </w:t>
      </w:r>
      <w:r w:rsidR="001277F2" w:rsidRPr="00EF0477">
        <w:rPr>
          <w:rFonts w:asciiTheme="minorHAnsi" w:hAnsiTheme="minorHAnsi" w:cstheme="minorHAnsi"/>
        </w:rPr>
        <w:t>The department</w:t>
      </w:r>
      <w:r w:rsidR="00202FF7" w:rsidRPr="00EF0477">
        <w:rPr>
          <w:rFonts w:asciiTheme="minorHAnsi" w:hAnsiTheme="minorHAnsi" w:cstheme="minorHAnsi"/>
        </w:rPr>
        <w:t xml:space="preserve"> conside</w:t>
      </w:r>
      <w:r w:rsidR="001277F2" w:rsidRPr="00EF0477">
        <w:rPr>
          <w:rFonts w:asciiTheme="minorHAnsi" w:hAnsiTheme="minorHAnsi" w:cstheme="minorHAnsi"/>
        </w:rPr>
        <w:t>rs</w:t>
      </w:r>
      <w:r w:rsidR="00202FF7" w:rsidRPr="00EF0477">
        <w:rPr>
          <w:rFonts w:asciiTheme="minorHAnsi" w:hAnsiTheme="minorHAnsi" w:cstheme="minorHAnsi"/>
        </w:rPr>
        <w:t xml:space="preserve"> the following to be potential elements of a Minimal Asset Procedure in Australia:</w:t>
      </w:r>
    </w:p>
    <w:p w14:paraId="7F8C2DCB" w14:textId="1B466D41" w:rsidR="00202FF7" w:rsidRPr="00EF0477" w:rsidRDefault="00202FF7" w:rsidP="00202FF7">
      <w:pPr>
        <w:pStyle w:val="ListParagraph"/>
        <w:numPr>
          <w:ilvl w:val="0"/>
          <w:numId w:val="2"/>
        </w:numPr>
        <w:rPr>
          <w:rFonts w:cstheme="minorHAnsi"/>
        </w:rPr>
      </w:pPr>
      <w:r w:rsidRPr="00EF0477">
        <w:rPr>
          <w:rFonts w:cstheme="minorHAnsi"/>
        </w:rPr>
        <w:t>there be a maximum debt threshold of $50,000 to enter the Minimal Asset Procedure</w:t>
      </w:r>
      <w:r w:rsidR="00031EC3" w:rsidRPr="00EF0477">
        <w:rPr>
          <w:rFonts w:cstheme="minorHAnsi"/>
        </w:rPr>
        <w:t>;</w:t>
      </w:r>
    </w:p>
    <w:p w14:paraId="3FC5B4EA" w14:textId="027FC902" w:rsidR="00202FF7" w:rsidRPr="00EF0477" w:rsidRDefault="00202FF7" w:rsidP="00202FF7">
      <w:pPr>
        <w:pStyle w:val="ListParagraph"/>
        <w:numPr>
          <w:ilvl w:val="0"/>
          <w:numId w:val="2"/>
        </w:numPr>
        <w:rPr>
          <w:rFonts w:cstheme="minorHAnsi"/>
        </w:rPr>
      </w:pPr>
      <w:r w:rsidRPr="00EF0477">
        <w:rPr>
          <w:rFonts w:cstheme="minorHAnsi"/>
        </w:rPr>
        <w:t>the Minimal Asset Procedure would last for 12 months, with a period of 4 years post-discharge to be listed on the National Personal Insolvency Index</w:t>
      </w:r>
      <w:r w:rsidR="00031EC3" w:rsidRPr="00EF0477">
        <w:rPr>
          <w:rFonts w:cstheme="minorHAnsi"/>
        </w:rPr>
        <w:t>;</w:t>
      </w:r>
    </w:p>
    <w:p w14:paraId="1EBA4BB4" w14:textId="1E6E1143" w:rsidR="00202FF7" w:rsidRPr="00EF0477" w:rsidRDefault="00202FF7" w:rsidP="00202FF7">
      <w:pPr>
        <w:pStyle w:val="ListParagraph"/>
        <w:numPr>
          <w:ilvl w:val="0"/>
          <w:numId w:val="2"/>
        </w:numPr>
        <w:rPr>
          <w:rFonts w:cstheme="minorHAnsi"/>
        </w:rPr>
      </w:pPr>
      <w:r w:rsidRPr="00EF0477">
        <w:rPr>
          <w:rFonts w:cstheme="minorHAnsi"/>
        </w:rPr>
        <w:t>a maximum threshold for income would be determined for eligibility for entry into a Minimal Asset Procedure</w:t>
      </w:r>
      <w:r w:rsidR="00031EC3" w:rsidRPr="00EF0477">
        <w:rPr>
          <w:rFonts w:cstheme="minorHAnsi"/>
        </w:rPr>
        <w:t>;</w:t>
      </w:r>
    </w:p>
    <w:p w14:paraId="6BF6F1EF" w14:textId="29D3D5D2" w:rsidR="00202FF7" w:rsidRPr="00EF0477" w:rsidRDefault="00202FF7" w:rsidP="00202FF7">
      <w:pPr>
        <w:pStyle w:val="ListParagraph"/>
        <w:numPr>
          <w:ilvl w:val="0"/>
          <w:numId w:val="2"/>
        </w:numPr>
        <w:rPr>
          <w:rFonts w:cstheme="minorHAnsi"/>
        </w:rPr>
      </w:pPr>
      <w:r w:rsidRPr="00EF0477">
        <w:rPr>
          <w:rFonts w:cstheme="minorHAnsi"/>
        </w:rPr>
        <w:t>a maximum threshold of $10,000 in assets with exceptions for tools of trade and a vehicle to be eligible for entry into a Minimal Asset Procedure</w:t>
      </w:r>
      <w:r w:rsidR="00031EC3" w:rsidRPr="00EF0477">
        <w:rPr>
          <w:rFonts w:cstheme="minorHAnsi"/>
        </w:rPr>
        <w:t>;</w:t>
      </w:r>
    </w:p>
    <w:p w14:paraId="7BAC4AD7" w14:textId="7628B713" w:rsidR="00202FF7" w:rsidRPr="00EF0477" w:rsidRDefault="00202FF7" w:rsidP="00202FF7">
      <w:pPr>
        <w:pStyle w:val="ListParagraph"/>
        <w:numPr>
          <w:ilvl w:val="0"/>
          <w:numId w:val="2"/>
        </w:numPr>
        <w:rPr>
          <w:rFonts w:cstheme="minorHAnsi"/>
        </w:rPr>
      </w:pPr>
      <w:r w:rsidRPr="00EF0477">
        <w:rPr>
          <w:rFonts w:cstheme="minorHAnsi"/>
        </w:rPr>
        <w:t>a debtor may only enter into a Minimal Asset Procedure once during their lifetime</w:t>
      </w:r>
      <w:r w:rsidR="00031EC3" w:rsidRPr="00EF0477">
        <w:rPr>
          <w:rFonts w:cstheme="minorHAnsi"/>
        </w:rPr>
        <w:t xml:space="preserve">; </w:t>
      </w:r>
      <w:r w:rsidRPr="00EF0477">
        <w:rPr>
          <w:rFonts w:cstheme="minorHAnsi"/>
        </w:rPr>
        <w:t>and</w:t>
      </w:r>
    </w:p>
    <w:p w14:paraId="1BC02566" w14:textId="77777777" w:rsidR="00202FF7" w:rsidRPr="00EF0477" w:rsidRDefault="00202FF7" w:rsidP="00202FF7">
      <w:pPr>
        <w:pStyle w:val="ListParagraph"/>
        <w:numPr>
          <w:ilvl w:val="0"/>
          <w:numId w:val="2"/>
        </w:numPr>
        <w:rPr>
          <w:rFonts w:cstheme="minorHAnsi"/>
        </w:rPr>
      </w:pPr>
      <w:r w:rsidRPr="00EF0477">
        <w:rPr>
          <w:rFonts w:cstheme="minorHAnsi"/>
        </w:rPr>
        <w:t>a Minimal Asset Procedure should be less onerous than a bankruptcy.</w:t>
      </w:r>
    </w:p>
    <w:p w14:paraId="317A5A40" w14:textId="77777777" w:rsidR="00B32A70" w:rsidRDefault="00B32A70" w:rsidP="00F80149">
      <w:pPr>
        <w:pStyle w:val="Heading2"/>
      </w:pPr>
      <w:bookmarkStart w:id="3" w:name="_Hlk134187752"/>
      <w:r>
        <w:t>Why we are consulting</w:t>
      </w:r>
    </w:p>
    <w:bookmarkEnd w:id="3"/>
    <w:p w14:paraId="5A2483BB" w14:textId="6A14C271" w:rsidR="00202FF7" w:rsidRPr="00EF0477" w:rsidRDefault="00031EC3" w:rsidP="00202FF7">
      <w:pPr>
        <w:rPr>
          <w:rFonts w:asciiTheme="minorHAnsi" w:hAnsiTheme="minorHAnsi" w:cstheme="minorHAnsi"/>
        </w:rPr>
      </w:pPr>
      <w:r w:rsidRPr="00EF0477">
        <w:rPr>
          <w:rFonts w:asciiTheme="minorHAnsi" w:hAnsiTheme="minorHAnsi" w:cstheme="minorHAnsi"/>
        </w:rPr>
        <w:t>The department</w:t>
      </w:r>
      <w:r w:rsidR="00202FF7" w:rsidRPr="00EF0477">
        <w:rPr>
          <w:rFonts w:asciiTheme="minorHAnsi" w:hAnsiTheme="minorHAnsi" w:cstheme="minorHAnsi"/>
        </w:rPr>
        <w:t xml:space="preserve"> </w:t>
      </w:r>
      <w:r w:rsidR="002439EC" w:rsidRPr="00EF0477">
        <w:rPr>
          <w:rFonts w:asciiTheme="minorHAnsi" w:hAnsiTheme="minorHAnsi" w:cstheme="minorHAnsi"/>
        </w:rPr>
        <w:t xml:space="preserve">is </w:t>
      </w:r>
      <w:r w:rsidR="00202FF7" w:rsidRPr="00EF0477">
        <w:rPr>
          <w:rFonts w:asciiTheme="minorHAnsi" w:hAnsiTheme="minorHAnsi" w:cstheme="minorHAnsi"/>
        </w:rPr>
        <w:t xml:space="preserve">consulting to understand the feasibility, benefits and possible consequences of a Minimal Asset Procedure in </w:t>
      </w:r>
      <w:r w:rsidR="002439EC" w:rsidRPr="00EF0477">
        <w:rPr>
          <w:rFonts w:asciiTheme="minorHAnsi" w:hAnsiTheme="minorHAnsi" w:cstheme="minorHAnsi"/>
        </w:rPr>
        <w:t>the</w:t>
      </w:r>
      <w:r w:rsidR="00202FF7" w:rsidRPr="00EF0477">
        <w:rPr>
          <w:rFonts w:asciiTheme="minorHAnsi" w:hAnsiTheme="minorHAnsi" w:cstheme="minorHAnsi"/>
        </w:rPr>
        <w:t xml:space="preserve"> Australian insolvency context. </w:t>
      </w:r>
    </w:p>
    <w:p w14:paraId="45DE921F" w14:textId="39745C37" w:rsidR="00202FF7" w:rsidRPr="00EF0477" w:rsidRDefault="00031EC3" w:rsidP="00202FF7">
      <w:pPr>
        <w:rPr>
          <w:rFonts w:asciiTheme="minorHAnsi" w:hAnsiTheme="minorHAnsi" w:cstheme="minorHAnsi"/>
        </w:rPr>
      </w:pPr>
      <w:r w:rsidRPr="00EF0477">
        <w:rPr>
          <w:rFonts w:asciiTheme="minorHAnsi" w:hAnsiTheme="minorHAnsi" w:cstheme="minorHAnsi"/>
        </w:rPr>
        <w:t xml:space="preserve">The Minimal Asset Procedure in Australia may allow debtors a fresh start sooner where they have no realisable assets, and where bankruptcy would result in no returns to creditors. </w:t>
      </w:r>
      <w:r w:rsidR="002439EC" w:rsidRPr="00EF0477">
        <w:rPr>
          <w:rFonts w:asciiTheme="minorHAnsi" w:hAnsiTheme="minorHAnsi" w:cstheme="minorHAnsi"/>
        </w:rPr>
        <w:t>The department</w:t>
      </w:r>
      <w:r w:rsidR="00202FF7" w:rsidRPr="00EF0477">
        <w:rPr>
          <w:rFonts w:asciiTheme="minorHAnsi" w:hAnsiTheme="minorHAnsi" w:cstheme="minorHAnsi"/>
        </w:rPr>
        <w:t xml:space="preserve"> recognise</w:t>
      </w:r>
      <w:r w:rsidR="002439EC" w:rsidRPr="00EF0477">
        <w:rPr>
          <w:rFonts w:asciiTheme="minorHAnsi" w:hAnsiTheme="minorHAnsi" w:cstheme="minorHAnsi"/>
        </w:rPr>
        <w:t>s</w:t>
      </w:r>
      <w:r w:rsidR="00202FF7" w:rsidRPr="00EF0477">
        <w:rPr>
          <w:rFonts w:asciiTheme="minorHAnsi" w:hAnsiTheme="minorHAnsi" w:cstheme="minorHAnsi"/>
        </w:rPr>
        <w:t xml:space="preserve"> that complex policy issues exist</w:t>
      </w:r>
      <w:r w:rsidR="002439EC" w:rsidRPr="00EF0477">
        <w:rPr>
          <w:rFonts w:asciiTheme="minorHAnsi" w:hAnsiTheme="minorHAnsi" w:cstheme="minorHAnsi"/>
        </w:rPr>
        <w:t>,</w:t>
      </w:r>
      <w:r w:rsidR="00202FF7" w:rsidRPr="00EF0477">
        <w:rPr>
          <w:rFonts w:asciiTheme="minorHAnsi" w:hAnsiTheme="minorHAnsi" w:cstheme="minorHAnsi"/>
        </w:rPr>
        <w:t xml:space="preserve"> including:</w:t>
      </w:r>
    </w:p>
    <w:p w14:paraId="06988C67" w14:textId="73493486" w:rsidR="00202FF7" w:rsidRPr="00EF0477" w:rsidRDefault="00202FF7" w:rsidP="00202FF7">
      <w:pPr>
        <w:pStyle w:val="ListParagraph"/>
        <w:numPr>
          <w:ilvl w:val="0"/>
          <w:numId w:val="31"/>
        </w:numPr>
        <w:spacing w:after="200" w:line="276" w:lineRule="auto"/>
        <w:rPr>
          <w:rFonts w:cstheme="minorHAnsi"/>
        </w:rPr>
      </w:pPr>
      <w:r w:rsidRPr="00EF0477">
        <w:rPr>
          <w:rFonts w:cstheme="minorHAnsi"/>
        </w:rPr>
        <w:t xml:space="preserve">how </w:t>
      </w:r>
      <w:r w:rsidR="002439EC" w:rsidRPr="00EF0477">
        <w:rPr>
          <w:rFonts w:cstheme="minorHAnsi"/>
        </w:rPr>
        <w:t xml:space="preserve">the Minimal Asset Procedure </w:t>
      </w:r>
      <w:r w:rsidRPr="00EF0477">
        <w:rPr>
          <w:rFonts w:cstheme="minorHAnsi"/>
        </w:rPr>
        <w:t>would fit in the Australian personal insolvency system</w:t>
      </w:r>
      <w:r w:rsidR="002439EC" w:rsidRPr="00EF0477">
        <w:rPr>
          <w:rFonts w:cstheme="minorHAnsi"/>
        </w:rPr>
        <w:t xml:space="preserve">, and </w:t>
      </w:r>
    </w:p>
    <w:p w14:paraId="254EF66E" w14:textId="4BD08C69" w:rsidR="00202FF7" w:rsidRPr="00EF0477" w:rsidRDefault="00202FF7" w:rsidP="00202FF7">
      <w:pPr>
        <w:pStyle w:val="ListParagraph"/>
        <w:numPr>
          <w:ilvl w:val="0"/>
          <w:numId w:val="31"/>
        </w:numPr>
        <w:spacing w:after="200" w:line="276" w:lineRule="auto"/>
        <w:rPr>
          <w:rFonts w:cstheme="minorHAnsi"/>
        </w:rPr>
      </w:pPr>
      <w:r w:rsidRPr="00EF0477">
        <w:rPr>
          <w:rFonts w:cstheme="minorHAnsi"/>
        </w:rPr>
        <w:t>how to ensure</w:t>
      </w:r>
      <w:r w:rsidR="002439EC" w:rsidRPr="00EF0477">
        <w:rPr>
          <w:rFonts w:cstheme="minorHAnsi"/>
        </w:rPr>
        <w:t xml:space="preserve"> the M</w:t>
      </w:r>
      <w:r w:rsidRPr="00EF0477">
        <w:rPr>
          <w:rFonts w:cstheme="minorHAnsi"/>
        </w:rPr>
        <w:t xml:space="preserve">inimal </w:t>
      </w:r>
      <w:r w:rsidR="002439EC" w:rsidRPr="00EF0477">
        <w:rPr>
          <w:rFonts w:cstheme="minorHAnsi"/>
        </w:rPr>
        <w:t>A</w:t>
      </w:r>
      <w:r w:rsidRPr="00EF0477">
        <w:rPr>
          <w:rFonts w:cstheme="minorHAnsi"/>
        </w:rPr>
        <w:t xml:space="preserve">sset </w:t>
      </w:r>
      <w:r w:rsidR="002439EC" w:rsidRPr="00EF0477">
        <w:rPr>
          <w:rFonts w:cstheme="minorHAnsi"/>
        </w:rPr>
        <w:t>P</w:t>
      </w:r>
      <w:r w:rsidRPr="00EF0477">
        <w:rPr>
          <w:rFonts w:cstheme="minorHAnsi"/>
        </w:rPr>
        <w:t>rocedure is used appropriately.</w:t>
      </w:r>
    </w:p>
    <w:p w14:paraId="6150977A" w14:textId="50E13858" w:rsidR="00202FF7" w:rsidRPr="00EF0477" w:rsidRDefault="002439EC" w:rsidP="00202FF7">
      <w:pPr>
        <w:rPr>
          <w:rFonts w:asciiTheme="minorHAnsi" w:hAnsiTheme="minorHAnsi" w:cstheme="minorHAnsi"/>
        </w:rPr>
      </w:pPr>
      <w:r w:rsidRPr="00EF0477">
        <w:rPr>
          <w:rFonts w:asciiTheme="minorHAnsi" w:hAnsiTheme="minorHAnsi" w:cstheme="minorHAnsi"/>
        </w:rPr>
        <w:t xml:space="preserve">The department has </w:t>
      </w:r>
      <w:r w:rsidR="00202FF7" w:rsidRPr="00EF0477">
        <w:rPr>
          <w:rFonts w:asciiTheme="minorHAnsi" w:hAnsiTheme="minorHAnsi" w:cstheme="minorHAnsi"/>
        </w:rPr>
        <w:t xml:space="preserve">consulted with AFSA and the </w:t>
      </w:r>
      <w:r w:rsidRPr="00EF0477">
        <w:rPr>
          <w:rFonts w:asciiTheme="minorHAnsi" w:hAnsiTheme="minorHAnsi" w:cstheme="minorHAnsi"/>
        </w:rPr>
        <w:t xml:space="preserve">Department of </w:t>
      </w:r>
      <w:r w:rsidR="002445E5" w:rsidRPr="00EF0477">
        <w:rPr>
          <w:rFonts w:asciiTheme="minorHAnsi" w:hAnsiTheme="minorHAnsi" w:cstheme="minorHAnsi"/>
        </w:rPr>
        <w:t xml:space="preserve">the </w:t>
      </w:r>
      <w:r w:rsidR="00202FF7" w:rsidRPr="00EF0477">
        <w:rPr>
          <w:rFonts w:asciiTheme="minorHAnsi" w:hAnsiTheme="minorHAnsi" w:cstheme="minorHAnsi"/>
        </w:rPr>
        <w:t>Treasury and recognise</w:t>
      </w:r>
      <w:r w:rsidRPr="00EF0477">
        <w:rPr>
          <w:rFonts w:asciiTheme="minorHAnsi" w:hAnsiTheme="minorHAnsi" w:cstheme="minorHAnsi"/>
        </w:rPr>
        <w:t>s</w:t>
      </w:r>
      <w:r w:rsidR="00202FF7" w:rsidRPr="00EF0477">
        <w:rPr>
          <w:rFonts w:asciiTheme="minorHAnsi" w:hAnsiTheme="minorHAnsi" w:cstheme="minorHAnsi"/>
        </w:rPr>
        <w:t xml:space="preserve"> that implementing a Minimal Asset Procedure in the current personal insolvency framework may lead to additional costs and administrative processes. </w:t>
      </w:r>
    </w:p>
    <w:p w14:paraId="6BD00207" w14:textId="01326C09" w:rsidR="00202FF7" w:rsidRPr="00EF0477" w:rsidRDefault="001277F2" w:rsidP="00202FF7">
      <w:pPr>
        <w:rPr>
          <w:rFonts w:asciiTheme="minorHAnsi" w:hAnsiTheme="minorHAnsi" w:cstheme="minorHAnsi"/>
        </w:rPr>
      </w:pPr>
      <w:r w:rsidRPr="00EF0477">
        <w:rPr>
          <w:rFonts w:asciiTheme="minorHAnsi" w:hAnsiTheme="minorHAnsi" w:cstheme="minorHAnsi"/>
        </w:rPr>
        <w:t>The department</w:t>
      </w:r>
      <w:r w:rsidR="00202FF7" w:rsidRPr="00EF0477">
        <w:rPr>
          <w:rFonts w:asciiTheme="minorHAnsi" w:hAnsiTheme="minorHAnsi" w:cstheme="minorHAnsi"/>
        </w:rPr>
        <w:t xml:space="preserve"> </w:t>
      </w:r>
      <w:r w:rsidRPr="00EF0477">
        <w:rPr>
          <w:rFonts w:asciiTheme="minorHAnsi" w:hAnsiTheme="minorHAnsi" w:cstheme="minorHAnsi"/>
        </w:rPr>
        <w:t>is</w:t>
      </w:r>
      <w:r w:rsidR="00202FF7" w:rsidRPr="00EF0477">
        <w:rPr>
          <w:rFonts w:asciiTheme="minorHAnsi" w:hAnsiTheme="minorHAnsi" w:cstheme="minorHAnsi"/>
        </w:rPr>
        <w:t xml:space="preserve"> also seeking views as to where the Minimal Asset Procedure would fit within the Australian insolvency landscape. There are currently 4 personal insolvency options in Australia:</w:t>
      </w:r>
    </w:p>
    <w:p w14:paraId="25EAB72A" w14:textId="154BEB3D" w:rsidR="00202FF7" w:rsidRPr="00EF0477" w:rsidRDefault="002439EC" w:rsidP="00EF0477">
      <w:pPr>
        <w:pStyle w:val="ListParagraph"/>
        <w:numPr>
          <w:ilvl w:val="0"/>
          <w:numId w:val="31"/>
        </w:numPr>
        <w:spacing w:after="200" w:line="276" w:lineRule="auto"/>
        <w:rPr>
          <w:rFonts w:cstheme="minorHAnsi"/>
        </w:rPr>
      </w:pPr>
      <w:r w:rsidRPr="00EF0477">
        <w:rPr>
          <w:rFonts w:cstheme="minorHAnsi"/>
        </w:rPr>
        <w:t>t</w:t>
      </w:r>
      <w:r w:rsidR="00202FF7" w:rsidRPr="00EF0477">
        <w:rPr>
          <w:rFonts w:cstheme="minorHAnsi"/>
        </w:rPr>
        <w:t xml:space="preserve">emporary </w:t>
      </w:r>
      <w:r w:rsidRPr="00EF0477">
        <w:rPr>
          <w:rFonts w:cstheme="minorHAnsi"/>
        </w:rPr>
        <w:t>d</w:t>
      </w:r>
      <w:r w:rsidR="00202FF7" w:rsidRPr="00EF0477">
        <w:rPr>
          <w:rFonts w:cstheme="minorHAnsi"/>
        </w:rPr>
        <w:t xml:space="preserve">ebt </w:t>
      </w:r>
      <w:r w:rsidRPr="00EF0477">
        <w:rPr>
          <w:rFonts w:cstheme="minorHAnsi"/>
        </w:rPr>
        <w:t>p</w:t>
      </w:r>
      <w:r w:rsidR="00202FF7" w:rsidRPr="00EF0477">
        <w:rPr>
          <w:rFonts w:cstheme="minorHAnsi"/>
        </w:rPr>
        <w:t>rotection,</w:t>
      </w:r>
    </w:p>
    <w:p w14:paraId="38817A09" w14:textId="1D25DFD0" w:rsidR="00202FF7" w:rsidRPr="00EF0477" w:rsidRDefault="002439EC" w:rsidP="00EF0477">
      <w:pPr>
        <w:pStyle w:val="ListParagraph"/>
        <w:numPr>
          <w:ilvl w:val="0"/>
          <w:numId w:val="31"/>
        </w:numPr>
        <w:spacing w:after="200" w:line="276" w:lineRule="auto"/>
        <w:rPr>
          <w:rFonts w:cstheme="minorHAnsi"/>
        </w:rPr>
      </w:pPr>
      <w:r w:rsidRPr="00EF0477">
        <w:rPr>
          <w:rFonts w:cstheme="minorHAnsi"/>
        </w:rPr>
        <w:t>d</w:t>
      </w:r>
      <w:r w:rsidR="00202FF7" w:rsidRPr="00EF0477">
        <w:rPr>
          <w:rFonts w:cstheme="minorHAnsi"/>
        </w:rPr>
        <w:t xml:space="preserve">ebt </w:t>
      </w:r>
      <w:r w:rsidRPr="00EF0477">
        <w:rPr>
          <w:rFonts w:cstheme="minorHAnsi"/>
        </w:rPr>
        <w:t>a</w:t>
      </w:r>
      <w:r w:rsidR="00202FF7" w:rsidRPr="00EF0477">
        <w:rPr>
          <w:rFonts w:cstheme="minorHAnsi"/>
        </w:rPr>
        <w:t>greements,</w:t>
      </w:r>
    </w:p>
    <w:p w14:paraId="5A337273" w14:textId="71D7EC55" w:rsidR="00202FF7" w:rsidRPr="00EF0477" w:rsidRDefault="002439EC" w:rsidP="00EF0477">
      <w:pPr>
        <w:pStyle w:val="ListParagraph"/>
        <w:numPr>
          <w:ilvl w:val="0"/>
          <w:numId w:val="31"/>
        </w:numPr>
        <w:spacing w:after="200" w:line="276" w:lineRule="auto"/>
        <w:rPr>
          <w:rFonts w:cstheme="minorHAnsi"/>
        </w:rPr>
      </w:pPr>
      <w:r w:rsidRPr="00EF0477">
        <w:rPr>
          <w:rFonts w:cstheme="minorHAnsi"/>
        </w:rPr>
        <w:t>p</w:t>
      </w:r>
      <w:r w:rsidR="00202FF7" w:rsidRPr="00EF0477">
        <w:rPr>
          <w:rFonts w:cstheme="minorHAnsi"/>
        </w:rPr>
        <w:t xml:space="preserve">ersonal </w:t>
      </w:r>
      <w:r w:rsidRPr="00EF0477">
        <w:rPr>
          <w:rFonts w:cstheme="minorHAnsi"/>
        </w:rPr>
        <w:t>i</w:t>
      </w:r>
      <w:r w:rsidR="00202FF7" w:rsidRPr="00EF0477">
        <w:rPr>
          <w:rFonts w:cstheme="minorHAnsi"/>
        </w:rPr>
        <w:t xml:space="preserve">nsolvency </w:t>
      </w:r>
      <w:r w:rsidRPr="00EF0477">
        <w:rPr>
          <w:rFonts w:cstheme="minorHAnsi"/>
        </w:rPr>
        <w:t>a</w:t>
      </w:r>
      <w:r w:rsidR="00202FF7" w:rsidRPr="00EF0477">
        <w:rPr>
          <w:rFonts w:cstheme="minorHAnsi"/>
        </w:rPr>
        <w:t>greements, and</w:t>
      </w:r>
    </w:p>
    <w:p w14:paraId="02BA950D" w14:textId="24DA30C6" w:rsidR="00202FF7" w:rsidRPr="00EF0477" w:rsidRDefault="002439EC" w:rsidP="00EF0477">
      <w:pPr>
        <w:pStyle w:val="ListParagraph"/>
        <w:numPr>
          <w:ilvl w:val="0"/>
          <w:numId w:val="31"/>
        </w:numPr>
        <w:spacing w:after="200" w:line="276" w:lineRule="auto"/>
        <w:rPr>
          <w:rFonts w:cstheme="minorHAnsi"/>
        </w:rPr>
      </w:pPr>
      <w:r w:rsidRPr="00EF0477">
        <w:rPr>
          <w:rFonts w:cstheme="minorHAnsi"/>
        </w:rPr>
        <w:t>b</w:t>
      </w:r>
      <w:r w:rsidR="00202FF7" w:rsidRPr="00EF0477">
        <w:rPr>
          <w:rFonts w:cstheme="minorHAnsi"/>
        </w:rPr>
        <w:t>ankruptcy.</w:t>
      </w:r>
    </w:p>
    <w:p w14:paraId="34F64E0A" w14:textId="77777777" w:rsidR="00B32A70" w:rsidRPr="00C37B78" w:rsidRDefault="00B32A70" w:rsidP="00F80149">
      <w:pPr>
        <w:pStyle w:val="Heading2"/>
      </w:pPr>
      <w:r>
        <w:lastRenderedPageBreak/>
        <w:t>Who we want to hear from</w:t>
      </w:r>
    </w:p>
    <w:p w14:paraId="093E6BCB" w14:textId="564892B2" w:rsidR="00202FF7" w:rsidRPr="00EF0477" w:rsidRDefault="00202FF7" w:rsidP="00202FF7">
      <w:pPr>
        <w:rPr>
          <w:rFonts w:asciiTheme="minorHAnsi" w:hAnsiTheme="minorHAnsi" w:cstheme="minorHAnsi"/>
        </w:rPr>
      </w:pPr>
      <w:r w:rsidRPr="00EF0477">
        <w:rPr>
          <w:rFonts w:asciiTheme="minorHAnsi" w:hAnsiTheme="minorHAnsi" w:cstheme="minorHAnsi"/>
        </w:rPr>
        <w:t>While the consultation is open to all members of the public,</w:t>
      </w:r>
      <w:r w:rsidR="002439EC" w:rsidRPr="00EF0477">
        <w:rPr>
          <w:rFonts w:asciiTheme="minorHAnsi" w:hAnsiTheme="minorHAnsi" w:cstheme="minorHAnsi"/>
        </w:rPr>
        <w:t xml:space="preserve"> the department</w:t>
      </w:r>
      <w:r w:rsidRPr="00EF0477">
        <w:rPr>
          <w:rFonts w:asciiTheme="minorHAnsi" w:hAnsiTheme="minorHAnsi" w:cstheme="minorHAnsi"/>
        </w:rPr>
        <w:t xml:space="preserve"> would particularly like to hear from:</w:t>
      </w:r>
    </w:p>
    <w:p w14:paraId="3ABA0BDC" w14:textId="15CA38A0" w:rsidR="00202FF7" w:rsidRPr="00EF0477" w:rsidRDefault="00202FF7" w:rsidP="00EF0477">
      <w:pPr>
        <w:pStyle w:val="ListParagraph"/>
        <w:numPr>
          <w:ilvl w:val="0"/>
          <w:numId w:val="31"/>
        </w:numPr>
        <w:spacing w:after="200" w:line="276" w:lineRule="auto"/>
        <w:rPr>
          <w:rFonts w:cstheme="minorHAnsi"/>
        </w:rPr>
      </w:pPr>
      <w:r w:rsidRPr="00EF0477">
        <w:rPr>
          <w:rFonts w:cstheme="minorHAnsi"/>
        </w:rPr>
        <w:t>small business and consumer advocates</w:t>
      </w:r>
      <w:r w:rsidR="002439EC" w:rsidRPr="00EF0477">
        <w:rPr>
          <w:rFonts w:cstheme="minorHAnsi"/>
        </w:rPr>
        <w:t>,</w:t>
      </w:r>
    </w:p>
    <w:p w14:paraId="0E65CAD8" w14:textId="19ACE653" w:rsidR="00202FF7" w:rsidRPr="00EF0477" w:rsidRDefault="00202FF7" w:rsidP="00EF0477">
      <w:pPr>
        <w:pStyle w:val="ListParagraph"/>
        <w:numPr>
          <w:ilvl w:val="0"/>
          <w:numId w:val="31"/>
        </w:numPr>
        <w:spacing w:after="200" w:line="276" w:lineRule="auto"/>
        <w:rPr>
          <w:rFonts w:cstheme="minorHAnsi"/>
        </w:rPr>
      </w:pPr>
      <w:r w:rsidRPr="00EF0477">
        <w:rPr>
          <w:rFonts w:cstheme="minorHAnsi"/>
        </w:rPr>
        <w:t>insolvency practitioners</w:t>
      </w:r>
      <w:r w:rsidR="002439EC" w:rsidRPr="00EF0477">
        <w:rPr>
          <w:rFonts w:cstheme="minorHAnsi"/>
        </w:rPr>
        <w:t>,</w:t>
      </w:r>
    </w:p>
    <w:p w14:paraId="722384BA" w14:textId="190CC304" w:rsidR="00202FF7" w:rsidRPr="00EF0477" w:rsidRDefault="00202FF7" w:rsidP="00EF0477">
      <w:pPr>
        <w:pStyle w:val="ListParagraph"/>
        <w:numPr>
          <w:ilvl w:val="0"/>
          <w:numId w:val="31"/>
        </w:numPr>
        <w:spacing w:after="200" w:line="276" w:lineRule="auto"/>
        <w:rPr>
          <w:rFonts w:cstheme="minorHAnsi"/>
        </w:rPr>
      </w:pPr>
      <w:r w:rsidRPr="00EF0477">
        <w:rPr>
          <w:rFonts w:cstheme="minorHAnsi"/>
        </w:rPr>
        <w:t>creditor groups</w:t>
      </w:r>
      <w:r w:rsidR="002439EC" w:rsidRPr="00EF0477">
        <w:rPr>
          <w:rFonts w:cstheme="minorHAnsi"/>
        </w:rPr>
        <w:t>,</w:t>
      </w:r>
    </w:p>
    <w:p w14:paraId="57A7BF9E" w14:textId="0DD654CE" w:rsidR="00202FF7" w:rsidRPr="00EF0477" w:rsidRDefault="00202FF7" w:rsidP="00EF0477">
      <w:pPr>
        <w:pStyle w:val="ListParagraph"/>
        <w:numPr>
          <w:ilvl w:val="0"/>
          <w:numId w:val="31"/>
        </w:numPr>
        <w:spacing w:after="200" w:line="276" w:lineRule="auto"/>
        <w:rPr>
          <w:rFonts w:cstheme="minorHAnsi"/>
        </w:rPr>
      </w:pPr>
      <w:r w:rsidRPr="00EF0477">
        <w:rPr>
          <w:rFonts w:cstheme="minorHAnsi"/>
        </w:rPr>
        <w:t>debt collector bodies</w:t>
      </w:r>
      <w:r w:rsidR="002439EC" w:rsidRPr="00EF0477">
        <w:rPr>
          <w:rFonts w:cstheme="minorHAnsi"/>
        </w:rPr>
        <w:t xml:space="preserve">, and </w:t>
      </w:r>
    </w:p>
    <w:p w14:paraId="596EE78A" w14:textId="728024C5" w:rsidR="00202FF7" w:rsidRPr="00EF0477" w:rsidRDefault="00202FF7" w:rsidP="00EF0477">
      <w:pPr>
        <w:pStyle w:val="ListParagraph"/>
        <w:numPr>
          <w:ilvl w:val="0"/>
          <w:numId w:val="31"/>
        </w:numPr>
        <w:spacing w:after="200" w:line="276" w:lineRule="auto"/>
        <w:rPr>
          <w:rFonts w:cstheme="minorHAnsi"/>
        </w:rPr>
      </w:pPr>
      <w:r w:rsidRPr="00EF0477">
        <w:rPr>
          <w:rFonts w:cstheme="minorHAnsi"/>
        </w:rPr>
        <w:t>peak industry organisations</w:t>
      </w:r>
      <w:r w:rsidR="002439EC" w:rsidRPr="00EF0477">
        <w:rPr>
          <w:rFonts w:cstheme="minorHAnsi"/>
        </w:rPr>
        <w:t>.</w:t>
      </w:r>
    </w:p>
    <w:p w14:paraId="48AF5436" w14:textId="3365CDA1" w:rsidR="00202FF7" w:rsidRPr="00EF0477" w:rsidRDefault="00202FF7" w:rsidP="00CA253A">
      <w:pPr>
        <w:rPr>
          <w:rFonts w:asciiTheme="minorHAnsi" w:hAnsiTheme="minorHAnsi" w:cstheme="minorHAnsi"/>
        </w:rPr>
      </w:pPr>
      <w:r w:rsidRPr="00EF0477">
        <w:rPr>
          <w:rFonts w:asciiTheme="minorHAnsi" w:hAnsiTheme="minorHAnsi" w:cstheme="minorHAnsi"/>
        </w:rPr>
        <w:t xml:space="preserve">The discussion paper includes questions to guide feedback. However, stakeholders are welcome to provide further information and suggestions relevant to each topic presented in this paper. </w:t>
      </w:r>
    </w:p>
    <w:p w14:paraId="28497F3A" w14:textId="06C5F4DE" w:rsidR="00B32A70" w:rsidRPr="00EF0477" w:rsidRDefault="00B32A70" w:rsidP="00F80149">
      <w:pPr>
        <w:rPr>
          <w:rFonts w:asciiTheme="minorHAnsi" w:hAnsiTheme="minorHAnsi" w:cstheme="minorHAnsi"/>
          <w:u w:val="single"/>
        </w:rPr>
      </w:pPr>
      <w:r w:rsidRPr="00EF0477">
        <w:rPr>
          <w:rFonts w:asciiTheme="minorHAnsi" w:hAnsiTheme="minorHAnsi" w:cstheme="minorHAnsi"/>
        </w:rPr>
        <w:t xml:space="preserve">Submissions can be made through Citizen Space. </w:t>
      </w:r>
      <w:r w:rsidR="00202FF7" w:rsidRPr="00EF0477">
        <w:rPr>
          <w:rFonts w:asciiTheme="minorHAnsi" w:hAnsiTheme="minorHAnsi" w:cstheme="minorHAnsi"/>
        </w:rPr>
        <w:t xml:space="preserve">Please note that </w:t>
      </w:r>
      <w:r w:rsidR="002439EC" w:rsidRPr="00EF0477">
        <w:rPr>
          <w:rFonts w:asciiTheme="minorHAnsi" w:hAnsiTheme="minorHAnsi" w:cstheme="minorHAnsi"/>
        </w:rPr>
        <w:t>the department</w:t>
      </w:r>
      <w:r w:rsidR="00202FF7" w:rsidRPr="00EF0477">
        <w:rPr>
          <w:rFonts w:asciiTheme="minorHAnsi" w:hAnsiTheme="minorHAnsi" w:cstheme="minorHAnsi"/>
        </w:rPr>
        <w:t xml:space="preserve"> will not publish your submission if you</w:t>
      </w:r>
      <w:r w:rsidR="002439EC" w:rsidRPr="00EF0477">
        <w:rPr>
          <w:rFonts w:asciiTheme="minorHAnsi" w:hAnsiTheme="minorHAnsi" w:cstheme="minorHAnsi"/>
        </w:rPr>
        <w:t xml:space="preserve"> asked for it to remain confidential</w:t>
      </w:r>
      <w:r w:rsidR="00202FF7" w:rsidRPr="00EF0477">
        <w:rPr>
          <w:rFonts w:asciiTheme="minorHAnsi" w:hAnsiTheme="minorHAnsi" w:cstheme="minorHAnsi"/>
        </w:rPr>
        <w:t>, or if</w:t>
      </w:r>
      <w:r w:rsidR="000616B8" w:rsidRPr="00EF0477">
        <w:rPr>
          <w:rFonts w:asciiTheme="minorHAnsi" w:hAnsiTheme="minorHAnsi" w:cstheme="minorHAnsi"/>
        </w:rPr>
        <w:t xml:space="preserve"> the department</w:t>
      </w:r>
      <w:r w:rsidR="00202FF7" w:rsidRPr="00EF0477">
        <w:rPr>
          <w:rFonts w:asciiTheme="minorHAnsi" w:hAnsiTheme="minorHAnsi" w:cstheme="minorHAnsi"/>
        </w:rPr>
        <w:t xml:space="preserve"> consider</w:t>
      </w:r>
      <w:r w:rsidR="000616B8" w:rsidRPr="00EF0477">
        <w:rPr>
          <w:rFonts w:asciiTheme="minorHAnsi" w:hAnsiTheme="minorHAnsi" w:cstheme="minorHAnsi"/>
        </w:rPr>
        <w:t>s</w:t>
      </w:r>
      <w:r w:rsidR="00202FF7" w:rsidRPr="00EF0477">
        <w:rPr>
          <w:rFonts w:asciiTheme="minorHAnsi" w:hAnsiTheme="minorHAnsi" w:cstheme="minorHAnsi"/>
        </w:rPr>
        <w:t xml:space="preserve"> (for any reason) that it should not be made public. </w:t>
      </w:r>
      <w:r w:rsidR="000616B8" w:rsidRPr="00EF0477">
        <w:rPr>
          <w:rFonts w:asciiTheme="minorHAnsi" w:hAnsiTheme="minorHAnsi" w:cstheme="minorHAnsi"/>
        </w:rPr>
        <w:t xml:space="preserve">The department </w:t>
      </w:r>
      <w:r w:rsidR="00202FF7" w:rsidRPr="00EF0477">
        <w:rPr>
          <w:rFonts w:asciiTheme="minorHAnsi" w:hAnsiTheme="minorHAnsi" w:cstheme="minorHAnsi"/>
        </w:rPr>
        <w:t xml:space="preserve">may redact parts of published submissions, as appropriate. </w:t>
      </w:r>
      <w:r w:rsidRPr="00EF0477">
        <w:rPr>
          <w:rFonts w:asciiTheme="minorHAnsi" w:hAnsiTheme="minorHAnsi" w:cstheme="minorHAnsi"/>
        </w:rPr>
        <w:t xml:space="preserve">Read </w:t>
      </w:r>
      <w:r w:rsidR="000616B8" w:rsidRPr="00EF0477">
        <w:rPr>
          <w:rFonts w:asciiTheme="minorHAnsi" w:hAnsiTheme="minorHAnsi" w:cstheme="minorHAnsi"/>
        </w:rPr>
        <w:t xml:space="preserve">the department’s </w:t>
      </w:r>
      <w:hyperlink r:id="rId15" w:history="1">
        <w:r w:rsidRPr="00EF0477">
          <w:rPr>
            <w:rStyle w:val="Hyperlink"/>
            <w:rFonts w:asciiTheme="minorHAnsi" w:hAnsiTheme="minorHAnsi" w:cstheme="minorHAnsi"/>
          </w:rPr>
          <w:t>privacy policy</w:t>
        </w:r>
      </w:hyperlink>
      <w:r w:rsidRPr="00EF0477">
        <w:rPr>
          <w:rFonts w:asciiTheme="minorHAnsi" w:hAnsiTheme="minorHAnsi" w:cstheme="minorHAnsi"/>
        </w:rPr>
        <w:t xml:space="preserve"> to find out more. </w:t>
      </w:r>
    </w:p>
    <w:p w14:paraId="26A2A31F" w14:textId="77777777" w:rsidR="00B32A70" w:rsidRDefault="00B32A70">
      <w:pPr>
        <w:spacing w:after="160" w:line="259" w:lineRule="auto"/>
        <w:rPr>
          <w:rFonts w:eastAsia="SimSun" w:cs="Angsana New"/>
          <w:b/>
          <w:bCs/>
          <w:iCs/>
          <w:sz w:val="48"/>
          <w:szCs w:val="48"/>
        </w:rPr>
      </w:pPr>
      <w:r w:rsidRPr="00EF0477">
        <w:rPr>
          <w:rFonts w:asciiTheme="minorHAnsi" w:hAnsiTheme="minorHAnsi" w:cstheme="minorHAnsi"/>
        </w:rPr>
        <w:t xml:space="preserve">If you have any questions about the consultation process, please email </w:t>
      </w:r>
      <w:hyperlink r:id="rId16" w:history="1">
        <w:r w:rsidRPr="00EF0477">
          <w:rPr>
            <w:rStyle w:val="Hyperlink"/>
            <w:rFonts w:asciiTheme="minorHAnsi" w:hAnsiTheme="minorHAnsi" w:cstheme="minorHAnsi"/>
          </w:rPr>
          <w:t>bankruptcy@ag.gov.au</w:t>
        </w:r>
      </w:hyperlink>
      <w:r w:rsidRPr="00EF0477">
        <w:rPr>
          <w:rFonts w:asciiTheme="minorHAnsi" w:hAnsiTheme="minorHAnsi" w:cstheme="minorHAnsi"/>
        </w:rPr>
        <w:t>.</w:t>
      </w:r>
      <w:r>
        <w:t xml:space="preserve"> </w:t>
      </w:r>
      <w:r>
        <w:rPr>
          <w:sz w:val="48"/>
        </w:rPr>
        <w:br w:type="page"/>
      </w:r>
    </w:p>
    <w:p w14:paraId="4858A7F0" w14:textId="60F975CF" w:rsidR="00B32A70" w:rsidRPr="00444207" w:rsidRDefault="005E6915" w:rsidP="001B13F7">
      <w:pPr>
        <w:pStyle w:val="Heading2"/>
        <w:rPr>
          <w:color w:val="auto"/>
          <w:sz w:val="48"/>
        </w:rPr>
      </w:pPr>
      <w:r>
        <w:rPr>
          <w:color w:val="auto"/>
          <w:sz w:val="48"/>
        </w:rPr>
        <w:lastRenderedPageBreak/>
        <w:t xml:space="preserve">Section 1: </w:t>
      </w:r>
      <w:r w:rsidR="00B32A70" w:rsidRPr="00444207">
        <w:rPr>
          <w:color w:val="auto"/>
          <w:sz w:val="48"/>
        </w:rPr>
        <w:t xml:space="preserve">Scope </w:t>
      </w:r>
      <w:r w:rsidR="00B32A70">
        <w:rPr>
          <w:color w:val="auto"/>
          <w:sz w:val="48"/>
        </w:rPr>
        <w:t xml:space="preserve">of </w:t>
      </w:r>
      <w:r w:rsidR="001265FA">
        <w:rPr>
          <w:color w:val="auto"/>
          <w:sz w:val="48"/>
        </w:rPr>
        <w:t>Minimal Asset Procedure</w:t>
      </w:r>
    </w:p>
    <w:p w14:paraId="0C2F8D90" w14:textId="77777777" w:rsidR="00B32A70" w:rsidRPr="00741964" w:rsidRDefault="00B32A70" w:rsidP="00627684">
      <w:pPr>
        <w:pStyle w:val="Heading2"/>
        <w:rPr>
          <w:lang w:eastAsia="en-AU"/>
        </w:rPr>
      </w:pPr>
      <w:r>
        <w:t>Discussion questions</w:t>
      </w:r>
    </w:p>
    <w:p w14:paraId="17568BF5" w14:textId="69A20EFA" w:rsidR="00B32A70" w:rsidRDefault="00B32A70" w:rsidP="00B32A70">
      <w:pPr>
        <w:pStyle w:val="ListParagraph"/>
        <w:numPr>
          <w:ilvl w:val="0"/>
          <w:numId w:val="3"/>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40" w:line="276" w:lineRule="auto"/>
        <w:rPr>
          <w:rFonts w:eastAsia="Times New Roman" w:cs="Arial"/>
          <w:lang w:eastAsia="en-AU"/>
        </w:rPr>
      </w:pPr>
      <w:r w:rsidRPr="00C202C7">
        <w:rPr>
          <w:rFonts w:eastAsia="Times New Roman" w:cs="Arial"/>
          <w:b/>
          <w:lang w:eastAsia="en-AU"/>
        </w:rPr>
        <w:t>Question 1:</w:t>
      </w:r>
      <w:r>
        <w:rPr>
          <w:rFonts w:eastAsia="Times New Roman" w:cs="Arial"/>
          <w:lang w:eastAsia="en-AU"/>
        </w:rPr>
        <w:t xml:space="preserve"> Are you supportive of the </w:t>
      </w:r>
      <w:r w:rsidR="001265FA">
        <w:rPr>
          <w:rFonts w:eastAsia="Times New Roman" w:cs="Arial"/>
          <w:lang w:eastAsia="en-AU"/>
        </w:rPr>
        <w:t>Minimal Asset Procedure</w:t>
      </w:r>
      <w:r>
        <w:rPr>
          <w:rFonts w:eastAsia="Times New Roman" w:cs="Arial"/>
          <w:lang w:eastAsia="en-AU"/>
        </w:rPr>
        <w:t xml:space="preserve"> within Australia?</w:t>
      </w:r>
    </w:p>
    <w:p w14:paraId="6E43E3C8" w14:textId="20A54606" w:rsidR="00B32A70" w:rsidRPr="00744280" w:rsidRDefault="00B32A70" w:rsidP="00B32A70">
      <w:pPr>
        <w:pStyle w:val="ListParagraph"/>
        <w:numPr>
          <w:ilvl w:val="0"/>
          <w:numId w:val="3"/>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40" w:line="276" w:lineRule="auto"/>
        <w:rPr>
          <w:rFonts w:eastAsia="Times New Roman" w:cs="Arial"/>
          <w:lang w:eastAsia="en-AU"/>
        </w:rPr>
      </w:pPr>
      <w:r>
        <w:rPr>
          <w:rFonts w:eastAsia="Times New Roman" w:cs="Arial"/>
          <w:b/>
          <w:lang w:eastAsia="en-AU"/>
        </w:rPr>
        <w:t>Question 2</w:t>
      </w:r>
      <w:r w:rsidRPr="00C00636">
        <w:rPr>
          <w:rFonts w:eastAsia="Times New Roman" w:cs="Arial"/>
          <w:lang w:eastAsia="en-AU"/>
        </w:rPr>
        <w:t>:</w:t>
      </w:r>
      <w:r>
        <w:rPr>
          <w:rFonts w:eastAsia="Times New Roman" w:cs="Arial"/>
          <w:lang w:eastAsia="en-AU"/>
        </w:rPr>
        <w:t xml:space="preserve"> Other jurisdictions have enacted a </w:t>
      </w:r>
      <w:r w:rsidR="001265FA">
        <w:rPr>
          <w:rFonts w:eastAsia="Times New Roman" w:cs="Arial"/>
          <w:lang w:eastAsia="en-AU"/>
        </w:rPr>
        <w:t>Minimal Asset Procedure</w:t>
      </w:r>
      <w:r>
        <w:rPr>
          <w:rFonts w:eastAsia="Times New Roman" w:cs="Arial"/>
          <w:lang w:eastAsia="en-AU"/>
        </w:rPr>
        <w:t xml:space="preserve"> to assist debtors who have no reasonable way to repay their debts. Where these debtors become bankrupt, it would result in</w:t>
      </w:r>
      <w:r w:rsidRPr="00503366">
        <w:rPr>
          <w:rFonts w:eastAsia="Times New Roman" w:cs="Arial"/>
          <w:lang w:eastAsia="en-AU"/>
        </w:rPr>
        <w:t xml:space="preserve"> non-commercial estates</w:t>
      </w:r>
      <w:r>
        <w:rPr>
          <w:rFonts w:eastAsia="Times New Roman" w:cs="Arial"/>
          <w:lang w:eastAsia="en-AU"/>
        </w:rPr>
        <w:t xml:space="preserve"> which do not return dividends to creditors. Do you believe a cohort exists for a </w:t>
      </w:r>
      <w:r w:rsidR="001265FA">
        <w:rPr>
          <w:rFonts w:eastAsia="Times New Roman" w:cs="Arial"/>
          <w:lang w:eastAsia="en-AU"/>
        </w:rPr>
        <w:t>Minimal Asset Procedure</w:t>
      </w:r>
      <w:r>
        <w:rPr>
          <w:rFonts w:eastAsia="Times New Roman" w:cs="Arial"/>
          <w:lang w:eastAsia="en-AU"/>
        </w:rPr>
        <w:t xml:space="preserve"> in Australia? </w:t>
      </w:r>
      <w:r w:rsidR="00213D8C">
        <w:rPr>
          <w:rFonts w:eastAsia="Times New Roman" w:cs="Arial"/>
          <w:lang w:eastAsia="en-AU"/>
        </w:rPr>
        <w:t>Please expand on your response</w:t>
      </w:r>
      <w:r>
        <w:rPr>
          <w:rFonts w:eastAsia="Times New Roman" w:cs="Arial"/>
          <w:lang w:eastAsia="en-AU"/>
        </w:rPr>
        <w:t xml:space="preserve">. </w:t>
      </w:r>
    </w:p>
    <w:p w14:paraId="3D866F2F" w14:textId="1D561D64" w:rsidR="00B32A70" w:rsidRDefault="00B32A70" w:rsidP="00B32A70">
      <w:pPr>
        <w:pStyle w:val="ListParagraph"/>
        <w:numPr>
          <w:ilvl w:val="0"/>
          <w:numId w:val="3"/>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40" w:line="276" w:lineRule="auto"/>
        <w:rPr>
          <w:rFonts w:eastAsia="Times New Roman" w:cs="Arial"/>
          <w:lang w:eastAsia="en-AU"/>
        </w:rPr>
      </w:pPr>
      <w:r>
        <w:rPr>
          <w:rFonts w:eastAsia="Times New Roman" w:cs="Arial"/>
          <w:b/>
          <w:lang w:eastAsia="en-AU"/>
        </w:rPr>
        <w:t>Question 3</w:t>
      </w:r>
      <w:r>
        <w:rPr>
          <w:rFonts w:eastAsia="Times New Roman" w:cs="Arial"/>
          <w:lang w:eastAsia="en-AU"/>
        </w:rPr>
        <w:t xml:space="preserve">: The department recommends a maximum debt threshold of $50,000 for the </w:t>
      </w:r>
      <w:r w:rsidR="001265FA">
        <w:rPr>
          <w:rFonts w:eastAsia="Times New Roman" w:cs="Arial"/>
          <w:lang w:eastAsia="en-AU"/>
        </w:rPr>
        <w:t>Minimal Asset Procedure</w:t>
      </w:r>
      <w:r>
        <w:rPr>
          <w:rFonts w:eastAsia="Times New Roman" w:cs="Arial"/>
          <w:lang w:eastAsia="en-AU"/>
        </w:rPr>
        <w:t xml:space="preserve">. Do you agree with this threshold? </w:t>
      </w:r>
      <w:r w:rsidR="00213D8C">
        <w:rPr>
          <w:rFonts w:eastAsia="Times New Roman" w:cs="Arial"/>
          <w:lang w:eastAsia="en-AU"/>
        </w:rPr>
        <w:t>Please expand on your response.</w:t>
      </w:r>
      <w:r w:rsidRPr="001655F3">
        <w:rPr>
          <w:rFonts w:eastAsia="Times New Roman" w:cs="Arial"/>
          <w:lang w:eastAsia="en-AU"/>
        </w:rPr>
        <w:t xml:space="preserve"> </w:t>
      </w:r>
      <w:r w:rsidR="001277F2">
        <w:rPr>
          <w:rFonts w:eastAsia="Times New Roman" w:cs="Arial"/>
          <w:lang w:eastAsia="en-AU"/>
        </w:rPr>
        <w:t xml:space="preserve">The department </w:t>
      </w:r>
      <w:r w:rsidRPr="001655F3">
        <w:rPr>
          <w:rFonts w:eastAsia="Times New Roman" w:cs="Arial"/>
          <w:lang w:eastAsia="en-AU"/>
        </w:rPr>
        <w:t>ha</w:t>
      </w:r>
      <w:r w:rsidR="001277F2">
        <w:rPr>
          <w:rFonts w:eastAsia="Times New Roman" w:cs="Arial"/>
          <w:lang w:eastAsia="en-AU"/>
        </w:rPr>
        <w:t>s</w:t>
      </w:r>
      <w:r w:rsidRPr="001655F3">
        <w:rPr>
          <w:rFonts w:eastAsia="Times New Roman" w:cs="Arial"/>
          <w:lang w:eastAsia="en-AU"/>
        </w:rPr>
        <w:t xml:space="preserve"> included a table of other jurisdiction</w:t>
      </w:r>
      <w:r w:rsidR="00F420F0">
        <w:rPr>
          <w:rFonts w:eastAsia="Times New Roman" w:cs="Arial"/>
          <w:lang w:eastAsia="en-AU"/>
        </w:rPr>
        <w:t>s’</w:t>
      </w:r>
      <w:r w:rsidRPr="001655F3">
        <w:rPr>
          <w:rFonts w:eastAsia="Times New Roman" w:cs="Arial"/>
          <w:lang w:eastAsia="en-AU"/>
        </w:rPr>
        <w:t xml:space="preserve"> thresholds below to assist.</w:t>
      </w:r>
    </w:p>
    <w:p w14:paraId="69643DE8" w14:textId="1F5AA7C5" w:rsidR="00B32A70" w:rsidRDefault="00B32A70" w:rsidP="00B32A70">
      <w:pPr>
        <w:pStyle w:val="ListParagraph"/>
        <w:numPr>
          <w:ilvl w:val="0"/>
          <w:numId w:val="3"/>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40" w:line="276" w:lineRule="auto"/>
        <w:rPr>
          <w:rFonts w:eastAsia="Times New Roman" w:cs="Arial"/>
          <w:lang w:eastAsia="en-AU"/>
        </w:rPr>
      </w:pPr>
      <w:r>
        <w:rPr>
          <w:rFonts w:eastAsia="Times New Roman" w:cs="Arial"/>
          <w:b/>
          <w:lang w:eastAsia="en-AU"/>
        </w:rPr>
        <w:t>Question 4</w:t>
      </w:r>
      <w:r w:rsidRPr="00F106E2">
        <w:rPr>
          <w:rFonts w:eastAsia="Times New Roman" w:cs="Arial"/>
          <w:lang w:eastAsia="en-AU"/>
        </w:rPr>
        <w:t>:</w:t>
      </w:r>
      <w:r>
        <w:rPr>
          <w:rFonts w:eastAsia="Times New Roman" w:cs="Arial"/>
          <w:lang w:eastAsia="en-AU"/>
        </w:rPr>
        <w:t xml:space="preserve"> The department proposes an asset threshold of $10,000 with exceptions for tools of trade and a vehicle. Do you agree with this asset threshold? </w:t>
      </w:r>
      <w:r w:rsidR="00213D8C">
        <w:rPr>
          <w:rFonts w:eastAsia="Times New Roman" w:cs="Arial"/>
          <w:lang w:eastAsia="en-AU"/>
        </w:rPr>
        <w:t>Please expand on your response.</w:t>
      </w:r>
      <w:r>
        <w:rPr>
          <w:rFonts w:eastAsia="Times New Roman" w:cs="Arial"/>
          <w:lang w:eastAsia="en-AU"/>
        </w:rPr>
        <w:t xml:space="preserve"> </w:t>
      </w:r>
    </w:p>
    <w:p w14:paraId="45A7D355" w14:textId="061D4E71" w:rsidR="00B32A70" w:rsidRDefault="00B32A70" w:rsidP="00B32A70">
      <w:pPr>
        <w:pStyle w:val="ListParagraph"/>
        <w:numPr>
          <w:ilvl w:val="0"/>
          <w:numId w:val="3"/>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40" w:line="276" w:lineRule="auto"/>
        <w:rPr>
          <w:rFonts w:eastAsia="Times New Roman" w:cs="Arial"/>
          <w:lang w:eastAsia="en-AU"/>
        </w:rPr>
      </w:pPr>
      <w:r>
        <w:rPr>
          <w:rFonts w:eastAsia="Times New Roman" w:cs="Arial"/>
          <w:b/>
          <w:lang w:eastAsia="en-AU"/>
        </w:rPr>
        <w:t>Question 5</w:t>
      </w:r>
      <w:r>
        <w:rPr>
          <w:rFonts w:eastAsia="Times New Roman" w:cs="Arial"/>
          <w:lang w:eastAsia="en-AU"/>
        </w:rPr>
        <w:t xml:space="preserve">: What should a person’s maximum income be prior to accessing the </w:t>
      </w:r>
      <w:r w:rsidR="001265FA">
        <w:rPr>
          <w:rFonts w:eastAsia="Times New Roman" w:cs="Arial"/>
          <w:lang w:eastAsia="en-AU"/>
        </w:rPr>
        <w:t>Minimal Asset Procedure</w:t>
      </w:r>
      <w:r>
        <w:rPr>
          <w:rFonts w:eastAsia="Times New Roman" w:cs="Arial"/>
          <w:lang w:eastAsia="en-AU"/>
        </w:rPr>
        <w:t>?</w:t>
      </w:r>
    </w:p>
    <w:p w14:paraId="52634CDA" w14:textId="2D56EFFC" w:rsidR="00B32A70" w:rsidRDefault="00B32A70" w:rsidP="00B32A70">
      <w:pPr>
        <w:pStyle w:val="ListParagraph"/>
        <w:numPr>
          <w:ilvl w:val="0"/>
          <w:numId w:val="3"/>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40" w:line="276" w:lineRule="auto"/>
        <w:rPr>
          <w:rFonts w:eastAsia="Times New Roman" w:cs="Arial"/>
          <w:lang w:eastAsia="en-AU"/>
        </w:rPr>
      </w:pPr>
      <w:r>
        <w:rPr>
          <w:rFonts w:eastAsia="Times New Roman" w:cs="Arial"/>
          <w:b/>
          <w:lang w:eastAsia="en-AU"/>
        </w:rPr>
        <w:t>Question 6</w:t>
      </w:r>
      <w:r w:rsidRPr="00627684">
        <w:rPr>
          <w:rFonts w:eastAsia="Times New Roman" w:cs="Arial"/>
          <w:lang w:eastAsia="en-AU"/>
        </w:rPr>
        <w:t>:</w:t>
      </w:r>
      <w:r>
        <w:rPr>
          <w:rFonts w:eastAsia="Times New Roman" w:cs="Arial"/>
          <w:lang w:eastAsia="en-AU"/>
        </w:rPr>
        <w:t xml:space="preserve"> How should a person’s ability to repay be assessed for eligibility to access the </w:t>
      </w:r>
      <w:r w:rsidR="001265FA">
        <w:rPr>
          <w:rFonts w:eastAsia="Times New Roman" w:cs="Arial"/>
          <w:lang w:eastAsia="en-AU"/>
        </w:rPr>
        <w:t>Minimal Asset Procedure</w:t>
      </w:r>
      <w:r>
        <w:rPr>
          <w:rFonts w:eastAsia="Times New Roman" w:cs="Arial"/>
          <w:lang w:eastAsia="en-AU"/>
        </w:rPr>
        <w:t xml:space="preserve">? </w:t>
      </w:r>
    </w:p>
    <w:p w14:paraId="46883364" w14:textId="73E2E696" w:rsidR="00B32A70" w:rsidRDefault="00B32A70" w:rsidP="00B32A70">
      <w:pPr>
        <w:pStyle w:val="ListParagraph"/>
        <w:numPr>
          <w:ilvl w:val="0"/>
          <w:numId w:val="3"/>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40" w:line="276" w:lineRule="auto"/>
        <w:rPr>
          <w:rFonts w:eastAsia="Times New Roman" w:cs="Arial"/>
          <w:lang w:eastAsia="en-AU"/>
        </w:rPr>
      </w:pPr>
      <w:r>
        <w:rPr>
          <w:rFonts w:eastAsia="Times New Roman" w:cs="Arial"/>
          <w:b/>
          <w:lang w:eastAsia="en-AU"/>
        </w:rPr>
        <w:t xml:space="preserve">Question 7: </w:t>
      </w:r>
      <w:r w:rsidR="00213D8C">
        <w:rPr>
          <w:rFonts w:eastAsia="Times New Roman" w:cs="Arial"/>
          <w:lang w:eastAsia="en-AU"/>
        </w:rPr>
        <w:t xml:space="preserve">Should any debts be excluded from the Minimal Asset Procedure in Australia? </w:t>
      </w:r>
      <w:r w:rsidRPr="00357D2E">
        <w:rPr>
          <w:rFonts w:eastAsia="Times New Roman" w:cs="Arial"/>
          <w:lang w:eastAsia="en-AU"/>
        </w:rPr>
        <w:t>Table 1 below compares other jurisdictions which exclude certain debts from being cleared,</w:t>
      </w:r>
      <w:r w:rsidRPr="008B4746">
        <w:rPr>
          <w:rFonts w:eastAsia="Times New Roman" w:cs="Arial"/>
          <w:lang w:eastAsia="en-AU"/>
        </w:rPr>
        <w:t xml:space="preserve"> </w:t>
      </w:r>
      <w:r>
        <w:rPr>
          <w:rFonts w:eastAsia="Times New Roman" w:cs="Arial"/>
          <w:lang w:eastAsia="en-AU"/>
        </w:rPr>
        <w:t>where they would otherwise be cleared by a bankruptcy</w:t>
      </w:r>
      <w:r w:rsidR="008B4746">
        <w:rPr>
          <w:rFonts w:eastAsia="Times New Roman" w:cs="Arial"/>
          <w:lang w:eastAsia="en-AU"/>
        </w:rPr>
        <w:t xml:space="preserve">. </w:t>
      </w:r>
    </w:p>
    <w:p w14:paraId="72286841" w14:textId="67121B13" w:rsidR="00B32A70" w:rsidRDefault="00B32A70" w:rsidP="00B32A70">
      <w:pPr>
        <w:pStyle w:val="ListParagraph"/>
        <w:numPr>
          <w:ilvl w:val="0"/>
          <w:numId w:val="3"/>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40" w:line="276" w:lineRule="auto"/>
        <w:rPr>
          <w:rFonts w:eastAsia="Times New Roman" w:cs="Arial"/>
          <w:lang w:eastAsia="en-AU"/>
        </w:rPr>
      </w:pPr>
      <w:r>
        <w:rPr>
          <w:rFonts w:eastAsia="Times New Roman" w:cs="Arial"/>
          <w:b/>
          <w:lang w:eastAsia="en-AU"/>
        </w:rPr>
        <w:t>Question 8:</w:t>
      </w:r>
      <w:r>
        <w:rPr>
          <w:rFonts w:eastAsia="Times New Roman" w:cs="Arial"/>
          <w:lang w:eastAsia="en-AU"/>
        </w:rPr>
        <w:t xml:space="preserve"> What exceptions/exemptions do you believe should be applied for debtors when assessing someone’s suitability for the </w:t>
      </w:r>
      <w:r w:rsidR="001265FA">
        <w:rPr>
          <w:rFonts w:eastAsia="Times New Roman" w:cs="Arial"/>
          <w:lang w:eastAsia="en-AU"/>
        </w:rPr>
        <w:t>Minimal Asset Procedure</w:t>
      </w:r>
      <w:r>
        <w:rPr>
          <w:rFonts w:eastAsia="Times New Roman" w:cs="Arial"/>
          <w:lang w:eastAsia="en-AU"/>
        </w:rPr>
        <w:t xml:space="preserve">? For example, when assessing a debtor’s income where someone is receiving welfare payments, should </w:t>
      </w:r>
      <w:r w:rsidR="00F420F0">
        <w:rPr>
          <w:rFonts w:eastAsia="Times New Roman" w:cs="Arial"/>
          <w:lang w:eastAsia="en-AU"/>
        </w:rPr>
        <w:t xml:space="preserve">the debtor </w:t>
      </w:r>
      <w:r>
        <w:rPr>
          <w:rFonts w:eastAsia="Times New Roman" w:cs="Arial"/>
          <w:lang w:eastAsia="en-AU"/>
        </w:rPr>
        <w:t>be exempt from the income test?</w:t>
      </w:r>
    </w:p>
    <w:p w14:paraId="13347928" w14:textId="2DF00A02" w:rsidR="00B32A70" w:rsidRPr="00627684" w:rsidRDefault="00B32A70" w:rsidP="00B32A70">
      <w:pPr>
        <w:pStyle w:val="ListParagraph"/>
        <w:numPr>
          <w:ilvl w:val="0"/>
          <w:numId w:val="3"/>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40" w:line="276" w:lineRule="auto"/>
        <w:rPr>
          <w:rFonts w:eastAsia="Times New Roman" w:cs="Arial"/>
          <w:lang w:eastAsia="en-AU"/>
        </w:rPr>
      </w:pPr>
      <w:r>
        <w:rPr>
          <w:rFonts w:eastAsia="Times New Roman" w:cs="Arial"/>
          <w:b/>
          <w:lang w:eastAsia="en-AU"/>
        </w:rPr>
        <w:t>Question 9</w:t>
      </w:r>
      <w:r>
        <w:rPr>
          <w:rFonts w:eastAsia="Times New Roman" w:cs="Arial"/>
          <w:lang w:eastAsia="en-AU"/>
        </w:rPr>
        <w:t xml:space="preserve">: To what extent would the </w:t>
      </w:r>
      <w:r w:rsidR="001265FA">
        <w:rPr>
          <w:rFonts w:eastAsia="Times New Roman" w:cs="Arial"/>
          <w:lang w:eastAsia="en-AU"/>
        </w:rPr>
        <w:t>Minimal Asset Procedure</w:t>
      </w:r>
      <w:r>
        <w:rPr>
          <w:rFonts w:eastAsia="Times New Roman" w:cs="Arial"/>
          <w:lang w:eastAsia="en-AU"/>
        </w:rPr>
        <w:t xml:space="preserve"> displace alternatives to bankruptcy currently available in the Australian personal insolvency system? Please explain. </w:t>
      </w:r>
    </w:p>
    <w:p w14:paraId="5F18AA9A" w14:textId="2B167DB8" w:rsidR="00B32A70" w:rsidRDefault="00B32A70" w:rsidP="00B32A70">
      <w:pPr>
        <w:pStyle w:val="ListParagraph"/>
        <w:numPr>
          <w:ilvl w:val="0"/>
          <w:numId w:val="3"/>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40" w:line="276" w:lineRule="auto"/>
        <w:rPr>
          <w:rFonts w:eastAsia="Times New Roman" w:cs="Arial"/>
          <w:lang w:eastAsia="en-AU"/>
        </w:rPr>
      </w:pPr>
      <w:r>
        <w:rPr>
          <w:rFonts w:eastAsia="Times New Roman" w:cs="Arial"/>
          <w:b/>
          <w:lang w:eastAsia="en-AU"/>
        </w:rPr>
        <w:t>Question 10</w:t>
      </w:r>
      <w:r w:rsidRPr="00D16A93">
        <w:rPr>
          <w:rFonts w:eastAsia="Times New Roman" w:cs="Arial"/>
          <w:lang w:eastAsia="en-AU"/>
        </w:rPr>
        <w:t>:</w:t>
      </w:r>
      <w:r>
        <w:rPr>
          <w:rFonts w:eastAsia="Times New Roman" w:cs="Arial"/>
          <w:lang w:eastAsia="en-AU"/>
        </w:rPr>
        <w:t xml:space="preserve"> If the </w:t>
      </w:r>
      <w:r w:rsidR="001265FA">
        <w:rPr>
          <w:rFonts w:eastAsia="Times New Roman" w:cs="Arial"/>
          <w:lang w:eastAsia="en-AU"/>
        </w:rPr>
        <w:t>Minimal Asset Procedure</w:t>
      </w:r>
      <w:r>
        <w:rPr>
          <w:rFonts w:eastAsia="Times New Roman" w:cs="Arial"/>
          <w:lang w:eastAsia="en-AU"/>
        </w:rPr>
        <w:t xml:space="preserve"> was enacted in Australia, where would this best fit within the current personal insolvency options?</w:t>
      </w:r>
    </w:p>
    <w:p w14:paraId="052E0233" w14:textId="792F4BAB" w:rsidR="00B32A70" w:rsidRPr="00393308" w:rsidRDefault="00B32A70" w:rsidP="00393308">
      <w:pPr>
        <w:pStyle w:val="ListParagraph"/>
        <w:numPr>
          <w:ilvl w:val="0"/>
          <w:numId w:val="3"/>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40" w:line="276" w:lineRule="auto"/>
        <w:rPr>
          <w:rFonts w:eastAsia="Times New Roman" w:cs="Arial"/>
          <w:lang w:eastAsia="en-AU"/>
        </w:rPr>
      </w:pPr>
      <w:r>
        <w:rPr>
          <w:rFonts w:eastAsia="Times New Roman" w:cs="Arial"/>
          <w:b/>
          <w:lang w:eastAsia="en-AU"/>
        </w:rPr>
        <w:t>Question 11</w:t>
      </w:r>
      <w:r w:rsidRPr="00D16A93">
        <w:rPr>
          <w:rFonts w:eastAsia="Times New Roman" w:cs="Arial"/>
          <w:lang w:eastAsia="en-AU"/>
        </w:rPr>
        <w:t>:</w:t>
      </w:r>
      <w:r>
        <w:rPr>
          <w:rFonts w:eastAsia="Times New Roman" w:cs="Arial"/>
          <w:lang w:eastAsia="en-AU"/>
        </w:rPr>
        <w:t xml:space="preserve"> Do you believe if there are any economic circumstances that signal a need for the </w:t>
      </w:r>
      <w:r w:rsidR="001265FA">
        <w:rPr>
          <w:rFonts w:eastAsia="Times New Roman" w:cs="Arial"/>
          <w:lang w:eastAsia="en-AU"/>
        </w:rPr>
        <w:t>Minimal Asset Procedure</w:t>
      </w:r>
      <w:r>
        <w:rPr>
          <w:rFonts w:eastAsia="Times New Roman" w:cs="Arial"/>
          <w:lang w:eastAsia="en-AU"/>
        </w:rPr>
        <w:t xml:space="preserve">? </w:t>
      </w:r>
      <w:r w:rsidR="009D78CA">
        <w:rPr>
          <w:rFonts w:eastAsia="Times New Roman" w:cs="Arial"/>
          <w:lang w:eastAsia="en-AU"/>
        </w:rPr>
        <w:t>Please expand on your response.</w:t>
      </w:r>
    </w:p>
    <w:p w14:paraId="5117185F" w14:textId="77777777" w:rsidR="00B32A70" w:rsidRPr="0022417F" w:rsidRDefault="00B32A70" w:rsidP="0022417F">
      <w:pPr>
        <w:spacing w:after="120"/>
        <w:rPr>
          <w:b/>
          <w:i/>
          <w:sz w:val="32"/>
        </w:rPr>
      </w:pPr>
      <w:r w:rsidRPr="0022417F">
        <w:rPr>
          <w:b/>
          <w:i/>
          <w:sz w:val="32"/>
        </w:rPr>
        <w:t>Overview</w:t>
      </w:r>
    </w:p>
    <w:p w14:paraId="7E0ED70A" w14:textId="4C78D9D3" w:rsidR="00B32A70" w:rsidRPr="008621CA" w:rsidRDefault="00B32A70" w:rsidP="00024136">
      <w:pPr>
        <w:rPr>
          <w:rStyle w:val="IntenseEmphasis"/>
        </w:rPr>
      </w:pPr>
      <w:r w:rsidRPr="000616B8">
        <w:rPr>
          <w:rStyle w:val="IntenseEmphasis"/>
          <w:sz w:val="24"/>
        </w:rPr>
        <w:t>Thresholds</w:t>
      </w:r>
    </w:p>
    <w:p w14:paraId="1A5C955E" w14:textId="19694A30" w:rsidR="00B32A70" w:rsidRPr="00EF0477" w:rsidRDefault="00B32A70" w:rsidP="00024136">
      <w:pPr>
        <w:rPr>
          <w:rFonts w:asciiTheme="minorHAnsi" w:hAnsiTheme="minorHAnsi" w:cstheme="minorHAnsi"/>
          <w:iCs/>
        </w:rPr>
      </w:pPr>
      <w:r w:rsidRPr="00EF0477">
        <w:rPr>
          <w:rFonts w:asciiTheme="minorHAnsi" w:hAnsiTheme="minorHAnsi" w:cstheme="minorHAnsi"/>
          <w:iCs/>
        </w:rPr>
        <w:t xml:space="preserve">In order to properly realise the benefits of the </w:t>
      </w:r>
      <w:r w:rsidR="001265FA" w:rsidRPr="00EF0477">
        <w:rPr>
          <w:rFonts w:asciiTheme="minorHAnsi" w:hAnsiTheme="minorHAnsi" w:cstheme="minorHAnsi"/>
          <w:iCs/>
        </w:rPr>
        <w:t>Minimal Asset Procedure</w:t>
      </w:r>
      <w:r w:rsidRPr="00EF0477">
        <w:rPr>
          <w:rFonts w:asciiTheme="minorHAnsi" w:hAnsiTheme="minorHAnsi" w:cstheme="minorHAnsi"/>
          <w:iCs/>
        </w:rPr>
        <w:t>, and ensure it is appropriately contained, there must be a number of thresholds built into the procedure to determine eligibility, this includes:</w:t>
      </w:r>
    </w:p>
    <w:p w14:paraId="6CDAFF01" w14:textId="2819BECE" w:rsidR="00B32A70" w:rsidRPr="00EF0477" w:rsidRDefault="00B32A70" w:rsidP="00EF0477">
      <w:pPr>
        <w:pStyle w:val="ListParagraph"/>
        <w:numPr>
          <w:ilvl w:val="0"/>
          <w:numId w:val="31"/>
        </w:numPr>
        <w:spacing w:after="200" w:line="276" w:lineRule="auto"/>
        <w:rPr>
          <w:rFonts w:cstheme="minorHAnsi"/>
        </w:rPr>
      </w:pPr>
      <w:r w:rsidRPr="00EF0477">
        <w:rPr>
          <w:rFonts w:cstheme="minorHAnsi"/>
        </w:rPr>
        <w:t>maximum debt thresholds</w:t>
      </w:r>
      <w:r w:rsidR="000616B8" w:rsidRPr="00EF0477">
        <w:rPr>
          <w:rFonts w:cstheme="minorHAnsi"/>
        </w:rPr>
        <w:t xml:space="preserve">, </w:t>
      </w:r>
      <w:r w:rsidRPr="00EF0477">
        <w:rPr>
          <w:rFonts w:cstheme="minorHAnsi"/>
        </w:rPr>
        <w:t>and</w:t>
      </w:r>
    </w:p>
    <w:p w14:paraId="451F66E9" w14:textId="75F28DED" w:rsidR="00B32A70" w:rsidRPr="00EF0477" w:rsidRDefault="00B32A70" w:rsidP="00EF0477">
      <w:pPr>
        <w:pStyle w:val="ListParagraph"/>
        <w:numPr>
          <w:ilvl w:val="0"/>
          <w:numId w:val="31"/>
        </w:numPr>
        <w:spacing w:after="200" w:line="276" w:lineRule="auto"/>
        <w:rPr>
          <w:rFonts w:cstheme="minorHAnsi"/>
        </w:rPr>
      </w:pPr>
      <w:r w:rsidRPr="00EF0477">
        <w:rPr>
          <w:rFonts w:cstheme="minorHAnsi"/>
        </w:rPr>
        <w:t>asset thresholds.</w:t>
      </w:r>
    </w:p>
    <w:p w14:paraId="60BBC79E" w14:textId="15CD509B" w:rsidR="00B32A70" w:rsidRDefault="00B32A70" w:rsidP="00024136">
      <w:pPr>
        <w:rPr>
          <w:rFonts w:asciiTheme="minorHAnsi" w:hAnsiTheme="minorHAnsi" w:cstheme="minorHAnsi"/>
          <w:iCs/>
        </w:rPr>
      </w:pPr>
      <w:r>
        <w:rPr>
          <w:rFonts w:asciiTheme="minorHAnsi" w:hAnsiTheme="minorHAnsi" w:cstheme="minorHAnsi"/>
          <w:iCs/>
        </w:rPr>
        <w:t>In considering a maximum debt threshold, balancing the interest</w:t>
      </w:r>
      <w:r w:rsidR="00F420F0">
        <w:rPr>
          <w:rFonts w:asciiTheme="minorHAnsi" w:hAnsiTheme="minorHAnsi" w:cstheme="minorHAnsi"/>
          <w:iCs/>
        </w:rPr>
        <w:t>s</w:t>
      </w:r>
      <w:r>
        <w:rPr>
          <w:rFonts w:asciiTheme="minorHAnsi" w:hAnsiTheme="minorHAnsi" w:cstheme="minorHAnsi"/>
          <w:iCs/>
        </w:rPr>
        <w:t xml:space="preserve"> of debtors and creditors is essential. The maximum threshold should ensure that a debtor with a higher amount of debt should access a different </w:t>
      </w:r>
      <w:r>
        <w:rPr>
          <w:rFonts w:asciiTheme="minorHAnsi" w:hAnsiTheme="minorHAnsi" w:cstheme="minorHAnsi"/>
          <w:iCs/>
        </w:rPr>
        <w:lastRenderedPageBreak/>
        <w:t xml:space="preserve">insolvency option. A central objective of the </w:t>
      </w:r>
      <w:r w:rsidR="001265FA">
        <w:rPr>
          <w:rFonts w:asciiTheme="minorHAnsi" w:hAnsiTheme="minorHAnsi" w:cstheme="minorHAnsi"/>
          <w:iCs/>
        </w:rPr>
        <w:t>Minimal Asset Procedure</w:t>
      </w:r>
      <w:r>
        <w:rPr>
          <w:rFonts w:asciiTheme="minorHAnsi" w:hAnsiTheme="minorHAnsi" w:cstheme="minorHAnsi"/>
          <w:iCs/>
        </w:rPr>
        <w:t xml:space="preserve"> is to allow debtors with lower debt amounts to be discharged more quickly than if they had gone through bankruptcy. </w:t>
      </w:r>
    </w:p>
    <w:p w14:paraId="1EE5E379" w14:textId="774FCDE1" w:rsidR="00B32A70" w:rsidRDefault="00B32A70" w:rsidP="00024136">
      <w:pPr>
        <w:rPr>
          <w:rFonts w:asciiTheme="minorHAnsi" w:hAnsiTheme="minorHAnsi" w:cstheme="minorHAnsi"/>
          <w:iCs/>
        </w:rPr>
      </w:pPr>
      <w:r>
        <w:rPr>
          <w:rFonts w:asciiTheme="minorHAnsi" w:hAnsiTheme="minorHAnsi" w:cstheme="minorHAnsi"/>
          <w:iCs/>
        </w:rPr>
        <w:t>Additionally, creditor</w:t>
      </w:r>
      <w:r w:rsidR="00F420F0">
        <w:rPr>
          <w:rFonts w:asciiTheme="minorHAnsi" w:hAnsiTheme="minorHAnsi" w:cstheme="minorHAnsi"/>
          <w:iCs/>
        </w:rPr>
        <w:t>s’</w:t>
      </w:r>
      <w:r>
        <w:rPr>
          <w:rFonts w:asciiTheme="minorHAnsi" w:hAnsiTheme="minorHAnsi" w:cstheme="minorHAnsi"/>
          <w:iCs/>
        </w:rPr>
        <w:t xml:space="preserve"> interests should be balanced by ensuring that a creditor is no worse off than if a debtor went through a </w:t>
      </w:r>
      <w:r w:rsidR="001265FA">
        <w:rPr>
          <w:rFonts w:asciiTheme="minorHAnsi" w:hAnsiTheme="minorHAnsi" w:cstheme="minorHAnsi"/>
          <w:iCs/>
        </w:rPr>
        <w:t>Minimal Asset Procedure</w:t>
      </w:r>
      <w:r>
        <w:rPr>
          <w:rFonts w:asciiTheme="minorHAnsi" w:hAnsiTheme="minorHAnsi" w:cstheme="minorHAnsi"/>
          <w:iCs/>
        </w:rPr>
        <w:t xml:space="preserve"> rather than bankruptcy. In order to ensure </w:t>
      </w:r>
      <w:r w:rsidR="00F420F0">
        <w:rPr>
          <w:rFonts w:asciiTheme="minorHAnsi" w:hAnsiTheme="minorHAnsi" w:cstheme="minorHAnsi"/>
          <w:iCs/>
        </w:rPr>
        <w:t xml:space="preserve">that </w:t>
      </w:r>
      <w:r>
        <w:rPr>
          <w:rFonts w:asciiTheme="minorHAnsi" w:hAnsiTheme="minorHAnsi" w:cstheme="minorHAnsi"/>
          <w:iCs/>
        </w:rPr>
        <w:t>this is the case, the debtor must have a demonstrated inability to repay a debt, and no realisable assets.</w:t>
      </w:r>
    </w:p>
    <w:p w14:paraId="74546216" w14:textId="215FCAA6" w:rsidR="00B32A70" w:rsidRDefault="00B32A70" w:rsidP="00024136">
      <w:pPr>
        <w:rPr>
          <w:rFonts w:asciiTheme="minorHAnsi" w:hAnsiTheme="minorHAnsi" w:cstheme="minorHAnsi"/>
          <w:iCs/>
        </w:rPr>
      </w:pPr>
      <w:r>
        <w:rPr>
          <w:rFonts w:asciiTheme="minorHAnsi" w:hAnsiTheme="minorHAnsi" w:cstheme="minorHAnsi"/>
          <w:iCs/>
        </w:rPr>
        <w:t xml:space="preserve">Not having realisable assets is different to not having any assets whatsoever. The department proposes to provide a maximum asset threshold for eligibility to enter into a </w:t>
      </w:r>
      <w:r w:rsidR="001265FA">
        <w:rPr>
          <w:rFonts w:asciiTheme="minorHAnsi" w:hAnsiTheme="minorHAnsi" w:cstheme="minorHAnsi"/>
          <w:iCs/>
        </w:rPr>
        <w:t>Minimal Asset Procedure</w:t>
      </w:r>
      <w:r>
        <w:rPr>
          <w:rFonts w:asciiTheme="minorHAnsi" w:hAnsiTheme="minorHAnsi" w:cstheme="minorHAnsi"/>
          <w:iCs/>
        </w:rPr>
        <w:t>. The maximum asset threshold will ensure that the procedure is targeted at the correct cohort of debtors, that is, those in debt who have minimal to no assets which would be realisable in a bankruptcy. This threshold must also be balanced with allowing debtors to maintain some assets necessary for them to make a living, such as tools of trade and a vehicle. This principle is already recognised in Australia’s bankruptcy system.</w:t>
      </w:r>
    </w:p>
    <w:p w14:paraId="6443CA9E" w14:textId="4B9A24A7" w:rsidR="00B32A70" w:rsidRDefault="00B32A70" w:rsidP="00024136">
      <w:pPr>
        <w:rPr>
          <w:rFonts w:asciiTheme="minorHAnsi" w:hAnsiTheme="minorHAnsi" w:cstheme="minorHAnsi"/>
          <w:iCs/>
        </w:rPr>
      </w:pPr>
      <w:r>
        <w:rPr>
          <w:rFonts w:asciiTheme="minorHAnsi" w:hAnsiTheme="minorHAnsi" w:cstheme="minorHAnsi"/>
          <w:iCs/>
        </w:rPr>
        <w:t xml:space="preserve">The department has provided a comparison of these thresholds in various jurisdictions overseas below as of May 2024. Additionally, the department provides statistics obtained from AFSA regarding low debt and the rate of low asset bankruptcies in the 2021-2022 financial year. </w:t>
      </w:r>
    </w:p>
    <w:p w14:paraId="642FDC3D" w14:textId="7214B63C" w:rsidR="00B32A70" w:rsidRPr="00EF0477" w:rsidRDefault="00B32A70" w:rsidP="00024136">
      <w:pPr>
        <w:rPr>
          <w:rFonts w:asciiTheme="minorHAnsi" w:hAnsiTheme="minorHAnsi" w:cstheme="minorHAnsi"/>
        </w:rPr>
      </w:pPr>
      <w:r w:rsidRPr="00EF0477" w:rsidDel="00E93A8F">
        <w:rPr>
          <w:rFonts w:asciiTheme="minorHAnsi" w:hAnsiTheme="minorHAnsi" w:cstheme="minorHAnsi"/>
          <w:b/>
          <w:i/>
          <w:iCs/>
        </w:rPr>
        <w:t>Table 1: Comparison of thresholds in other jurisdictions</w:t>
      </w:r>
      <w:r w:rsidRPr="00EF0477" w:rsidDel="00E93A8F">
        <w:rPr>
          <w:rStyle w:val="FootnoteReference"/>
          <w:rFonts w:asciiTheme="minorHAnsi" w:hAnsiTheme="minorHAnsi" w:cstheme="minorHAnsi"/>
          <w:b/>
          <w:i/>
          <w:iCs/>
        </w:rPr>
        <w:footnoteReference w:id="2"/>
      </w:r>
    </w:p>
    <w:tbl>
      <w:tblPr>
        <w:tblStyle w:val="TableGridLight"/>
        <w:tblW w:w="10343" w:type="dxa"/>
        <w:tblLayout w:type="fixed"/>
        <w:tblLook w:val="04A0" w:firstRow="1" w:lastRow="0" w:firstColumn="1" w:lastColumn="0" w:noHBand="0" w:noVBand="1"/>
      </w:tblPr>
      <w:tblGrid>
        <w:gridCol w:w="1474"/>
        <w:gridCol w:w="2065"/>
        <w:gridCol w:w="2410"/>
        <w:gridCol w:w="2268"/>
        <w:gridCol w:w="2126"/>
      </w:tblGrid>
      <w:tr w:rsidR="00B32A70" w:rsidRPr="00EF0477" w14:paraId="21E01145" w14:textId="77777777" w:rsidTr="00393308">
        <w:trPr>
          <w:trHeight w:val="1526"/>
        </w:trPr>
        <w:tc>
          <w:tcPr>
            <w:tcW w:w="14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tcPr>
          <w:p w14:paraId="1B20E9DA" w14:textId="77777777" w:rsidR="00B32A70" w:rsidRPr="00EF0477" w:rsidRDefault="00B32A70" w:rsidP="0064197B">
            <w:pPr>
              <w:rPr>
                <w:rFonts w:asciiTheme="minorHAnsi" w:hAnsiTheme="minorHAnsi" w:cstheme="minorHAnsi"/>
                <w:b/>
              </w:rPr>
            </w:pPr>
            <w:r w:rsidRPr="00EF0477">
              <w:rPr>
                <w:rFonts w:asciiTheme="minorHAnsi" w:hAnsiTheme="minorHAnsi" w:cstheme="minorHAnsi"/>
                <w:b/>
              </w:rPr>
              <w:t>Overseas Jurisdiction</w:t>
            </w:r>
          </w:p>
        </w:tc>
        <w:tc>
          <w:tcPr>
            <w:tcW w:w="20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B813EE" w14:textId="77777777" w:rsidR="00B32A70" w:rsidRPr="00EF0477" w:rsidRDefault="00B32A70" w:rsidP="0064197B">
            <w:pPr>
              <w:rPr>
                <w:rFonts w:asciiTheme="minorHAnsi" w:hAnsiTheme="minorHAnsi" w:cstheme="minorHAnsi"/>
                <w:b/>
              </w:rPr>
            </w:pPr>
            <w:r w:rsidRPr="00EF0477">
              <w:rPr>
                <w:rFonts w:asciiTheme="minorHAnsi" w:hAnsiTheme="minorHAnsi" w:cstheme="minorHAnsi"/>
                <w:b/>
              </w:rPr>
              <w:t>New Zealand – No Asset Procedure (NAP)</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E17318" w14:textId="490E406C" w:rsidR="00B32A70" w:rsidRPr="00EF0477" w:rsidRDefault="00B32A70" w:rsidP="0064197B">
            <w:pPr>
              <w:rPr>
                <w:rFonts w:asciiTheme="minorHAnsi" w:hAnsiTheme="minorHAnsi" w:cstheme="minorHAnsi"/>
                <w:b/>
              </w:rPr>
            </w:pPr>
            <w:r w:rsidRPr="00EF0477">
              <w:rPr>
                <w:rFonts w:asciiTheme="minorHAnsi" w:hAnsiTheme="minorHAnsi" w:cstheme="minorHAnsi"/>
                <w:b/>
              </w:rPr>
              <w:t xml:space="preserve">United Kingdom </w:t>
            </w:r>
            <w:r w:rsidR="0091069B" w:rsidRPr="00EF0477">
              <w:rPr>
                <w:rFonts w:asciiTheme="minorHAnsi" w:hAnsiTheme="minorHAnsi" w:cstheme="minorHAnsi"/>
                <w:b/>
              </w:rPr>
              <w:t>(E</w:t>
            </w:r>
            <w:r w:rsidRPr="00EF0477">
              <w:rPr>
                <w:rFonts w:asciiTheme="minorHAnsi" w:hAnsiTheme="minorHAnsi" w:cstheme="minorHAnsi"/>
                <w:b/>
              </w:rPr>
              <w:t>ngland and Wales</w:t>
            </w:r>
            <w:r w:rsidR="0091069B" w:rsidRPr="00EF0477">
              <w:rPr>
                <w:rFonts w:asciiTheme="minorHAnsi" w:hAnsiTheme="minorHAnsi" w:cstheme="minorHAnsi"/>
                <w:b/>
              </w:rPr>
              <w:t>)</w:t>
            </w:r>
            <w:r w:rsidRPr="00EF0477">
              <w:rPr>
                <w:rFonts w:asciiTheme="minorHAnsi" w:hAnsiTheme="minorHAnsi" w:cstheme="minorHAnsi"/>
                <w:b/>
              </w:rPr>
              <w:t xml:space="preserve"> – Debt Relief Order (DRO)</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092D31" w14:textId="60ADF1F0" w:rsidR="00B32A70" w:rsidRPr="00EF0477" w:rsidRDefault="0091069B" w:rsidP="0064197B">
            <w:pPr>
              <w:rPr>
                <w:rFonts w:asciiTheme="minorHAnsi" w:hAnsiTheme="minorHAnsi" w:cstheme="minorHAnsi"/>
                <w:b/>
              </w:rPr>
            </w:pPr>
            <w:r w:rsidRPr="00EF0477">
              <w:rPr>
                <w:rFonts w:asciiTheme="minorHAnsi" w:hAnsiTheme="minorHAnsi" w:cstheme="minorHAnsi"/>
                <w:b/>
              </w:rPr>
              <w:t xml:space="preserve">United Kingdom </w:t>
            </w:r>
            <w:r w:rsidR="00B32A70" w:rsidRPr="00EF0477">
              <w:rPr>
                <w:rFonts w:asciiTheme="minorHAnsi" w:hAnsiTheme="minorHAnsi" w:cstheme="minorHAnsi"/>
                <w:b/>
              </w:rPr>
              <w:t>Scotland – Minimal Asset Process</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17A9F6" w14:textId="12013844" w:rsidR="00B32A70" w:rsidRPr="00EF0477" w:rsidRDefault="00B32A70" w:rsidP="0064197B">
            <w:pPr>
              <w:rPr>
                <w:rFonts w:asciiTheme="minorHAnsi" w:hAnsiTheme="minorHAnsi" w:cstheme="minorHAnsi"/>
                <w:b/>
              </w:rPr>
            </w:pPr>
            <w:r w:rsidRPr="00EF0477">
              <w:rPr>
                <w:rFonts w:asciiTheme="minorHAnsi" w:hAnsiTheme="minorHAnsi" w:cstheme="minorHAnsi"/>
                <w:b/>
              </w:rPr>
              <w:t>Ireland – Debt Relief Notice (DRN)</w:t>
            </w:r>
          </w:p>
        </w:tc>
      </w:tr>
      <w:tr w:rsidR="00B32A70" w:rsidRPr="00EF0477" w14:paraId="435722BE" w14:textId="77777777" w:rsidTr="00393308">
        <w:trPr>
          <w:trHeight w:val="1662"/>
        </w:trPr>
        <w:tc>
          <w:tcPr>
            <w:tcW w:w="14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hideMark/>
          </w:tcPr>
          <w:p w14:paraId="2C0341CF" w14:textId="77777777" w:rsidR="00B32A70" w:rsidRPr="00EF0477" w:rsidRDefault="00B32A70" w:rsidP="0064197B">
            <w:pPr>
              <w:rPr>
                <w:rFonts w:asciiTheme="minorHAnsi" w:hAnsiTheme="minorHAnsi" w:cstheme="minorHAnsi"/>
                <w:b/>
              </w:rPr>
            </w:pPr>
            <w:r w:rsidRPr="00EF0477">
              <w:rPr>
                <w:rFonts w:asciiTheme="minorHAnsi" w:hAnsiTheme="minorHAnsi" w:cstheme="minorHAnsi"/>
                <w:b/>
              </w:rPr>
              <w:t>Debt</w:t>
            </w:r>
          </w:p>
        </w:tc>
        <w:tc>
          <w:tcPr>
            <w:tcW w:w="20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006F74" w14:textId="3A8D26D4" w:rsidR="00B32A70" w:rsidRPr="00EF0477" w:rsidRDefault="00B32A70" w:rsidP="0064197B">
            <w:pPr>
              <w:rPr>
                <w:rFonts w:asciiTheme="minorHAnsi" w:hAnsiTheme="minorHAnsi" w:cstheme="minorHAnsi"/>
              </w:rPr>
            </w:pPr>
            <w:r w:rsidRPr="00EF0477">
              <w:rPr>
                <w:rFonts w:asciiTheme="minorHAnsi" w:hAnsiTheme="minorHAnsi" w:cstheme="minorHAnsi"/>
              </w:rPr>
              <w:t>Between $1,000-$50,000 NZD ($910-$45,490 AUD)</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C07307" w14:textId="4E1DFC3B" w:rsidR="00B32A70" w:rsidRPr="00EF0477" w:rsidRDefault="00B32A70" w:rsidP="0064197B">
            <w:pPr>
              <w:rPr>
                <w:rFonts w:asciiTheme="minorHAnsi" w:hAnsiTheme="minorHAnsi" w:cstheme="minorHAnsi"/>
              </w:rPr>
            </w:pPr>
            <w:r w:rsidRPr="00EF0477">
              <w:rPr>
                <w:rFonts w:asciiTheme="minorHAnsi" w:hAnsiTheme="minorHAnsi" w:cstheme="minorHAnsi"/>
              </w:rPr>
              <w:t>From 28 June 2024, debts of less than £50,000 ($94,868 AUD) (increasing from £30,000 ($56,921 AUD))</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09D518" w14:textId="2787B016" w:rsidR="00B32A70" w:rsidRPr="00EF0477" w:rsidRDefault="00B32A70" w:rsidP="0064197B">
            <w:pPr>
              <w:rPr>
                <w:rFonts w:asciiTheme="minorHAnsi" w:hAnsiTheme="minorHAnsi" w:cstheme="minorHAnsi"/>
              </w:rPr>
            </w:pPr>
            <w:r w:rsidRPr="00EF0477">
              <w:rPr>
                <w:rFonts w:asciiTheme="minorHAnsi" w:hAnsiTheme="minorHAnsi" w:cstheme="minorHAnsi"/>
              </w:rPr>
              <w:t>Debts are more than £1,500 ($2,846 AUD) but less than £25,000 ($47,434 AUD)</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40D5CF" w14:textId="1B7AFC0F" w:rsidR="00B32A70" w:rsidRPr="00EF0477" w:rsidRDefault="00B32A70" w:rsidP="0064197B">
            <w:pPr>
              <w:rPr>
                <w:rFonts w:asciiTheme="minorHAnsi" w:hAnsiTheme="minorHAnsi" w:cstheme="minorHAnsi"/>
              </w:rPr>
            </w:pPr>
            <w:r w:rsidRPr="00EF0477">
              <w:rPr>
                <w:rFonts w:asciiTheme="minorHAnsi" w:hAnsiTheme="minorHAnsi" w:cstheme="minorHAnsi"/>
              </w:rPr>
              <w:t>Less than €35,000 ($57,079 AUD)</w:t>
            </w:r>
          </w:p>
        </w:tc>
      </w:tr>
      <w:tr w:rsidR="00B32A70" w:rsidRPr="00EF0477" w14:paraId="2EE816B1" w14:textId="77777777" w:rsidTr="00393308">
        <w:tc>
          <w:tcPr>
            <w:tcW w:w="14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tcPr>
          <w:p w14:paraId="00DCA3E0" w14:textId="77777777" w:rsidR="00B32A70" w:rsidRPr="00EF0477" w:rsidRDefault="00B32A70" w:rsidP="0064197B">
            <w:pPr>
              <w:rPr>
                <w:rFonts w:asciiTheme="minorHAnsi" w:hAnsiTheme="minorHAnsi" w:cstheme="minorHAnsi"/>
                <w:b/>
              </w:rPr>
            </w:pPr>
            <w:r w:rsidRPr="00EF0477">
              <w:rPr>
                <w:rFonts w:asciiTheme="minorHAnsi" w:hAnsiTheme="minorHAnsi" w:cstheme="minorHAnsi"/>
                <w:b/>
              </w:rPr>
              <w:t>Assets</w:t>
            </w:r>
          </w:p>
        </w:tc>
        <w:tc>
          <w:tcPr>
            <w:tcW w:w="20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877B7A" w14:textId="77777777" w:rsidR="00B32A70" w:rsidRPr="00EF0477" w:rsidRDefault="00B32A70" w:rsidP="008621CA">
            <w:pPr>
              <w:spacing w:after="0" w:line="240" w:lineRule="auto"/>
              <w:rPr>
                <w:rFonts w:asciiTheme="minorHAnsi" w:hAnsiTheme="minorHAnsi" w:cstheme="minorHAnsi"/>
              </w:rPr>
            </w:pPr>
            <w:r w:rsidRPr="00EF0477">
              <w:rPr>
                <w:rFonts w:asciiTheme="minorHAnsi" w:hAnsiTheme="minorHAnsi" w:cstheme="minorHAnsi"/>
              </w:rPr>
              <w:t xml:space="preserve">No realisable assets to sell to make payments. </w:t>
            </w:r>
          </w:p>
          <w:p w14:paraId="0798CC85" w14:textId="77777777" w:rsidR="00B32A70" w:rsidRPr="00EF0477" w:rsidRDefault="00B32A70" w:rsidP="0064197B">
            <w:pPr>
              <w:spacing w:after="0" w:line="240" w:lineRule="auto"/>
              <w:rPr>
                <w:rFonts w:asciiTheme="minorHAnsi" w:hAnsiTheme="minorHAnsi" w:cstheme="minorHAnsi"/>
              </w:rPr>
            </w:pPr>
            <w:r w:rsidRPr="00EF0477">
              <w:rPr>
                <w:rFonts w:asciiTheme="minorHAnsi" w:hAnsiTheme="minorHAnsi" w:cstheme="minorHAnsi"/>
              </w:rPr>
              <w:t xml:space="preserve">Exceptions: </w:t>
            </w:r>
          </w:p>
          <w:p w14:paraId="0BEAB717" w14:textId="77777777" w:rsidR="00B32A70" w:rsidRPr="00EF0477" w:rsidRDefault="00B32A70" w:rsidP="00B32A70">
            <w:pPr>
              <w:pStyle w:val="ListParagraph"/>
              <w:numPr>
                <w:ilvl w:val="0"/>
                <w:numId w:val="13"/>
              </w:numPr>
              <w:spacing w:after="0" w:line="240" w:lineRule="auto"/>
              <w:rPr>
                <w:rFonts w:cstheme="minorHAnsi"/>
              </w:rPr>
            </w:pPr>
            <w:r w:rsidRPr="00EF0477">
              <w:rPr>
                <w:rFonts w:cstheme="minorHAnsi"/>
              </w:rPr>
              <w:t>Tools up to a certain value</w:t>
            </w:r>
          </w:p>
          <w:p w14:paraId="467EA1FE" w14:textId="77777777" w:rsidR="00B32A70" w:rsidRPr="00EF0477" w:rsidRDefault="00B32A70" w:rsidP="00B32A70">
            <w:pPr>
              <w:pStyle w:val="ListParagraph"/>
              <w:numPr>
                <w:ilvl w:val="0"/>
                <w:numId w:val="13"/>
              </w:numPr>
              <w:spacing w:after="0" w:line="240" w:lineRule="auto"/>
              <w:rPr>
                <w:rFonts w:cstheme="minorHAnsi"/>
              </w:rPr>
            </w:pPr>
            <w:r w:rsidRPr="00EF0477">
              <w:rPr>
                <w:rFonts w:cstheme="minorHAnsi"/>
              </w:rPr>
              <w:t>furniture up to a certain value</w:t>
            </w:r>
            <w:r w:rsidRPr="00EF0477" w:rsidDel="00AC0538">
              <w:rPr>
                <w:rFonts w:cstheme="minorHAnsi"/>
              </w:rPr>
              <w:t xml:space="preserve"> </w:t>
            </w:r>
          </w:p>
          <w:p w14:paraId="03196B0D" w14:textId="58248A8A" w:rsidR="00B32A70" w:rsidRPr="00EF0477" w:rsidRDefault="00B32A70" w:rsidP="00B32A70">
            <w:pPr>
              <w:pStyle w:val="ListParagraph"/>
              <w:numPr>
                <w:ilvl w:val="0"/>
                <w:numId w:val="13"/>
              </w:numPr>
              <w:spacing w:after="0" w:line="240" w:lineRule="auto"/>
              <w:rPr>
                <w:rFonts w:cstheme="minorHAnsi"/>
              </w:rPr>
            </w:pPr>
            <w:r w:rsidRPr="00EF0477">
              <w:rPr>
                <w:rFonts w:cstheme="minorHAnsi"/>
              </w:rPr>
              <w:t>vehicle up to $6,500 NZD ($5,914 AUD)</w:t>
            </w:r>
          </w:p>
          <w:p w14:paraId="012C7E62" w14:textId="0CE3A7BA" w:rsidR="00B32A70" w:rsidRPr="00EF0477" w:rsidRDefault="00B32A70" w:rsidP="00B32A70">
            <w:pPr>
              <w:pStyle w:val="ListParagraph"/>
              <w:numPr>
                <w:ilvl w:val="0"/>
                <w:numId w:val="13"/>
              </w:numPr>
              <w:spacing w:after="0" w:line="240" w:lineRule="auto"/>
              <w:rPr>
                <w:rFonts w:cstheme="minorHAnsi"/>
              </w:rPr>
            </w:pPr>
            <w:r w:rsidRPr="00EF0477">
              <w:rPr>
                <w:rFonts w:cstheme="minorHAnsi"/>
              </w:rPr>
              <w:lastRenderedPageBreak/>
              <w:t>money up to $1,300 NZD ($1,183 AUD)</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F932F9" w14:textId="14A64B03" w:rsidR="00B32A70" w:rsidRPr="00EF0477" w:rsidRDefault="00B32A70" w:rsidP="00B32A70">
            <w:pPr>
              <w:pStyle w:val="ListParagraph"/>
              <w:numPr>
                <w:ilvl w:val="0"/>
                <w:numId w:val="13"/>
              </w:numPr>
              <w:spacing w:after="0" w:line="240" w:lineRule="auto"/>
              <w:rPr>
                <w:rFonts w:cstheme="minorHAnsi"/>
              </w:rPr>
            </w:pPr>
            <w:r w:rsidRPr="00EF0477">
              <w:rPr>
                <w:rFonts w:cstheme="minorHAnsi"/>
              </w:rPr>
              <w:lastRenderedPageBreak/>
              <w:t>Less than £2,000 ($3,795 AUD) savings or assets</w:t>
            </w:r>
          </w:p>
          <w:p w14:paraId="4D253BDD" w14:textId="77777777" w:rsidR="00B32A70" w:rsidRPr="00EF0477" w:rsidRDefault="00B32A70" w:rsidP="0064197B">
            <w:pPr>
              <w:spacing w:after="0" w:line="240" w:lineRule="auto"/>
              <w:rPr>
                <w:rFonts w:asciiTheme="minorHAnsi" w:hAnsiTheme="minorHAnsi" w:cstheme="minorHAnsi"/>
              </w:rPr>
            </w:pPr>
            <w:r w:rsidRPr="00EF0477">
              <w:rPr>
                <w:rFonts w:asciiTheme="minorHAnsi" w:hAnsiTheme="minorHAnsi" w:cstheme="minorHAnsi"/>
              </w:rPr>
              <w:t>Exceptions:</w:t>
            </w:r>
          </w:p>
          <w:p w14:paraId="287669F0" w14:textId="54B3AF61" w:rsidR="00B32A70" w:rsidRPr="00EF0477" w:rsidRDefault="00B32A70" w:rsidP="00B32A70">
            <w:pPr>
              <w:pStyle w:val="ListParagraph"/>
              <w:numPr>
                <w:ilvl w:val="0"/>
                <w:numId w:val="13"/>
              </w:numPr>
              <w:spacing w:after="0" w:line="240" w:lineRule="auto"/>
              <w:rPr>
                <w:rFonts w:cstheme="minorHAnsi"/>
              </w:rPr>
            </w:pPr>
            <w:r w:rsidRPr="00EF0477">
              <w:rPr>
                <w:rFonts w:cstheme="minorHAnsi"/>
              </w:rPr>
              <w:t>one motor vehicle worth less than £4,000 ($7,589 AUD)</w:t>
            </w:r>
          </w:p>
          <w:p w14:paraId="61CAD37C" w14:textId="77777777" w:rsidR="00B32A70" w:rsidRPr="00EF0477" w:rsidRDefault="00B32A70" w:rsidP="0064197B">
            <w:pPr>
              <w:rPr>
                <w:rFonts w:asciiTheme="minorHAnsi" w:hAnsiTheme="minorHAnsi" w:cstheme="minorHAnsi"/>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2017D6" w14:textId="41355555" w:rsidR="00B32A70" w:rsidRPr="00EF0477" w:rsidRDefault="00B32A70" w:rsidP="00B32A70">
            <w:pPr>
              <w:pStyle w:val="ListParagraph"/>
              <w:numPr>
                <w:ilvl w:val="0"/>
                <w:numId w:val="13"/>
              </w:numPr>
              <w:spacing w:after="0" w:line="240" w:lineRule="auto"/>
              <w:rPr>
                <w:rFonts w:cstheme="minorHAnsi"/>
              </w:rPr>
            </w:pPr>
            <w:r w:rsidRPr="00EF0477">
              <w:rPr>
                <w:rFonts w:cstheme="minorHAnsi"/>
              </w:rPr>
              <w:t>Less than £2,000 ($3,795 AUD) in total, with no single item worth more than £1,000 ($1,897 AUD)</w:t>
            </w:r>
          </w:p>
          <w:p w14:paraId="133F33C7" w14:textId="77777777" w:rsidR="00B32A70" w:rsidRPr="00EF0477" w:rsidRDefault="00B32A70" w:rsidP="00B32A70">
            <w:pPr>
              <w:pStyle w:val="ListParagraph"/>
              <w:numPr>
                <w:ilvl w:val="0"/>
                <w:numId w:val="13"/>
              </w:numPr>
              <w:spacing w:after="0" w:line="240" w:lineRule="auto"/>
              <w:rPr>
                <w:rFonts w:cstheme="minorHAnsi"/>
              </w:rPr>
            </w:pPr>
            <w:r w:rsidRPr="00EF0477">
              <w:rPr>
                <w:rFonts w:cstheme="minorHAnsi"/>
              </w:rPr>
              <w:t>Cannot own home, land or buildings</w:t>
            </w:r>
          </w:p>
          <w:p w14:paraId="7AB21442" w14:textId="36176CEE" w:rsidR="00B32A70" w:rsidRPr="00EF0477" w:rsidRDefault="00B32A70" w:rsidP="00B32A70">
            <w:pPr>
              <w:pStyle w:val="ListParagraph"/>
              <w:numPr>
                <w:ilvl w:val="0"/>
                <w:numId w:val="13"/>
              </w:numPr>
              <w:spacing w:after="0" w:line="240" w:lineRule="auto"/>
              <w:rPr>
                <w:rFonts w:cstheme="minorHAnsi"/>
              </w:rPr>
            </w:pPr>
            <w:r w:rsidRPr="00EF0477">
              <w:rPr>
                <w:rFonts w:cstheme="minorHAnsi"/>
              </w:rPr>
              <w:t>Motor vehicle worth less than £3,000 ($5,692 AUD)</w:t>
            </w:r>
          </w:p>
          <w:p w14:paraId="1CC0264F" w14:textId="77777777" w:rsidR="00B32A70" w:rsidRPr="00EF0477" w:rsidRDefault="00B32A70" w:rsidP="0064197B">
            <w:pPr>
              <w:rPr>
                <w:rFonts w:asciiTheme="minorHAnsi" w:hAnsiTheme="minorHAnsi" w:cstheme="minorHAnsi"/>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8A61C5" w14:textId="3BBAB224" w:rsidR="00B32A70" w:rsidRPr="00EF0477" w:rsidRDefault="00B32A70" w:rsidP="00B32A70">
            <w:pPr>
              <w:pStyle w:val="ListParagraph"/>
              <w:numPr>
                <w:ilvl w:val="0"/>
                <w:numId w:val="13"/>
              </w:numPr>
              <w:spacing w:after="0" w:line="240" w:lineRule="auto"/>
              <w:rPr>
                <w:rFonts w:cstheme="minorHAnsi"/>
              </w:rPr>
            </w:pPr>
            <w:r w:rsidRPr="00EF0477">
              <w:rPr>
                <w:rFonts w:cstheme="minorHAnsi"/>
              </w:rPr>
              <w:lastRenderedPageBreak/>
              <w:t xml:space="preserve">Few assets – less than €1,500 ($2,446 AUD). </w:t>
            </w:r>
          </w:p>
          <w:p w14:paraId="61D57777" w14:textId="77777777" w:rsidR="00B32A70" w:rsidRPr="00EF0477" w:rsidRDefault="00B32A70" w:rsidP="0064197B">
            <w:pPr>
              <w:spacing w:after="0" w:line="240" w:lineRule="auto"/>
              <w:rPr>
                <w:rFonts w:asciiTheme="minorHAnsi" w:hAnsiTheme="minorHAnsi" w:cstheme="minorHAnsi"/>
              </w:rPr>
            </w:pPr>
            <w:r w:rsidRPr="00EF0477">
              <w:rPr>
                <w:rFonts w:asciiTheme="minorHAnsi" w:hAnsiTheme="minorHAnsi" w:cstheme="minorHAnsi"/>
              </w:rPr>
              <w:t>Exceptions:</w:t>
            </w:r>
          </w:p>
          <w:p w14:paraId="5554F336" w14:textId="0450D417" w:rsidR="00B32A70" w:rsidRPr="00EF0477" w:rsidRDefault="00B32A70" w:rsidP="00B32A70">
            <w:pPr>
              <w:pStyle w:val="ListParagraph"/>
              <w:numPr>
                <w:ilvl w:val="0"/>
                <w:numId w:val="13"/>
              </w:numPr>
              <w:spacing w:after="0" w:line="240" w:lineRule="auto"/>
              <w:rPr>
                <w:rFonts w:cstheme="minorHAnsi"/>
              </w:rPr>
            </w:pPr>
            <w:r w:rsidRPr="00EF0477">
              <w:rPr>
                <w:rFonts w:cstheme="minorHAnsi"/>
              </w:rPr>
              <w:t>1 item of jewellery worth less than €750 ($1,223 AUD)</w:t>
            </w:r>
          </w:p>
          <w:p w14:paraId="3703366F" w14:textId="2BE534FF" w:rsidR="00B32A70" w:rsidRPr="00EF0477" w:rsidRDefault="00B32A70" w:rsidP="00B32A70">
            <w:pPr>
              <w:pStyle w:val="ListParagraph"/>
              <w:numPr>
                <w:ilvl w:val="0"/>
                <w:numId w:val="13"/>
              </w:numPr>
              <w:spacing w:after="0" w:line="240" w:lineRule="auto"/>
              <w:rPr>
                <w:rFonts w:cstheme="minorHAnsi"/>
              </w:rPr>
            </w:pPr>
            <w:r w:rsidRPr="00EF0477">
              <w:rPr>
                <w:rFonts w:cstheme="minorHAnsi"/>
              </w:rPr>
              <w:t>one motor vehicle worth less than €5,000 ($8,154 AUD)</w:t>
            </w:r>
          </w:p>
          <w:p w14:paraId="114C15AC" w14:textId="132EEEC9" w:rsidR="00B32A70" w:rsidRPr="00EF0477" w:rsidRDefault="00B32A70" w:rsidP="00B32A70">
            <w:pPr>
              <w:pStyle w:val="ListParagraph"/>
              <w:numPr>
                <w:ilvl w:val="0"/>
                <w:numId w:val="13"/>
              </w:numPr>
              <w:rPr>
                <w:rFonts w:cstheme="minorHAnsi"/>
              </w:rPr>
            </w:pPr>
            <w:r w:rsidRPr="00EF0477">
              <w:rPr>
                <w:rFonts w:cstheme="minorHAnsi"/>
              </w:rPr>
              <w:lastRenderedPageBreak/>
              <w:t>reasonably necessary household equipment or tools worth less than €6,000 ($9,785 AUD)</w:t>
            </w:r>
          </w:p>
        </w:tc>
      </w:tr>
      <w:tr w:rsidR="00B32A70" w:rsidRPr="00EF0477" w14:paraId="7DCECCF7" w14:textId="77777777" w:rsidTr="00393308">
        <w:tc>
          <w:tcPr>
            <w:tcW w:w="14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tcPr>
          <w:p w14:paraId="18BB486A" w14:textId="6E22C717" w:rsidR="00B32A70" w:rsidRPr="00EF0477" w:rsidRDefault="00B32A70" w:rsidP="0064197B">
            <w:pPr>
              <w:rPr>
                <w:rFonts w:asciiTheme="minorHAnsi" w:hAnsiTheme="minorHAnsi" w:cstheme="minorHAnsi"/>
                <w:b/>
              </w:rPr>
            </w:pPr>
            <w:r w:rsidRPr="00EF0477">
              <w:rPr>
                <w:rFonts w:asciiTheme="minorHAnsi" w:hAnsiTheme="minorHAnsi" w:cstheme="minorHAnsi"/>
                <w:b/>
              </w:rPr>
              <w:lastRenderedPageBreak/>
              <w:t>Income</w:t>
            </w:r>
          </w:p>
        </w:tc>
        <w:tc>
          <w:tcPr>
            <w:tcW w:w="20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D5C241" w14:textId="6B54433C" w:rsidR="00B32A70" w:rsidRPr="00EF0477" w:rsidRDefault="00B32A70" w:rsidP="008621CA">
            <w:pPr>
              <w:spacing w:after="0" w:line="240" w:lineRule="auto"/>
              <w:rPr>
                <w:rFonts w:asciiTheme="minorHAnsi" w:hAnsiTheme="minorHAnsi" w:cstheme="minorHAnsi"/>
              </w:rPr>
            </w:pPr>
            <w:r w:rsidRPr="00EF0477">
              <w:rPr>
                <w:rFonts w:asciiTheme="minorHAnsi" w:hAnsiTheme="minorHAnsi" w:cstheme="minorHAnsi"/>
              </w:rPr>
              <w:t>Must have “no way to pay” debt</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8A16DA" w14:textId="38289554" w:rsidR="00B32A70" w:rsidRPr="00EF0477" w:rsidRDefault="00B32A70" w:rsidP="00B32A70">
            <w:pPr>
              <w:pStyle w:val="ListParagraph"/>
              <w:numPr>
                <w:ilvl w:val="0"/>
                <w:numId w:val="13"/>
              </w:numPr>
              <w:spacing w:after="0" w:line="240" w:lineRule="auto"/>
              <w:rPr>
                <w:rFonts w:cstheme="minorHAnsi"/>
              </w:rPr>
            </w:pPr>
            <w:r w:rsidRPr="00EF0477">
              <w:rPr>
                <w:rFonts w:cstheme="minorHAnsi"/>
              </w:rPr>
              <w:t>Less than £75 ($142 AUD) spare each month after paying household bills</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9B5780" w14:textId="77777777" w:rsidR="00B32A70" w:rsidRPr="00EF0477" w:rsidRDefault="00B32A70" w:rsidP="00B32A70">
            <w:pPr>
              <w:pStyle w:val="ListParagraph"/>
              <w:numPr>
                <w:ilvl w:val="0"/>
                <w:numId w:val="13"/>
              </w:numPr>
              <w:spacing w:after="0" w:line="240" w:lineRule="auto"/>
              <w:rPr>
                <w:rFonts w:cstheme="minorHAnsi"/>
              </w:rPr>
            </w:pPr>
            <w:r w:rsidRPr="00EF0477">
              <w:rPr>
                <w:rFonts w:cstheme="minorHAnsi"/>
              </w:rPr>
              <w:t>Income is made up solely of income-related benefits, or</w:t>
            </w:r>
          </w:p>
          <w:p w14:paraId="6878AD14" w14:textId="02B10CA8" w:rsidR="00B32A70" w:rsidRPr="00EF0477" w:rsidRDefault="00B32A70" w:rsidP="00B32A70">
            <w:pPr>
              <w:pStyle w:val="ListParagraph"/>
              <w:numPr>
                <w:ilvl w:val="0"/>
                <w:numId w:val="13"/>
              </w:numPr>
              <w:spacing w:after="0" w:line="240" w:lineRule="auto"/>
              <w:rPr>
                <w:rFonts w:cstheme="minorHAnsi"/>
              </w:rPr>
            </w:pPr>
            <w:r w:rsidRPr="00EF0477">
              <w:rPr>
                <w:rFonts w:cstheme="minorHAnsi"/>
              </w:rPr>
              <w:t>No money left over from total earned income after essential costs are paid</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94C176" w14:textId="2A30ECAB" w:rsidR="00B32A70" w:rsidRPr="00EF0477" w:rsidRDefault="00B32A70" w:rsidP="00B32A70">
            <w:pPr>
              <w:pStyle w:val="ListParagraph"/>
              <w:numPr>
                <w:ilvl w:val="0"/>
                <w:numId w:val="13"/>
              </w:numPr>
              <w:spacing w:after="0" w:line="240" w:lineRule="auto"/>
              <w:rPr>
                <w:rFonts w:cstheme="minorHAnsi"/>
              </w:rPr>
            </w:pPr>
            <w:r w:rsidRPr="00EF0477">
              <w:rPr>
                <w:rFonts w:cstheme="minorHAnsi"/>
              </w:rPr>
              <w:t xml:space="preserve">Under €60 ($98 AUD) a month after reasonable living expenses are deducted </w:t>
            </w:r>
          </w:p>
        </w:tc>
      </w:tr>
    </w:tbl>
    <w:p w14:paraId="019A1EBD" w14:textId="203F6E46" w:rsidR="00B32A70" w:rsidRPr="00EF0477" w:rsidRDefault="00B32A70" w:rsidP="008621CA">
      <w:pPr>
        <w:rPr>
          <w:rFonts w:asciiTheme="minorHAnsi" w:hAnsiTheme="minorHAnsi" w:cstheme="minorHAnsi"/>
          <w:i/>
          <w:iCs/>
          <w:sz w:val="8"/>
        </w:rPr>
      </w:pPr>
    </w:p>
    <w:p w14:paraId="1099E7A5" w14:textId="65268772" w:rsidR="00B32A70" w:rsidRPr="00EF0477" w:rsidRDefault="00B32A70" w:rsidP="00024136">
      <w:pPr>
        <w:rPr>
          <w:rFonts w:asciiTheme="minorHAnsi" w:hAnsiTheme="minorHAnsi" w:cstheme="minorHAnsi"/>
          <w:b/>
          <w:i/>
          <w:iCs/>
        </w:rPr>
      </w:pPr>
      <w:r w:rsidRPr="00EF0477">
        <w:rPr>
          <w:rFonts w:asciiTheme="minorHAnsi" w:hAnsiTheme="minorHAnsi" w:cstheme="minorHAnsi"/>
          <w:b/>
          <w:i/>
          <w:iCs/>
        </w:rPr>
        <w:t>The Australian context - personal insolvencies in 2021-2022</w:t>
      </w:r>
      <w:r w:rsidRPr="00EF0477">
        <w:rPr>
          <w:rStyle w:val="FootnoteReference"/>
          <w:rFonts w:asciiTheme="minorHAnsi" w:hAnsiTheme="minorHAnsi" w:cstheme="minorHAnsi"/>
          <w:b/>
          <w:i/>
          <w:iCs/>
        </w:rPr>
        <w:footnoteReference w:id="3"/>
      </w:r>
    </w:p>
    <w:p w14:paraId="35FC7A5C" w14:textId="3FB4BA6C" w:rsidR="000E7ADB" w:rsidRPr="00EF0477" w:rsidRDefault="00B32A70" w:rsidP="008621CA">
      <w:pPr>
        <w:rPr>
          <w:rFonts w:asciiTheme="minorHAnsi" w:hAnsiTheme="minorHAnsi" w:cstheme="minorHAnsi"/>
          <w:iCs/>
        </w:rPr>
      </w:pPr>
      <w:r w:rsidRPr="00EF0477">
        <w:rPr>
          <w:rFonts w:asciiTheme="minorHAnsi" w:hAnsiTheme="minorHAnsi" w:cstheme="minorHAnsi"/>
          <w:iCs/>
        </w:rPr>
        <w:t>In 2021-</w:t>
      </w:r>
      <w:r w:rsidR="000616B8" w:rsidRPr="00EF0477">
        <w:rPr>
          <w:rFonts w:asciiTheme="minorHAnsi" w:hAnsiTheme="minorHAnsi" w:cstheme="minorHAnsi"/>
          <w:iCs/>
        </w:rPr>
        <w:t>20</w:t>
      </w:r>
      <w:r w:rsidRPr="00EF0477">
        <w:rPr>
          <w:rFonts w:asciiTheme="minorHAnsi" w:hAnsiTheme="minorHAnsi" w:cstheme="minorHAnsi"/>
          <w:iCs/>
        </w:rPr>
        <w:t>22, there were 9,551 personal insolvencies in Australia with 52.7% (5,034 of 9,551) owing less than $50,000 in liabilities.</w:t>
      </w:r>
      <w:r w:rsidR="00393308" w:rsidRPr="00EF0477">
        <w:rPr>
          <w:rFonts w:asciiTheme="minorHAnsi" w:hAnsiTheme="minorHAnsi" w:cstheme="minorHAnsi"/>
          <w:iCs/>
        </w:rPr>
        <w:t xml:space="preserve"> </w:t>
      </w:r>
      <w:r w:rsidRPr="00EF0477">
        <w:rPr>
          <w:rFonts w:asciiTheme="minorHAnsi" w:hAnsiTheme="minorHAnsi" w:cstheme="minorHAnsi"/>
          <w:iCs/>
        </w:rPr>
        <w:t>The majority (50.8% or 2,559 of 5,034) of people owing less than $50,000 in liabilities had less than $10,000 in assets.</w:t>
      </w:r>
      <w:r w:rsidR="00393308" w:rsidRPr="00EF0477">
        <w:rPr>
          <w:rFonts w:asciiTheme="minorHAnsi" w:hAnsiTheme="minorHAnsi" w:cstheme="minorHAnsi"/>
          <w:iCs/>
        </w:rPr>
        <w:t xml:space="preserve"> </w:t>
      </w:r>
      <w:r w:rsidRPr="00EF0477">
        <w:rPr>
          <w:rFonts w:asciiTheme="minorHAnsi" w:hAnsiTheme="minorHAnsi" w:cstheme="minorHAnsi"/>
          <w:iCs/>
        </w:rPr>
        <w:t xml:space="preserve">This means that in 2021-22, 26.8% (2,559 of 9,551) of personal insolvencies had less than $50,000 in liabilities and less than $10,000 in assets. </w:t>
      </w:r>
    </w:p>
    <w:p w14:paraId="44F64265" w14:textId="13608AD1" w:rsidR="000616B8" w:rsidRDefault="000616B8" w:rsidP="00393308">
      <w:pPr>
        <w:jc w:val="center"/>
        <w:rPr>
          <w:rFonts w:asciiTheme="minorHAnsi" w:hAnsiTheme="minorHAnsi" w:cstheme="minorHAnsi"/>
          <w:iCs/>
        </w:rPr>
      </w:pPr>
      <w:r w:rsidRPr="005E7603">
        <w:rPr>
          <w:rFonts w:asciiTheme="minorHAnsi" w:hAnsiTheme="minorHAnsi" w:cstheme="minorHAnsi"/>
          <w:b/>
          <w:i/>
          <w:iCs/>
          <w:noProof/>
        </w:rPr>
        <w:drawing>
          <wp:inline distT="0" distB="0" distL="0" distR="0" wp14:anchorId="2D130B1E" wp14:editId="6C4A6EF8">
            <wp:extent cx="4086225" cy="35902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086225" cy="3590287"/>
                    </a:xfrm>
                    <a:prstGeom prst="rect">
                      <a:avLst/>
                    </a:prstGeom>
                  </pic:spPr>
                </pic:pic>
              </a:graphicData>
            </a:graphic>
          </wp:inline>
        </w:drawing>
      </w:r>
    </w:p>
    <w:p w14:paraId="4D3AB0AB" w14:textId="7F1B2AAD" w:rsidR="005E7603" w:rsidRPr="00EF0477" w:rsidRDefault="00B32A70" w:rsidP="00024136">
      <w:pPr>
        <w:rPr>
          <w:rFonts w:asciiTheme="minorHAnsi" w:hAnsiTheme="minorHAnsi" w:cstheme="minorHAnsi"/>
          <w:iCs/>
        </w:rPr>
      </w:pPr>
      <w:r w:rsidRPr="00EF0477">
        <w:rPr>
          <w:rFonts w:asciiTheme="minorHAnsi" w:hAnsiTheme="minorHAnsi" w:cstheme="minorHAnsi"/>
          <w:iCs/>
        </w:rPr>
        <w:lastRenderedPageBreak/>
        <w:t xml:space="preserve">In addition, Australia’s system already has certain asset thresholds relating to bankruptcy, which recognise that some assets are required to be maintained by debtors in order to make a living. Relevantly, the Bankruptcy Act currently allows a bankrupt person to hold tools of trade of up to $4,200 and a car or motorcycle to the value of $9,100 (amount updated each financial year). </w:t>
      </w:r>
    </w:p>
    <w:p w14:paraId="0FC34CFC" w14:textId="38B80E7B" w:rsidR="00B32A70" w:rsidRPr="00EF0477" w:rsidRDefault="00B32A70" w:rsidP="00024136">
      <w:pPr>
        <w:rPr>
          <w:rFonts w:asciiTheme="minorHAnsi" w:hAnsiTheme="minorHAnsi" w:cstheme="minorHAnsi"/>
          <w:b/>
          <w:i/>
          <w:iCs/>
        </w:rPr>
      </w:pPr>
      <w:r w:rsidRPr="00EF0477">
        <w:rPr>
          <w:rFonts w:asciiTheme="minorHAnsi" w:hAnsiTheme="minorHAnsi" w:cstheme="minorHAnsi"/>
          <w:b/>
          <w:i/>
          <w:iCs/>
        </w:rPr>
        <w:t>Proposals: Debt thresholds and asset threshold</w:t>
      </w:r>
      <w:r w:rsidR="00393308" w:rsidRPr="00EF0477">
        <w:rPr>
          <w:rFonts w:asciiTheme="minorHAnsi" w:hAnsiTheme="minorHAnsi" w:cstheme="minorHAnsi"/>
          <w:b/>
          <w:i/>
          <w:iCs/>
        </w:rPr>
        <w:t xml:space="preserve">s </w:t>
      </w:r>
    </w:p>
    <w:p w14:paraId="526D19D7" w14:textId="2BF9FDE0" w:rsidR="00B32A70" w:rsidRPr="00EF0477" w:rsidRDefault="00B32A70" w:rsidP="00024136">
      <w:pPr>
        <w:rPr>
          <w:rFonts w:asciiTheme="minorHAnsi" w:hAnsiTheme="minorHAnsi" w:cstheme="minorHAnsi"/>
          <w:iCs/>
        </w:rPr>
      </w:pPr>
      <w:r w:rsidRPr="00EF0477">
        <w:rPr>
          <w:rFonts w:asciiTheme="minorHAnsi" w:hAnsiTheme="minorHAnsi" w:cstheme="minorHAnsi"/>
          <w:iCs/>
        </w:rPr>
        <w:t>Based on international examples and the above data, the department proposes the following thresholds:</w:t>
      </w:r>
    </w:p>
    <w:p w14:paraId="7C35C64B" w14:textId="77777777" w:rsidR="00393308" w:rsidRPr="00EF0477" w:rsidRDefault="00B32A70" w:rsidP="00EF0477">
      <w:pPr>
        <w:pStyle w:val="ListParagraph"/>
        <w:numPr>
          <w:ilvl w:val="0"/>
          <w:numId w:val="31"/>
        </w:numPr>
        <w:spacing w:after="200" w:line="276" w:lineRule="auto"/>
        <w:rPr>
          <w:rFonts w:cstheme="minorHAnsi"/>
        </w:rPr>
      </w:pPr>
      <w:r w:rsidRPr="00EF0477">
        <w:rPr>
          <w:rFonts w:cstheme="minorHAnsi"/>
        </w:rPr>
        <w:t xml:space="preserve">Minimum debt threshold: No limit, but a debtor can only enter into </w:t>
      </w:r>
      <w:r w:rsidR="0044242C" w:rsidRPr="00EF0477">
        <w:rPr>
          <w:rFonts w:cstheme="minorHAnsi"/>
        </w:rPr>
        <w:t>a</w:t>
      </w:r>
      <w:r w:rsidRPr="00EF0477">
        <w:rPr>
          <w:rFonts w:cstheme="minorHAnsi"/>
        </w:rPr>
        <w:t xml:space="preserve"> </w:t>
      </w:r>
      <w:r w:rsidR="001265FA" w:rsidRPr="00EF0477">
        <w:rPr>
          <w:rFonts w:cstheme="minorHAnsi"/>
        </w:rPr>
        <w:t>Minimal Asset Procedure</w:t>
      </w:r>
      <w:r w:rsidRPr="00EF0477">
        <w:rPr>
          <w:rFonts w:cstheme="minorHAnsi"/>
        </w:rPr>
        <w:t xml:space="preserve"> once in a lifetime</w:t>
      </w:r>
      <w:r w:rsidR="00393308" w:rsidRPr="00EF0477">
        <w:rPr>
          <w:rFonts w:cstheme="minorHAnsi"/>
        </w:rPr>
        <w:t xml:space="preserve">. </w:t>
      </w:r>
    </w:p>
    <w:p w14:paraId="17058EA3" w14:textId="00048515" w:rsidR="00B32A70" w:rsidRPr="00EF0477" w:rsidRDefault="00B32A70" w:rsidP="00EF0477">
      <w:pPr>
        <w:pStyle w:val="ListParagraph"/>
        <w:numPr>
          <w:ilvl w:val="0"/>
          <w:numId w:val="31"/>
        </w:numPr>
        <w:spacing w:after="200" w:line="276" w:lineRule="auto"/>
        <w:rPr>
          <w:rFonts w:cstheme="minorHAnsi"/>
        </w:rPr>
      </w:pPr>
      <w:r w:rsidRPr="00EF0477">
        <w:rPr>
          <w:rFonts w:cstheme="minorHAnsi"/>
        </w:rPr>
        <w:t>Maximum debt threshold: $50,000</w:t>
      </w:r>
      <w:r w:rsidR="00393308" w:rsidRPr="00EF0477">
        <w:rPr>
          <w:rFonts w:cstheme="minorHAnsi"/>
        </w:rPr>
        <w:t xml:space="preserve">. </w:t>
      </w:r>
    </w:p>
    <w:p w14:paraId="4B3DCD2B" w14:textId="7EB92182" w:rsidR="00B32A70" w:rsidRPr="00EF0477" w:rsidRDefault="00B32A70" w:rsidP="00EF0477">
      <w:pPr>
        <w:pStyle w:val="ListParagraph"/>
        <w:numPr>
          <w:ilvl w:val="0"/>
          <w:numId w:val="31"/>
        </w:numPr>
        <w:spacing w:after="200" w:line="276" w:lineRule="auto"/>
        <w:rPr>
          <w:rFonts w:cstheme="minorHAnsi"/>
        </w:rPr>
      </w:pPr>
      <w:r w:rsidRPr="00EF0477">
        <w:rPr>
          <w:rFonts w:cstheme="minorHAnsi"/>
        </w:rPr>
        <w:t>Asset threshold: of $10,000 exclusive of tools of trade up to $4,200 and vehicles up to $9,100 (aligned with existing Bankruptcy Act provisions).</w:t>
      </w:r>
    </w:p>
    <w:p w14:paraId="1CF4CF2D" w14:textId="7430C7B8" w:rsidR="00B32A70" w:rsidRPr="00393308" w:rsidRDefault="00B32A70" w:rsidP="00744280">
      <w:pPr>
        <w:keepNext/>
        <w:rPr>
          <w:rStyle w:val="IntenseEmphasis"/>
          <w:rFonts w:asciiTheme="minorHAnsi" w:eastAsiaTheme="minorHAnsi" w:hAnsiTheme="minorHAnsi" w:cstheme="minorBidi"/>
          <w:w w:val="100"/>
          <w:kern w:val="0"/>
          <w:sz w:val="24"/>
        </w:rPr>
      </w:pPr>
      <w:r w:rsidRPr="00393308">
        <w:rPr>
          <w:rStyle w:val="IntenseEmphasis"/>
          <w:sz w:val="24"/>
        </w:rPr>
        <w:t>Inability to repay debts</w:t>
      </w:r>
    </w:p>
    <w:p w14:paraId="76BCC20B" w14:textId="6CC5A307" w:rsidR="00B32A70" w:rsidRPr="00EF0477" w:rsidRDefault="00B32A70" w:rsidP="000D6239">
      <w:pPr>
        <w:keepNext/>
        <w:rPr>
          <w:rFonts w:asciiTheme="minorHAnsi" w:hAnsiTheme="minorHAnsi" w:cstheme="minorHAnsi"/>
        </w:rPr>
      </w:pPr>
      <w:r w:rsidRPr="00EF0477">
        <w:rPr>
          <w:rFonts w:asciiTheme="minorHAnsi" w:hAnsiTheme="minorHAnsi" w:cstheme="minorHAnsi"/>
        </w:rPr>
        <w:t xml:space="preserve">In addition to maximum debt and asset thresholds, a key consideration for eligibility to enter into </w:t>
      </w:r>
      <w:r w:rsidR="0044242C" w:rsidRPr="00EF0477">
        <w:rPr>
          <w:rFonts w:asciiTheme="minorHAnsi" w:hAnsiTheme="minorHAnsi" w:cstheme="minorHAnsi"/>
        </w:rPr>
        <w:t>a</w:t>
      </w:r>
      <w:r w:rsidRPr="00EF0477">
        <w:rPr>
          <w:rFonts w:asciiTheme="minorHAnsi" w:hAnsiTheme="minorHAnsi" w:cstheme="minorHAnsi"/>
        </w:rPr>
        <w:t xml:space="preserve"> </w:t>
      </w:r>
      <w:r w:rsidR="001265FA" w:rsidRPr="00EF0477">
        <w:rPr>
          <w:rFonts w:asciiTheme="minorHAnsi" w:hAnsiTheme="minorHAnsi" w:cstheme="minorHAnsi"/>
        </w:rPr>
        <w:t>Minimal Asset Procedure</w:t>
      </w:r>
      <w:r w:rsidRPr="00EF0477">
        <w:rPr>
          <w:rFonts w:asciiTheme="minorHAnsi" w:hAnsiTheme="minorHAnsi" w:cstheme="minorHAnsi"/>
        </w:rPr>
        <w:t xml:space="preserve"> in Australia is an assessment of a debtor’s ability to repay their debts. This is to ensure that the process captures, as close as possible, only those estates to which creditors would not have received a return, regardless of which insolvency option is chosen, and to minimise the proposed procedure being misused or abused by those that could in fact repay their debts. </w:t>
      </w:r>
    </w:p>
    <w:p w14:paraId="426D11E3" w14:textId="77777777" w:rsidR="00B32A70" w:rsidRPr="00EF0477" w:rsidRDefault="00B32A70" w:rsidP="00744280">
      <w:pPr>
        <w:keepNext/>
        <w:rPr>
          <w:rFonts w:asciiTheme="minorHAnsi" w:hAnsiTheme="minorHAnsi" w:cstheme="minorHAnsi"/>
        </w:rPr>
      </w:pPr>
      <w:r w:rsidRPr="00EF0477">
        <w:rPr>
          <w:rFonts w:asciiTheme="minorHAnsi" w:hAnsiTheme="minorHAnsi" w:cstheme="minorHAnsi"/>
        </w:rPr>
        <w:t>In order to ascertain whether a debtor possesses an ability to repay debt, consideration must be given to two factors at separate points:</w:t>
      </w:r>
    </w:p>
    <w:p w14:paraId="6D540EE6" w14:textId="59756B32" w:rsidR="00B32A70" w:rsidRPr="00EF0477" w:rsidRDefault="00B32A70" w:rsidP="00B32A70">
      <w:pPr>
        <w:pStyle w:val="ListParagraph"/>
        <w:numPr>
          <w:ilvl w:val="0"/>
          <w:numId w:val="16"/>
        </w:numPr>
        <w:rPr>
          <w:rFonts w:cstheme="minorHAnsi"/>
        </w:rPr>
      </w:pPr>
      <w:r w:rsidRPr="00EF0477">
        <w:rPr>
          <w:rFonts w:cstheme="minorHAnsi"/>
        </w:rPr>
        <w:t xml:space="preserve">in order to determine eligibility for entry into </w:t>
      </w:r>
      <w:r w:rsidR="00393308" w:rsidRPr="00EF0477">
        <w:rPr>
          <w:rFonts w:cstheme="minorHAnsi"/>
        </w:rPr>
        <w:t>a</w:t>
      </w:r>
      <w:r w:rsidRPr="00EF0477">
        <w:rPr>
          <w:rFonts w:cstheme="minorHAnsi"/>
        </w:rPr>
        <w:t xml:space="preserve"> </w:t>
      </w:r>
      <w:r w:rsidR="001265FA" w:rsidRPr="00EF0477">
        <w:rPr>
          <w:rFonts w:cstheme="minorHAnsi"/>
        </w:rPr>
        <w:t>Minimal Asset Procedure</w:t>
      </w:r>
      <w:r w:rsidRPr="00EF0477">
        <w:rPr>
          <w:rFonts w:cstheme="minorHAnsi"/>
        </w:rPr>
        <w:t>, the income of the debtor at that point in time; and</w:t>
      </w:r>
    </w:p>
    <w:p w14:paraId="4CCC7ACD" w14:textId="3B86FFC4" w:rsidR="00B32A70" w:rsidRPr="00EF0477" w:rsidRDefault="00B32A70" w:rsidP="00B32A70">
      <w:pPr>
        <w:pStyle w:val="ListParagraph"/>
        <w:numPr>
          <w:ilvl w:val="0"/>
          <w:numId w:val="16"/>
        </w:numPr>
        <w:rPr>
          <w:rFonts w:cstheme="minorHAnsi"/>
        </w:rPr>
      </w:pPr>
      <w:r w:rsidRPr="00EF0477">
        <w:rPr>
          <w:rFonts w:cstheme="minorHAnsi"/>
        </w:rPr>
        <w:t xml:space="preserve">during the administration of </w:t>
      </w:r>
      <w:r w:rsidR="00393308" w:rsidRPr="00EF0477">
        <w:rPr>
          <w:rFonts w:cstheme="minorHAnsi"/>
        </w:rPr>
        <w:t>a</w:t>
      </w:r>
      <w:r w:rsidRPr="00EF0477">
        <w:rPr>
          <w:rFonts w:cstheme="minorHAnsi"/>
        </w:rPr>
        <w:t xml:space="preserve"> </w:t>
      </w:r>
      <w:r w:rsidR="001265FA" w:rsidRPr="00EF0477">
        <w:rPr>
          <w:rFonts w:cstheme="minorHAnsi"/>
        </w:rPr>
        <w:t>Minimal Asset Procedure</w:t>
      </w:r>
      <w:r w:rsidRPr="00EF0477">
        <w:rPr>
          <w:rFonts w:cstheme="minorHAnsi"/>
        </w:rPr>
        <w:t>, whether the debtor receives an unexpected windfall (such as an inheritance)</w:t>
      </w:r>
      <w:r w:rsidR="00393308" w:rsidRPr="00EF0477">
        <w:rPr>
          <w:rFonts w:cstheme="minorHAnsi"/>
        </w:rPr>
        <w:t>.</w:t>
      </w:r>
    </w:p>
    <w:p w14:paraId="5B8FDE04" w14:textId="0DFFF5CE" w:rsidR="00B32A70" w:rsidRPr="00EF0477" w:rsidRDefault="00B32A70" w:rsidP="003F1308">
      <w:pPr>
        <w:rPr>
          <w:rFonts w:asciiTheme="minorHAnsi" w:hAnsiTheme="minorHAnsi" w:cstheme="minorHAnsi"/>
        </w:rPr>
      </w:pPr>
      <w:r w:rsidRPr="00EF0477">
        <w:rPr>
          <w:rFonts w:asciiTheme="minorHAnsi" w:hAnsiTheme="minorHAnsi" w:cstheme="minorHAnsi"/>
          <w:iCs/>
        </w:rPr>
        <w:t xml:space="preserve">In assessing these points, care must be taken to ensure a debtor is able to earn an income to pay for essentials without impacting their eligibility to enter into the proposed </w:t>
      </w:r>
      <w:r w:rsidR="001265FA" w:rsidRPr="00EF0477">
        <w:rPr>
          <w:rFonts w:asciiTheme="minorHAnsi" w:hAnsiTheme="minorHAnsi" w:cstheme="minorHAnsi"/>
          <w:iCs/>
        </w:rPr>
        <w:t>Minimal Asset Procedure</w:t>
      </w:r>
      <w:r w:rsidRPr="00EF0477">
        <w:rPr>
          <w:rFonts w:asciiTheme="minorHAnsi" w:hAnsiTheme="minorHAnsi" w:cstheme="minorHAnsi"/>
          <w:iCs/>
        </w:rPr>
        <w:t xml:space="preserve">. This must be balanced against setting any income threshold or ‘ability to repay’ threshold at an appropriate level so that those </w:t>
      </w:r>
      <w:r w:rsidR="00F420F0" w:rsidRPr="00EF0477">
        <w:rPr>
          <w:rFonts w:asciiTheme="minorHAnsi" w:hAnsiTheme="minorHAnsi" w:cstheme="minorHAnsi"/>
          <w:iCs/>
        </w:rPr>
        <w:t xml:space="preserve">who </w:t>
      </w:r>
      <w:r w:rsidRPr="00EF0477">
        <w:rPr>
          <w:rFonts w:asciiTheme="minorHAnsi" w:hAnsiTheme="minorHAnsi" w:cstheme="minorHAnsi"/>
          <w:iCs/>
        </w:rPr>
        <w:t>do have an ability to pay their debts through their income or other sources are ineligible to enter into the procedure.</w:t>
      </w:r>
    </w:p>
    <w:p w14:paraId="39452D99" w14:textId="77777777" w:rsidR="00B32A70" w:rsidRPr="008621CA" w:rsidRDefault="00B32A70" w:rsidP="003F1308">
      <w:pPr>
        <w:rPr>
          <w:rFonts w:asciiTheme="minorHAnsi" w:hAnsiTheme="minorHAnsi" w:cstheme="minorHAnsi"/>
          <w:b/>
          <w:i/>
        </w:rPr>
      </w:pPr>
      <w:r w:rsidRPr="008621CA">
        <w:rPr>
          <w:rFonts w:asciiTheme="minorHAnsi" w:hAnsiTheme="minorHAnsi" w:cstheme="minorHAnsi"/>
          <w:b/>
          <w:i/>
        </w:rPr>
        <w:t>Overseas examples</w:t>
      </w:r>
    </w:p>
    <w:p w14:paraId="2DF320DF" w14:textId="2CD094D2" w:rsidR="00B32A70" w:rsidRPr="00EF0477" w:rsidRDefault="00B32A70" w:rsidP="003F1308">
      <w:pPr>
        <w:rPr>
          <w:rFonts w:asciiTheme="minorHAnsi" w:hAnsiTheme="minorHAnsi" w:cstheme="minorHAnsi"/>
        </w:rPr>
      </w:pPr>
      <w:r w:rsidRPr="00EF0477">
        <w:rPr>
          <w:rFonts w:asciiTheme="minorHAnsi" w:hAnsiTheme="minorHAnsi" w:cstheme="minorHAnsi"/>
        </w:rPr>
        <w:t>In New Zealand</w:t>
      </w:r>
      <w:r w:rsidR="005E6915" w:rsidRPr="00EF0477">
        <w:rPr>
          <w:rFonts w:asciiTheme="minorHAnsi" w:hAnsiTheme="minorHAnsi" w:cstheme="minorHAnsi"/>
        </w:rPr>
        <w:t>,</w:t>
      </w:r>
      <w:r w:rsidR="00393308" w:rsidRPr="00EF0477">
        <w:rPr>
          <w:rFonts w:asciiTheme="minorHAnsi" w:hAnsiTheme="minorHAnsi" w:cstheme="minorHAnsi"/>
        </w:rPr>
        <w:t xml:space="preserve"> </w:t>
      </w:r>
      <w:r w:rsidRPr="00EF0477">
        <w:rPr>
          <w:rFonts w:asciiTheme="minorHAnsi" w:hAnsiTheme="minorHAnsi" w:cstheme="minorHAnsi"/>
        </w:rPr>
        <w:t>‘no way to repay’ is determined through a means test. An applicant must complete a budget, including living costs, which is used to identify what discretionary funding the applicant has left over. This is used during the assessment of the application to determine whether the applicant has no way to repay</w:t>
      </w:r>
      <w:r w:rsidR="005E6915" w:rsidRPr="00EF0477">
        <w:rPr>
          <w:rFonts w:asciiTheme="minorHAnsi" w:hAnsiTheme="minorHAnsi" w:cstheme="minorHAnsi"/>
        </w:rPr>
        <w:t xml:space="preserve"> their debt.</w:t>
      </w:r>
      <w:r w:rsidRPr="00EF0477">
        <w:rPr>
          <w:rFonts w:asciiTheme="minorHAnsi" w:hAnsiTheme="minorHAnsi" w:cstheme="minorHAnsi"/>
        </w:rPr>
        <w:t xml:space="preserve"> New</w:t>
      </w:r>
      <w:r w:rsidR="005E6915" w:rsidRPr="00EF0477">
        <w:rPr>
          <w:rFonts w:asciiTheme="minorHAnsi" w:hAnsiTheme="minorHAnsi" w:cstheme="minorHAnsi"/>
        </w:rPr>
        <w:t xml:space="preserve"> </w:t>
      </w:r>
      <w:r w:rsidRPr="00EF0477">
        <w:rPr>
          <w:rFonts w:asciiTheme="minorHAnsi" w:hAnsiTheme="minorHAnsi" w:cstheme="minorHAnsi"/>
        </w:rPr>
        <w:t xml:space="preserve">Zealand does not have a set dollar amount for what is considered ‘reasonably left over at the end of the month’ and some discretion is used in allowing for costs of </w:t>
      </w:r>
      <w:r w:rsidR="00F420F0" w:rsidRPr="00EF0477">
        <w:rPr>
          <w:rFonts w:asciiTheme="minorHAnsi" w:hAnsiTheme="minorHAnsi" w:cstheme="minorHAnsi"/>
        </w:rPr>
        <w:t xml:space="preserve">medication </w:t>
      </w:r>
      <w:r w:rsidRPr="00EF0477">
        <w:rPr>
          <w:rFonts w:asciiTheme="minorHAnsi" w:hAnsiTheme="minorHAnsi" w:cstheme="minorHAnsi"/>
        </w:rPr>
        <w:t xml:space="preserve">and variations in cost of living. </w:t>
      </w:r>
    </w:p>
    <w:p w14:paraId="6340E021" w14:textId="0F31A627" w:rsidR="00B32A70" w:rsidRPr="00EF0477" w:rsidRDefault="00B32A70" w:rsidP="003F1308">
      <w:pPr>
        <w:rPr>
          <w:rFonts w:asciiTheme="minorHAnsi" w:hAnsiTheme="minorHAnsi" w:cstheme="minorHAnsi"/>
        </w:rPr>
      </w:pPr>
      <w:r w:rsidRPr="00EF0477">
        <w:rPr>
          <w:rFonts w:asciiTheme="minorHAnsi" w:hAnsiTheme="minorHAnsi" w:cstheme="minorHAnsi"/>
        </w:rPr>
        <w:lastRenderedPageBreak/>
        <w:t xml:space="preserve">In Scotland, reliance on welfare can be used as an eligibility factor. If a person’s income is made up of </w:t>
      </w:r>
      <w:r w:rsidR="00F420F0" w:rsidRPr="00EF0477">
        <w:rPr>
          <w:rFonts w:asciiTheme="minorHAnsi" w:hAnsiTheme="minorHAnsi" w:cstheme="minorHAnsi"/>
        </w:rPr>
        <w:t>‘</w:t>
      </w:r>
      <w:r w:rsidRPr="00EF0477">
        <w:rPr>
          <w:rFonts w:asciiTheme="minorHAnsi" w:hAnsiTheme="minorHAnsi" w:cstheme="minorHAnsi"/>
        </w:rPr>
        <w:t>income-related benefits</w:t>
      </w:r>
      <w:r w:rsidR="00F420F0" w:rsidRPr="00EF0477">
        <w:rPr>
          <w:rFonts w:asciiTheme="minorHAnsi" w:hAnsiTheme="minorHAnsi" w:cstheme="minorHAnsi"/>
        </w:rPr>
        <w:t>’</w:t>
      </w:r>
      <w:r w:rsidRPr="00EF0477">
        <w:rPr>
          <w:rFonts w:asciiTheme="minorHAnsi" w:hAnsiTheme="minorHAnsi" w:cstheme="minorHAnsi"/>
        </w:rPr>
        <w:t xml:space="preserve"> (similar to Australian income support payments or Centrelink payments such as Jobseeker), then the person meets the income test. This appears to streamline the application process.</w:t>
      </w:r>
    </w:p>
    <w:p w14:paraId="44F0CCCE" w14:textId="7E2EBEC2" w:rsidR="005E6915" w:rsidRPr="00EF0477" w:rsidRDefault="00B32A70" w:rsidP="003D56F1">
      <w:pPr>
        <w:rPr>
          <w:rFonts w:asciiTheme="minorHAnsi" w:hAnsiTheme="minorHAnsi" w:cstheme="minorHAnsi"/>
        </w:rPr>
      </w:pPr>
      <w:r w:rsidRPr="00EF0477">
        <w:rPr>
          <w:rFonts w:asciiTheme="minorHAnsi" w:hAnsiTheme="minorHAnsi" w:cstheme="minorHAnsi"/>
        </w:rPr>
        <w:t>In other jurisdictions, such as the U</w:t>
      </w:r>
      <w:r w:rsidR="005E6915" w:rsidRPr="00EF0477">
        <w:rPr>
          <w:rFonts w:asciiTheme="minorHAnsi" w:hAnsiTheme="minorHAnsi" w:cstheme="minorHAnsi"/>
        </w:rPr>
        <w:t xml:space="preserve">nited Kingdom </w:t>
      </w:r>
      <w:r w:rsidR="00F420F0" w:rsidRPr="00EF0477">
        <w:rPr>
          <w:rFonts w:asciiTheme="minorHAnsi" w:hAnsiTheme="minorHAnsi" w:cstheme="minorHAnsi"/>
        </w:rPr>
        <w:t>and</w:t>
      </w:r>
      <w:r w:rsidRPr="00EF0477">
        <w:rPr>
          <w:rFonts w:asciiTheme="minorHAnsi" w:hAnsiTheme="minorHAnsi" w:cstheme="minorHAnsi"/>
        </w:rPr>
        <w:t xml:space="preserve"> Ireland, the policy specifies the threshold for discretionary funding</w:t>
      </w:r>
      <w:r w:rsidR="005E6915" w:rsidRPr="00EF0477">
        <w:rPr>
          <w:rFonts w:asciiTheme="minorHAnsi" w:hAnsiTheme="minorHAnsi" w:cstheme="minorHAnsi"/>
        </w:rPr>
        <w:t xml:space="preserve">. Refer to the table below. </w:t>
      </w:r>
    </w:p>
    <w:tbl>
      <w:tblPr>
        <w:tblStyle w:val="TableGrid"/>
        <w:tblW w:w="0" w:type="auto"/>
        <w:tblLook w:val="04A0" w:firstRow="1" w:lastRow="0" w:firstColumn="1" w:lastColumn="0" w:noHBand="0" w:noVBand="1"/>
      </w:tblPr>
      <w:tblGrid>
        <w:gridCol w:w="1486"/>
        <w:gridCol w:w="1768"/>
        <w:gridCol w:w="2300"/>
        <w:gridCol w:w="2327"/>
        <w:gridCol w:w="2421"/>
      </w:tblGrid>
      <w:tr w:rsidR="00B32A70" w14:paraId="64BFE751" w14:textId="77777777" w:rsidTr="008621CA">
        <w:tc>
          <w:tcPr>
            <w:tcW w:w="0" w:type="auto"/>
            <w:shd w:val="clear" w:color="auto" w:fill="D9E2F3" w:themeFill="accent1" w:themeFillTint="33"/>
          </w:tcPr>
          <w:p w14:paraId="0A0F1EEE" w14:textId="77777777" w:rsidR="00B32A70" w:rsidRPr="00EF0477" w:rsidRDefault="00B32A70" w:rsidP="0037127B">
            <w:pPr>
              <w:spacing w:after="0" w:line="240" w:lineRule="auto"/>
              <w:rPr>
                <w:rFonts w:asciiTheme="minorHAnsi" w:hAnsiTheme="minorHAnsi" w:cstheme="minorHAnsi"/>
                <w:b/>
              </w:rPr>
            </w:pPr>
            <w:r w:rsidRPr="00EF0477">
              <w:rPr>
                <w:rFonts w:asciiTheme="minorHAnsi" w:hAnsiTheme="minorHAnsi" w:cstheme="minorHAnsi"/>
                <w:b/>
              </w:rPr>
              <w:t>Overseas Jurisdiction</w:t>
            </w:r>
          </w:p>
        </w:tc>
        <w:tc>
          <w:tcPr>
            <w:tcW w:w="0" w:type="auto"/>
          </w:tcPr>
          <w:p w14:paraId="01224716" w14:textId="4488DAD5" w:rsidR="00B32A70" w:rsidRPr="00EF0477" w:rsidRDefault="00B32A70" w:rsidP="0037127B">
            <w:pPr>
              <w:spacing w:after="0" w:line="240" w:lineRule="auto"/>
              <w:rPr>
                <w:rFonts w:asciiTheme="minorHAnsi" w:hAnsiTheme="minorHAnsi" w:cstheme="minorHAnsi"/>
              </w:rPr>
            </w:pPr>
            <w:r w:rsidRPr="00EF0477">
              <w:rPr>
                <w:rFonts w:asciiTheme="minorHAnsi" w:hAnsiTheme="minorHAnsi" w:cstheme="minorHAnsi"/>
                <w:b/>
              </w:rPr>
              <w:t>New Zealand – No Asset Procedure (NAP)</w:t>
            </w:r>
          </w:p>
        </w:tc>
        <w:tc>
          <w:tcPr>
            <w:tcW w:w="0" w:type="auto"/>
          </w:tcPr>
          <w:p w14:paraId="1B0DDA6E" w14:textId="79C63915" w:rsidR="00B32A70" w:rsidRPr="00EF0477" w:rsidRDefault="00B32A70" w:rsidP="0037127B">
            <w:pPr>
              <w:spacing w:after="0" w:line="240" w:lineRule="auto"/>
              <w:rPr>
                <w:rFonts w:asciiTheme="minorHAnsi" w:hAnsiTheme="minorHAnsi" w:cstheme="minorHAnsi"/>
              </w:rPr>
            </w:pPr>
            <w:r w:rsidRPr="00EF0477">
              <w:rPr>
                <w:rFonts w:asciiTheme="minorHAnsi" w:hAnsiTheme="minorHAnsi" w:cstheme="minorHAnsi"/>
                <w:b/>
              </w:rPr>
              <w:t>United Kingdom (England and Wales) – Debt Relief Order (DRO)</w:t>
            </w:r>
          </w:p>
        </w:tc>
        <w:tc>
          <w:tcPr>
            <w:tcW w:w="0" w:type="auto"/>
          </w:tcPr>
          <w:p w14:paraId="7D8173B8" w14:textId="77777777" w:rsidR="00B32A70" w:rsidRPr="00EF0477" w:rsidRDefault="00B32A70" w:rsidP="0037127B">
            <w:pPr>
              <w:spacing w:after="0" w:line="240" w:lineRule="auto"/>
              <w:rPr>
                <w:rFonts w:asciiTheme="minorHAnsi" w:hAnsiTheme="minorHAnsi" w:cstheme="minorHAnsi"/>
              </w:rPr>
            </w:pPr>
            <w:r w:rsidRPr="00EF0477">
              <w:rPr>
                <w:rFonts w:asciiTheme="minorHAnsi" w:hAnsiTheme="minorHAnsi" w:cstheme="minorHAnsi"/>
                <w:b/>
              </w:rPr>
              <w:t>United Kingdom (Scotland) – Minimal Asset Process</w:t>
            </w:r>
          </w:p>
        </w:tc>
        <w:tc>
          <w:tcPr>
            <w:tcW w:w="0" w:type="auto"/>
          </w:tcPr>
          <w:p w14:paraId="6A41434E" w14:textId="513FEF20" w:rsidR="00B32A70" w:rsidRPr="00EF0477" w:rsidRDefault="00B32A70" w:rsidP="0037127B">
            <w:pPr>
              <w:spacing w:line="240" w:lineRule="auto"/>
              <w:rPr>
                <w:rFonts w:asciiTheme="minorHAnsi" w:hAnsiTheme="minorHAnsi" w:cstheme="minorHAnsi"/>
              </w:rPr>
            </w:pPr>
            <w:r w:rsidRPr="00EF0477">
              <w:rPr>
                <w:rFonts w:asciiTheme="minorHAnsi" w:hAnsiTheme="minorHAnsi" w:cstheme="minorHAnsi"/>
                <w:b/>
              </w:rPr>
              <w:t>Ireland – Debt Relief Notice (DRN)</w:t>
            </w:r>
          </w:p>
        </w:tc>
      </w:tr>
      <w:tr w:rsidR="00B32A70" w14:paraId="18F656AF" w14:textId="77777777" w:rsidTr="008621CA">
        <w:tc>
          <w:tcPr>
            <w:tcW w:w="0" w:type="auto"/>
            <w:shd w:val="clear" w:color="auto" w:fill="D9E2F3" w:themeFill="accent1" w:themeFillTint="33"/>
          </w:tcPr>
          <w:p w14:paraId="311A026A" w14:textId="77777777" w:rsidR="00B32A70" w:rsidRPr="00EF0477" w:rsidRDefault="00B32A70" w:rsidP="001E5ED1">
            <w:pPr>
              <w:spacing w:after="0" w:line="240" w:lineRule="auto"/>
              <w:rPr>
                <w:rFonts w:asciiTheme="minorHAnsi" w:hAnsiTheme="minorHAnsi" w:cstheme="minorHAnsi"/>
              </w:rPr>
            </w:pPr>
            <w:r w:rsidRPr="00EF0477">
              <w:rPr>
                <w:rFonts w:asciiTheme="minorHAnsi" w:hAnsiTheme="minorHAnsi" w:cstheme="minorHAnsi"/>
                <w:b/>
              </w:rPr>
              <w:t>Income</w:t>
            </w:r>
          </w:p>
        </w:tc>
        <w:tc>
          <w:tcPr>
            <w:tcW w:w="0" w:type="auto"/>
          </w:tcPr>
          <w:p w14:paraId="4DDB7D3D" w14:textId="0D7990CD" w:rsidR="00B32A70" w:rsidRPr="00EF0477" w:rsidRDefault="00B32A70" w:rsidP="00071402">
            <w:pPr>
              <w:spacing w:after="0" w:line="240" w:lineRule="auto"/>
              <w:rPr>
                <w:rFonts w:asciiTheme="minorHAnsi" w:hAnsiTheme="minorHAnsi" w:cstheme="minorHAnsi"/>
              </w:rPr>
            </w:pPr>
            <w:r w:rsidRPr="00EF0477">
              <w:rPr>
                <w:rFonts w:asciiTheme="minorHAnsi" w:hAnsiTheme="minorHAnsi" w:cstheme="minorHAnsi"/>
              </w:rPr>
              <w:t xml:space="preserve">Must have </w:t>
            </w:r>
            <w:r w:rsidR="00F420F0" w:rsidRPr="00EF0477">
              <w:rPr>
                <w:rFonts w:asciiTheme="minorHAnsi" w:hAnsiTheme="minorHAnsi" w:cstheme="minorHAnsi"/>
              </w:rPr>
              <w:t>’</w:t>
            </w:r>
            <w:r w:rsidRPr="00EF0477">
              <w:rPr>
                <w:rFonts w:asciiTheme="minorHAnsi" w:hAnsiTheme="minorHAnsi" w:cstheme="minorHAnsi"/>
              </w:rPr>
              <w:t>no way to pay</w:t>
            </w:r>
            <w:r w:rsidR="00F420F0" w:rsidRPr="00EF0477">
              <w:rPr>
                <w:rFonts w:asciiTheme="minorHAnsi" w:hAnsiTheme="minorHAnsi" w:cstheme="minorHAnsi"/>
              </w:rPr>
              <w:t>’</w:t>
            </w:r>
            <w:r w:rsidRPr="00EF0477">
              <w:rPr>
                <w:rFonts w:asciiTheme="minorHAnsi" w:hAnsiTheme="minorHAnsi" w:cstheme="minorHAnsi"/>
              </w:rPr>
              <w:t xml:space="preserve"> debt</w:t>
            </w:r>
          </w:p>
        </w:tc>
        <w:tc>
          <w:tcPr>
            <w:tcW w:w="0" w:type="auto"/>
          </w:tcPr>
          <w:p w14:paraId="78607A1A" w14:textId="22FD8293" w:rsidR="00B32A70" w:rsidRPr="00EF0477" w:rsidRDefault="00B32A70" w:rsidP="00071402">
            <w:pPr>
              <w:spacing w:after="0" w:line="240" w:lineRule="auto"/>
              <w:rPr>
                <w:rFonts w:asciiTheme="minorHAnsi" w:hAnsiTheme="minorHAnsi" w:cstheme="minorHAnsi"/>
              </w:rPr>
            </w:pPr>
            <w:r w:rsidRPr="00EF0477">
              <w:rPr>
                <w:rFonts w:asciiTheme="minorHAnsi" w:hAnsiTheme="minorHAnsi" w:cstheme="minorHAnsi"/>
              </w:rPr>
              <w:t>Less than £75 ($142 AUD) spare each month after paying household bills</w:t>
            </w:r>
          </w:p>
        </w:tc>
        <w:tc>
          <w:tcPr>
            <w:tcW w:w="0" w:type="auto"/>
          </w:tcPr>
          <w:p w14:paraId="28393BB2" w14:textId="77777777" w:rsidR="00B32A70" w:rsidRPr="00EF0477" w:rsidRDefault="00B32A70" w:rsidP="00071402">
            <w:pPr>
              <w:spacing w:after="0" w:line="240" w:lineRule="auto"/>
              <w:rPr>
                <w:rFonts w:asciiTheme="minorHAnsi" w:hAnsiTheme="minorHAnsi" w:cstheme="minorHAnsi"/>
              </w:rPr>
            </w:pPr>
            <w:r w:rsidRPr="00EF0477">
              <w:rPr>
                <w:rFonts w:asciiTheme="minorHAnsi" w:hAnsiTheme="minorHAnsi" w:cstheme="minorHAnsi"/>
              </w:rPr>
              <w:t>Income is made up solely of income-related benefits, or</w:t>
            </w:r>
          </w:p>
          <w:p w14:paraId="36B3E612" w14:textId="77777777" w:rsidR="00B32A70" w:rsidRPr="00EF0477" w:rsidRDefault="00B32A70" w:rsidP="00071402">
            <w:pPr>
              <w:spacing w:after="0" w:line="240" w:lineRule="auto"/>
              <w:rPr>
                <w:rFonts w:asciiTheme="minorHAnsi" w:hAnsiTheme="minorHAnsi" w:cstheme="minorHAnsi"/>
              </w:rPr>
            </w:pPr>
            <w:r w:rsidRPr="00EF0477">
              <w:rPr>
                <w:rFonts w:asciiTheme="minorHAnsi" w:hAnsiTheme="minorHAnsi" w:cstheme="minorHAnsi"/>
              </w:rPr>
              <w:t>No money left over from total earned income after essential costs are paid</w:t>
            </w:r>
          </w:p>
        </w:tc>
        <w:tc>
          <w:tcPr>
            <w:tcW w:w="0" w:type="auto"/>
          </w:tcPr>
          <w:p w14:paraId="2E8E022D" w14:textId="72870C41" w:rsidR="00B32A70" w:rsidRPr="00EF0477" w:rsidRDefault="00B32A70" w:rsidP="00071402">
            <w:pPr>
              <w:spacing w:after="0" w:line="240" w:lineRule="auto"/>
              <w:rPr>
                <w:rFonts w:asciiTheme="minorHAnsi" w:hAnsiTheme="minorHAnsi" w:cstheme="minorHAnsi"/>
              </w:rPr>
            </w:pPr>
            <w:r w:rsidRPr="00EF0477">
              <w:rPr>
                <w:rFonts w:asciiTheme="minorHAnsi" w:hAnsiTheme="minorHAnsi" w:cstheme="minorHAnsi"/>
              </w:rPr>
              <w:t xml:space="preserve">Under €60 ($98 AUD) a month after reasonable living expenses are deducted </w:t>
            </w:r>
          </w:p>
        </w:tc>
      </w:tr>
    </w:tbl>
    <w:p w14:paraId="0DCCEBB4" w14:textId="77777777" w:rsidR="005E6915" w:rsidRPr="005E6915" w:rsidRDefault="005E6915" w:rsidP="00431FFE">
      <w:pPr>
        <w:rPr>
          <w:rFonts w:asciiTheme="minorHAnsi" w:hAnsiTheme="minorHAnsi" w:cstheme="minorHAnsi"/>
          <w:b/>
          <w:i/>
          <w:sz w:val="4"/>
        </w:rPr>
      </w:pPr>
    </w:p>
    <w:p w14:paraId="64395600" w14:textId="62591023" w:rsidR="00B32A70" w:rsidRPr="008621CA" w:rsidRDefault="00B32A70" w:rsidP="00431FFE">
      <w:pPr>
        <w:rPr>
          <w:rFonts w:asciiTheme="minorHAnsi" w:hAnsiTheme="minorHAnsi" w:cstheme="minorHAnsi"/>
          <w:b/>
          <w:i/>
        </w:rPr>
      </w:pPr>
      <w:r w:rsidRPr="008621CA">
        <w:rPr>
          <w:rFonts w:asciiTheme="minorHAnsi" w:hAnsiTheme="minorHAnsi" w:cstheme="minorHAnsi"/>
          <w:b/>
          <w:i/>
        </w:rPr>
        <w:t>The Australian context</w:t>
      </w:r>
    </w:p>
    <w:p w14:paraId="06A522B5" w14:textId="64D44284" w:rsidR="00B32A70" w:rsidRPr="00EF0477" w:rsidRDefault="00B32A70" w:rsidP="00431FFE">
      <w:pPr>
        <w:rPr>
          <w:rFonts w:asciiTheme="minorHAnsi" w:hAnsiTheme="minorHAnsi" w:cstheme="minorHAnsi"/>
        </w:rPr>
      </w:pPr>
      <w:r w:rsidRPr="00EF0477">
        <w:rPr>
          <w:rFonts w:asciiTheme="minorHAnsi" w:hAnsiTheme="minorHAnsi" w:cstheme="minorHAnsi"/>
        </w:rPr>
        <w:t xml:space="preserve">In Australia, the Bankruptcy Act contains a model which could be used as a starting point for establishing an income threshold for eligibility to enter into </w:t>
      </w:r>
      <w:r w:rsidR="0044242C" w:rsidRPr="00EF0477">
        <w:rPr>
          <w:rFonts w:asciiTheme="minorHAnsi" w:hAnsiTheme="minorHAnsi" w:cstheme="minorHAnsi"/>
        </w:rPr>
        <w:t>a</w:t>
      </w:r>
      <w:r w:rsidRPr="00EF0477">
        <w:rPr>
          <w:rFonts w:asciiTheme="minorHAnsi" w:hAnsiTheme="minorHAnsi" w:cstheme="minorHAnsi"/>
        </w:rPr>
        <w:t xml:space="preserve"> </w:t>
      </w:r>
      <w:r w:rsidR="001265FA" w:rsidRPr="00EF0477">
        <w:rPr>
          <w:rFonts w:asciiTheme="minorHAnsi" w:hAnsiTheme="minorHAnsi" w:cstheme="minorHAnsi"/>
        </w:rPr>
        <w:t>Minimal Asset Procedure</w:t>
      </w:r>
      <w:r w:rsidRPr="00EF0477">
        <w:rPr>
          <w:rFonts w:asciiTheme="minorHAnsi" w:hAnsiTheme="minorHAnsi" w:cstheme="minorHAnsi"/>
        </w:rPr>
        <w:t>.</w:t>
      </w:r>
    </w:p>
    <w:p w14:paraId="08313207" w14:textId="1B52E5E4" w:rsidR="00B32A70" w:rsidRPr="00EF0477" w:rsidRDefault="00B32A70" w:rsidP="005F39D8">
      <w:pPr>
        <w:rPr>
          <w:rFonts w:asciiTheme="minorHAnsi" w:hAnsiTheme="minorHAnsi" w:cstheme="minorHAnsi"/>
        </w:rPr>
      </w:pPr>
      <w:r w:rsidRPr="00EF0477">
        <w:rPr>
          <w:rFonts w:asciiTheme="minorHAnsi" w:hAnsiTheme="minorHAnsi" w:cstheme="minorHAnsi"/>
        </w:rPr>
        <w:t>The Base Income Threshold Amount (BITA) is a biannually indexed amount which allows a bankrupt person to earn a certain amount before being required to pay income contributions. The BITA informs the Annual Income Threshold Amount (AITA). The</w:t>
      </w:r>
      <w:r w:rsidR="00783B4D" w:rsidRPr="00EF0477">
        <w:rPr>
          <w:rFonts w:asciiTheme="minorHAnsi" w:hAnsiTheme="minorHAnsi" w:cstheme="minorHAnsi"/>
        </w:rPr>
        <w:t xml:space="preserve"> </w:t>
      </w:r>
      <w:r w:rsidRPr="00EF0477">
        <w:rPr>
          <w:rFonts w:asciiTheme="minorHAnsi" w:hAnsiTheme="minorHAnsi" w:cstheme="minorHAnsi"/>
        </w:rPr>
        <w:t>AITA for a person with no dependants is at $70,006.30 after tax as at 24</w:t>
      </w:r>
      <w:r w:rsidR="005F6684" w:rsidRPr="00EF0477">
        <w:rPr>
          <w:rFonts w:asciiTheme="minorHAnsi" w:hAnsiTheme="minorHAnsi" w:cstheme="minorHAnsi"/>
        </w:rPr>
        <w:t xml:space="preserve"> </w:t>
      </w:r>
      <w:r w:rsidRPr="00EF0477">
        <w:rPr>
          <w:rFonts w:asciiTheme="minorHAnsi" w:hAnsiTheme="minorHAnsi" w:cstheme="minorHAnsi"/>
        </w:rPr>
        <w:t>April 2024. The AITA increase</w:t>
      </w:r>
      <w:r w:rsidR="00783B4D" w:rsidRPr="00EF0477">
        <w:rPr>
          <w:rFonts w:asciiTheme="minorHAnsi" w:hAnsiTheme="minorHAnsi" w:cstheme="minorHAnsi"/>
        </w:rPr>
        <w:t>s</w:t>
      </w:r>
      <w:r w:rsidRPr="00EF0477">
        <w:rPr>
          <w:rFonts w:asciiTheme="minorHAnsi" w:hAnsiTheme="minorHAnsi" w:cstheme="minorHAnsi"/>
        </w:rPr>
        <w:t xml:space="preserve"> based on the number of dependants, where a person can earn more income before being required to pay income contributions in their bankruptcy. This recognises that those with dependants have a higher cost of living and require more money to pay for essentials.</w:t>
      </w:r>
    </w:p>
    <w:p w14:paraId="6258F9D4" w14:textId="1E22828A" w:rsidR="00B32A70" w:rsidRPr="00EF0477" w:rsidRDefault="00B32A70" w:rsidP="00903C84">
      <w:pPr>
        <w:rPr>
          <w:rFonts w:asciiTheme="minorHAnsi" w:hAnsiTheme="minorHAnsi" w:cstheme="minorHAnsi"/>
        </w:rPr>
      </w:pPr>
      <w:r w:rsidRPr="00EF0477">
        <w:rPr>
          <w:rFonts w:asciiTheme="minorHAnsi" w:hAnsiTheme="minorHAnsi" w:cstheme="minorHAnsi"/>
        </w:rPr>
        <w:t xml:space="preserve">The department recognises that factors such as dependants should be taken into account when determining a debtor’s maximum income to enter into </w:t>
      </w:r>
      <w:r w:rsidR="0044242C" w:rsidRPr="00EF0477">
        <w:rPr>
          <w:rFonts w:asciiTheme="minorHAnsi" w:hAnsiTheme="minorHAnsi" w:cstheme="minorHAnsi"/>
        </w:rPr>
        <w:t>a</w:t>
      </w:r>
      <w:r w:rsidRPr="00EF0477">
        <w:rPr>
          <w:rFonts w:asciiTheme="minorHAnsi" w:hAnsiTheme="minorHAnsi" w:cstheme="minorHAnsi"/>
        </w:rPr>
        <w:t xml:space="preserve"> </w:t>
      </w:r>
      <w:r w:rsidR="001265FA" w:rsidRPr="00EF0477">
        <w:rPr>
          <w:rFonts w:asciiTheme="minorHAnsi" w:hAnsiTheme="minorHAnsi" w:cstheme="minorHAnsi"/>
        </w:rPr>
        <w:t>Minimal Asset Procedure</w:t>
      </w:r>
      <w:r w:rsidRPr="00EF0477">
        <w:rPr>
          <w:rFonts w:asciiTheme="minorHAnsi" w:hAnsiTheme="minorHAnsi" w:cstheme="minorHAnsi"/>
        </w:rPr>
        <w:t xml:space="preserve">. This would be in line with the current bankruptcy practice to ensure living standards and to further ensure that debtors are not entering into </w:t>
      </w:r>
      <w:r w:rsidR="005E6915" w:rsidRPr="00EF0477">
        <w:rPr>
          <w:rFonts w:asciiTheme="minorHAnsi" w:hAnsiTheme="minorHAnsi" w:cstheme="minorHAnsi"/>
        </w:rPr>
        <w:t xml:space="preserve">a </w:t>
      </w:r>
      <w:r w:rsidR="001265FA" w:rsidRPr="00EF0477">
        <w:rPr>
          <w:rFonts w:asciiTheme="minorHAnsi" w:hAnsiTheme="minorHAnsi" w:cstheme="minorHAnsi"/>
        </w:rPr>
        <w:t>Minimal Asset Procedure</w:t>
      </w:r>
      <w:r w:rsidR="005E6915" w:rsidRPr="00EF0477">
        <w:rPr>
          <w:rFonts w:asciiTheme="minorHAnsi" w:hAnsiTheme="minorHAnsi" w:cstheme="minorHAnsi"/>
        </w:rPr>
        <w:t xml:space="preserve"> </w:t>
      </w:r>
      <w:r w:rsidRPr="00EF0477">
        <w:rPr>
          <w:rFonts w:asciiTheme="minorHAnsi" w:hAnsiTheme="minorHAnsi" w:cstheme="minorHAnsi"/>
        </w:rPr>
        <w:t xml:space="preserve">to avoid debt repayments. </w:t>
      </w:r>
    </w:p>
    <w:p w14:paraId="0A751834" w14:textId="77777777" w:rsidR="00B32A70" w:rsidRPr="00EF0477" w:rsidRDefault="00B32A70" w:rsidP="005F39D8">
      <w:pPr>
        <w:rPr>
          <w:rFonts w:asciiTheme="minorHAnsi" w:hAnsiTheme="minorHAnsi" w:cstheme="minorHAnsi"/>
        </w:rPr>
      </w:pPr>
      <w:r w:rsidRPr="00EF0477">
        <w:rPr>
          <w:rFonts w:asciiTheme="minorHAnsi" w:hAnsiTheme="minorHAnsi" w:cstheme="minorHAnsi"/>
        </w:rPr>
        <w:t xml:space="preserve">Additionally, consideration should be given to whether a person’s sole income is made up of welfare payments such as Jobseeker. This could provide an avenue for streamlined eligibility. </w:t>
      </w:r>
    </w:p>
    <w:p w14:paraId="492E42BB" w14:textId="7E84D9E2" w:rsidR="00B32A70" w:rsidRPr="008621CA" w:rsidRDefault="00B32A70" w:rsidP="005F39D8">
      <w:pPr>
        <w:rPr>
          <w:rFonts w:asciiTheme="minorHAnsi" w:hAnsiTheme="minorHAnsi" w:cstheme="minorHAnsi"/>
          <w:b/>
          <w:i/>
        </w:rPr>
      </w:pPr>
      <w:r w:rsidRPr="008621CA">
        <w:rPr>
          <w:rFonts w:asciiTheme="minorHAnsi" w:hAnsiTheme="minorHAnsi" w:cstheme="minorHAnsi"/>
          <w:b/>
          <w:i/>
        </w:rPr>
        <w:t>Proposal</w:t>
      </w:r>
    </w:p>
    <w:p w14:paraId="0EC2D07C" w14:textId="49A7A06C" w:rsidR="00B32A70" w:rsidRPr="00EF0477" w:rsidRDefault="00B32A70" w:rsidP="005F39D8">
      <w:pPr>
        <w:rPr>
          <w:rFonts w:asciiTheme="minorHAnsi" w:hAnsiTheme="minorHAnsi" w:cstheme="minorHAnsi"/>
        </w:rPr>
      </w:pPr>
      <w:r w:rsidRPr="00EF0477">
        <w:rPr>
          <w:rFonts w:asciiTheme="minorHAnsi" w:hAnsiTheme="minorHAnsi" w:cstheme="minorHAnsi"/>
        </w:rPr>
        <w:t xml:space="preserve">In addition to the maximum asset threshold, eligibility for the </w:t>
      </w:r>
      <w:r w:rsidR="001265FA" w:rsidRPr="00EF0477">
        <w:rPr>
          <w:rFonts w:asciiTheme="minorHAnsi" w:hAnsiTheme="minorHAnsi" w:cstheme="minorHAnsi"/>
        </w:rPr>
        <w:t>Minimal Asset Procedure</w:t>
      </w:r>
      <w:r w:rsidRPr="00EF0477">
        <w:rPr>
          <w:rFonts w:asciiTheme="minorHAnsi" w:hAnsiTheme="minorHAnsi" w:cstheme="minorHAnsi"/>
        </w:rPr>
        <w:t xml:space="preserve"> in Australia will be subject to an income test. The income test will take into consideration:</w:t>
      </w:r>
    </w:p>
    <w:p w14:paraId="62C4E2A3" w14:textId="39C58E8A" w:rsidR="00B32A70" w:rsidRDefault="00B32A70" w:rsidP="00EF0477">
      <w:pPr>
        <w:pStyle w:val="ListParagraph"/>
        <w:numPr>
          <w:ilvl w:val="0"/>
          <w:numId w:val="31"/>
        </w:numPr>
        <w:spacing w:after="200" w:line="276" w:lineRule="auto"/>
        <w:rPr>
          <w:rFonts w:cstheme="minorHAnsi"/>
        </w:rPr>
      </w:pPr>
      <w:r>
        <w:rPr>
          <w:rFonts w:cstheme="minorHAnsi"/>
        </w:rPr>
        <w:t xml:space="preserve">whether the debtor has dependants, which will impact the amount of income they are able to earn before entering into </w:t>
      </w:r>
      <w:r w:rsidR="0044242C">
        <w:rPr>
          <w:rFonts w:cstheme="minorHAnsi"/>
        </w:rPr>
        <w:t>a</w:t>
      </w:r>
      <w:r>
        <w:rPr>
          <w:rFonts w:cstheme="minorHAnsi"/>
        </w:rPr>
        <w:t xml:space="preserve"> </w:t>
      </w:r>
      <w:r w:rsidR="001265FA">
        <w:rPr>
          <w:rFonts w:cstheme="minorHAnsi"/>
        </w:rPr>
        <w:t>Minimal Asset Procedure</w:t>
      </w:r>
      <w:r>
        <w:rPr>
          <w:rFonts w:cstheme="minorHAnsi"/>
        </w:rPr>
        <w:t>;</w:t>
      </w:r>
    </w:p>
    <w:p w14:paraId="7E93B4D1" w14:textId="77777777" w:rsidR="005E6915" w:rsidRDefault="00B32A70" w:rsidP="00EF0477">
      <w:pPr>
        <w:pStyle w:val="ListParagraph"/>
        <w:numPr>
          <w:ilvl w:val="0"/>
          <w:numId w:val="31"/>
        </w:numPr>
        <w:spacing w:after="200" w:line="276" w:lineRule="auto"/>
        <w:rPr>
          <w:rFonts w:cstheme="minorHAnsi"/>
        </w:rPr>
      </w:pPr>
      <w:r w:rsidRPr="00EE4A8B">
        <w:rPr>
          <w:rFonts w:cstheme="minorHAnsi"/>
        </w:rPr>
        <w:t>income left after the payment of essentials</w:t>
      </w:r>
      <w:r w:rsidRPr="008621CA">
        <w:rPr>
          <w:rFonts w:cstheme="minorHAnsi"/>
        </w:rPr>
        <w:t>; and</w:t>
      </w:r>
    </w:p>
    <w:p w14:paraId="07595354" w14:textId="405B0320" w:rsidR="00B32A70" w:rsidRPr="005E6915" w:rsidRDefault="00B32A70" w:rsidP="00EF0477">
      <w:pPr>
        <w:pStyle w:val="ListParagraph"/>
        <w:numPr>
          <w:ilvl w:val="0"/>
          <w:numId w:val="31"/>
        </w:numPr>
        <w:spacing w:after="200" w:line="276" w:lineRule="auto"/>
        <w:rPr>
          <w:rFonts w:cstheme="minorHAnsi"/>
        </w:rPr>
      </w:pPr>
      <w:r w:rsidRPr="005E6915">
        <w:rPr>
          <w:rFonts w:cstheme="minorHAnsi"/>
        </w:rPr>
        <w:t xml:space="preserve">whether a person is receiving welfare payments (affecting the suitability of the </w:t>
      </w:r>
      <w:r w:rsidR="001265FA" w:rsidRPr="005E6915">
        <w:rPr>
          <w:rFonts w:cstheme="minorHAnsi"/>
        </w:rPr>
        <w:t>Minimal Asset Procedure</w:t>
      </w:r>
      <w:r w:rsidRPr="00EF0477">
        <w:rPr>
          <w:rFonts w:cstheme="minorHAnsi"/>
        </w:rPr>
        <w:t>).</w:t>
      </w:r>
    </w:p>
    <w:p w14:paraId="08DE7198" w14:textId="77777777" w:rsidR="00B32A70" w:rsidRPr="005E6915" w:rsidRDefault="00B32A70" w:rsidP="001B13F7">
      <w:pPr>
        <w:rPr>
          <w:rStyle w:val="IntenseEmphasis"/>
          <w:rFonts w:asciiTheme="minorHAnsi" w:eastAsiaTheme="minorHAnsi" w:hAnsiTheme="minorHAnsi" w:cstheme="minorBidi"/>
          <w:i w:val="0"/>
          <w:w w:val="100"/>
          <w:kern w:val="0"/>
          <w:sz w:val="24"/>
        </w:rPr>
      </w:pPr>
      <w:r w:rsidRPr="005E6915">
        <w:rPr>
          <w:rStyle w:val="IntenseEmphasis"/>
          <w:sz w:val="24"/>
        </w:rPr>
        <w:lastRenderedPageBreak/>
        <w:t>Excluded debts</w:t>
      </w:r>
    </w:p>
    <w:p w14:paraId="58B890E9" w14:textId="2B48CC78" w:rsidR="00B32A70" w:rsidRPr="00EF0477" w:rsidRDefault="00B32A70" w:rsidP="0040147F">
      <w:pPr>
        <w:rPr>
          <w:rFonts w:asciiTheme="minorHAnsi" w:hAnsiTheme="minorHAnsi" w:cstheme="minorHAnsi"/>
        </w:rPr>
      </w:pPr>
      <w:r w:rsidRPr="00EF0477">
        <w:rPr>
          <w:rFonts w:asciiTheme="minorHAnsi" w:hAnsiTheme="minorHAnsi" w:cstheme="minorHAnsi"/>
        </w:rPr>
        <w:t xml:space="preserve">The </w:t>
      </w:r>
      <w:r w:rsidR="001265FA" w:rsidRPr="00EF0477">
        <w:rPr>
          <w:rFonts w:asciiTheme="minorHAnsi" w:hAnsiTheme="minorHAnsi" w:cstheme="minorHAnsi"/>
        </w:rPr>
        <w:t>Minimal Asset Procedure</w:t>
      </w:r>
      <w:r w:rsidRPr="00EF0477">
        <w:rPr>
          <w:rFonts w:asciiTheme="minorHAnsi" w:hAnsiTheme="minorHAnsi" w:cstheme="minorHAnsi"/>
        </w:rPr>
        <w:t xml:space="preserve"> equivalent in other jurisdictions is distinguished from bankruptcy as it clears less debts than a formal bankruptcy. Some debts remain payable after discharge from the shorter bankruptcy period</w:t>
      </w:r>
      <w:r w:rsidR="00316390" w:rsidRPr="00EF0477">
        <w:rPr>
          <w:rFonts w:asciiTheme="minorHAnsi" w:hAnsiTheme="minorHAnsi" w:cstheme="minorHAnsi"/>
        </w:rPr>
        <w:t>,</w:t>
      </w:r>
      <w:r w:rsidRPr="00EF0477">
        <w:rPr>
          <w:rFonts w:asciiTheme="minorHAnsi" w:hAnsiTheme="minorHAnsi" w:cstheme="minorHAnsi"/>
        </w:rPr>
        <w:t xml:space="preserve"> where</w:t>
      </w:r>
      <w:r w:rsidR="00316390" w:rsidRPr="00EF0477">
        <w:rPr>
          <w:rFonts w:asciiTheme="minorHAnsi" w:hAnsiTheme="minorHAnsi" w:cstheme="minorHAnsi"/>
        </w:rPr>
        <w:t>by</w:t>
      </w:r>
      <w:r w:rsidRPr="00EF0477">
        <w:rPr>
          <w:rFonts w:asciiTheme="minorHAnsi" w:hAnsiTheme="minorHAnsi" w:cstheme="minorHAnsi"/>
        </w:rPr>
        <w:t xml:space="preserve"> the</w:t>
      </w:r>
      <w:r w:rsidR="00316390" w:rsidRPr="00EF0477">
        <w:rPr>
          <w:rFonts w:asciiTheme="minorHAnsi" w:hAnsiTheme="minorHAnsi" w:cstheme="minorHAnsi"/>
        </w:rPr>
        <w:t>se debts</w:t>
      </w:r>
      <w:r w:rsidRPr="00EF0477">
        <w:rPr>
          <w:rFonts w:asciiTheme="minorHAnsi" w:hAnsiTheme="minorHAnsi" w:cstheme="minorHAnsi"/>
        </w:rPr>
        <w:t xml:space="preserve"> would </w:t>
      </w:r>
      <w:r w:rsidR="00316390" w:rsidRPr="00EF0477">
        <w:rPr>
          <w:rFonts w:asciiTheme="minorHAnsi" w:hAnsiTheme="minorHAnsi" w:cstheme="minorHAnsi"/>
        </w:rPr>
        <w:t>have been cleared</w:t>
      </w:r>
      <w:r w:rsidRPr="00EF0477">
        <w:rPr>
          <w:rFonts w:asciiTheme="minorHAnsi" w:hAnsiTheme="minorHAnsi" w:cstheme="minorHAnsi"/>
        </w:rPr>
        <w:t xml:space="preserve"> if a person had become bankrupt. For example, in New Zealand, the No Asset Procedure does not clear a debtor of their student loan debt, which would otherwise been cleared in a bankruptcy. In Australia, a bankruptcy does not clear a debtor of all debts, however, the department has not yet formed a view as to whether the </w:t>
      </w:r>
      <w:r w:rsidR="001265FA" w:rsidRPr="00EF0477">
        <w:rPr>
          <w:rFonts w:asciiTheme="minorHAnsi" w:hAnsiTheme="minorHAnsi" w:cstheme="minorHAnsi"/>
        </w:rPr>
        <w:t>Minimal Asset Procedure</w:t>
      </w:r>
      <w:r w:rsidRPr="00EF0477">
        <w:rPr>
          <w:rFonts w:asciiTheme="minorHAnsi" w:hAnsiTheme="minorHAnsi" w:cstheme="minorHAnsi"/>
        </w:rPr>
        <w:t xml:space="preserve"> should exclude debts that would otherwise be cleared through a bankruptcy. The department is seeking to understand what – if any – debts ought to be excluded from the </w:t>
      </w:r>
      <w:r w:rsidR="001265FA" w:rsidRPr="00EF0477">
        <w:rPr>
          <w:rFonts w:asciiTheme="minorHAnsi" w:hAnsiTheme="minorHAnsi" w:cstheme="minorHAnsi"/>
        </w:rPr>
        <w:t>Minimal Asset Procedure</w:t>
      </w:r>
      <w:r w:rsidRPr="00EF0477">
        <w:rPr>
          <w:rFonts w:asciiTheme="minorHAnsi" w:hAnsiTheme="minorHAnsi" w:cstheme="minorHAnsi"/>
        </w:rPr>
        <w:t xml:space="preserve"> (i.e. that the debtor should remain liable for those debts, regardless of whether they enter into </w:t>
      </w:r>
      <w:r w:rsidR="0044242C" w:rsidRPr="00EF0477">
        <w:rPr>
          <w:rFonts w:asciiTheme="minorHAnsi" w:hAnsiTheme="minorHAnsi" w:cstheme="minorHAnsi"/>
        </w:rPr>
        <w:t>a</w:t>
      </w:r>
      <w:r w:rsidRPr="00EF0477">
        <w:rPr>
          <w:rFonts w:asciiTheme="minorHAnsi" w:hAnsiTheme="minorHAnsi" w:cstheme="minorHAnsi"/>
        </w:rPr>
        <w:t xml:space="preserve"> </w:t>
      </w:r>
      <w:r w:rsidR="001265FA" w:rsidRPr="00EF0477">
        <w:rPr>
          <w:rFonts w:asciiTheme="minorHAnsi" w:hAnsiTheme="minorHAnsi" w:cstheme="minorHAnsi"/>
        </w:rPr>
        <w:t>Minimal Asset Procedure</w:t>
      </w:r>
      <w:r w:rsidRPr="00EF0477">
        <w:rPr>
          <w:rFonts w:asciiTheme="minorHAnsi" w:hAnsiTheme="minorHAnsi" w:cstheme="minorHAnsi"/>
        </w:rPr>
        <w:t>).</w:t>
      </w:r>
    </w:p>
    <w:p w14:paraId="3B9C196E" w14:textId="77777777" w:rsidR="00B32A70" w:rsidRPr="008621CA" w:rsidRDefault="00B32A70" w:rsidP="001B13F7">
      <w:pPr>
        <w:rPr>
          <w:rFonts w:asciiTheme="minorHAnsi" w:hAnsiTheme="minorHAnsi" w:cstheme="minorHAnsi"/>
          <w:b/>
          <w:i/>
        </w:rPr>
      </w:pPr>
      <w:r w:rsidRPr="008621CA">
        <w:rPr>
          <w:rFonts w:asciiTheme="minorHAnsi" w:hAnsiTheme="minorHAnsi" w:cstheme="minorHAnsi"/>
          <w:b/>
          <w:i/>
        </w:rPr>
        <w:t>Other jurisdictions</w:t>
      </w:r>
    </w:p>
    <w:p w14:paraId="6E88622E" w14:textId="77777777" w:rsidR="00B32A70" w:rsidRPr="00EF0477" w:rsidRDefault="00B32A70" w:rsidP="001B13F7">
      <w:pPr>
        <w:rPr>
          <w:rFonts w:asciiTheme="minorHAnsi" w:hAnsiTheme="minorHAnsi" w:cstheme="minorHAnsi"/>
        </w:rPr>
      </w:pPr>
      <w:r w:rsidRPr="00EF0477">
        <w:rPr>
          <w:rFonts w:asciiTheme="minorHAnsi" w:hAnsiTheme="minorHAnsi" w:cstheme="minorHAnsi"/>
        </w:rPr>
        <w:t>Currently, different jurisdictions exclude the following debts:</w:t>
      </w:r>
    </w:p>
    <w:tbl>
      <w:tblPr>
        <w:tblStyle w:val="TableGrid"/>
        <w:tblW w:w="0" w:type="auto"/>
        <w:tblLook w:val="04A0" w:firstRow="1" w:lastRow="0" w:firstColumn="1" w:lastColumn="0" w:noHBand="0" w:noVBand="1"/>
      </w:tblPr>
      <w:tblGrid>
        <w:gridCol w:w="1442"/>
        <w:gridCol w:w="2159"/>
        <w:gridCol w:w="2392"/>
        <w:gridCol w:w="2229"/>
        <w:gridCol w:w="2080"/>
      </w:tblGrid>
      <w:tr w:rsidR="00B32A70" w:rsidRPr="00EF0477" w14:paraId="39173F09" w14:textId="77777777" w:rsidTr="00627684">
        <w:tc>
          <w:tcPr>
            <w:tcW w:w="0" w:type="auto"/>
            <w:shd w:val="clear" w:color="auto" w:fill="D9E2F3" w:themeFill="accent1" w:themeFillTint="33"/>
          </w:tcPr>
          <w:p w14:paraId="012B7B05" w14:textId="77777777" w:rsidR="00B32A70" w:rsidRPr="00EF0477" w:rsidRDefault="00B32A70" w:rsidP="00BB6688">
            <w:pPr>
              <w:spacing w:after="0" w:line="240" w:lineRule="auto"/>
              <w:rPr>
                <w:rFonts w:asciiTheme="minorHAnsi" w:hAnsiTheme="minorHAnsi" w:cstheme="minorHAnsi"/>
                <w:b/>
              </w:rPr>
            </w:pPr>
            <w:r w:rsidRPr="00EF0477">
              <w:rPr>
                <w:rFonts w:asciiTheme="minorHAnsi" w:hAnsiTheme="minorHAnsi" w:cstheme="minorHAnsi"/>
                <w:b/>
              </w:rPr>
              <w:t>Overseas Jurisdiction</w:t>
            </w:r>
          </w:p>
        </w:tc>
        <w:tc>
          <w:tcPr>
            <w:tcW w:w="0" w:type="auto"/>
          </w:tcPr>
          <w:p w14:paraId="7C1B2F7A" w14:textId="77777777" w:rsidR="00B32A70" w:rsidRPr="00EF0477" w:rsidRDefault="00B32A70" w:rsidP="00627684">
            <w:pPr>
              <w:spacing w:after="0" w:line="240" w:lineRule="auto"/>
              <w:rPr>
                <w:rFonts w:asciiTheme="minorHAnsi" w:hAnsiTheme="minorHAnsi" w:cstheme="minorHAnsi"/>
              </w:rPr>
            </w:pPr>
            <w:r w:rsidRPr="00EF0477">
              <w:rPr>
                <w:rFonts w:asciiTheme="minorHAnsi" w:hAnsiTheme="minorHAnsi" w:cstheme="minorHAnsi"/>
                <w:b/>
              </w:rPr>
              <w:t>New Zealand – No Asset Procedure (NAP)</w:t>
            </w:r>
          </w:p>
        </w:tc>
        <w:tc>
          <w:tcPr>
            <w:tcW w:w="0" w:type="auto"/>
          </w:tcPr>
          <w:p w14:paraId="39F95229" w14:textId="05483444" w:rsidR="00B32A70" w:rsidRPr="00EF0477" w:rsidRDefault="00B32A70" w:rsidP="00627684">
            <w:pPr>
              <w:spacing w:after="0" w:line="240" w:lineRule="auto"/>
              <w:rPr>
                <w:rFonts w:asciiTheme="minorHAnsi" w:hAnsiTheme="minorHAnsi" w:cstheme="minorHAnsi"/>
              </w:rPr>
            </w:pPr>
            <w:r w:rsidRPr="00EF0477">
              <w:rPr>
                <w:rFonts w:asciiTheme="minorHAnsi" w:hAnsiTheme="minorHAnsi" w:cstheme="minorHAnsi"/>
                <w:b/>
              </w:rPr>
              <w:t>United Kingdom (England and Wales) – Debt Relief Order (DRO)</w:t>
            </w:r>
          </w:p>
        </w:tc>
        <w:tc>
          <w:tcPr>
            <w:tcW w:w="0" w:type="auto"/>
          </w:tcPr>
          <w:p w14:paraId="2CD1B10F" w14:textId="77777777" w:rsidR="00B32A70" w:rsidRPr="00EF0477" w:rsidRDefault="00B32A70" w:rsidP="00627684">
            <w:pPr>
              <w:spacing w:after="0" w:line="240" w:lineRule="auto"/>
              <w:rPr>
                <w:rFonts w:asciiTheme="minorHAnsi" w:hAnsiTheme="minorHAnsi" w:cstheme="minorHAnsi"/>
              </w:rPr>
            </w:pPr>
            <w:r w:rsidRPr="00EF0477">
              <w:rPr>
                <w:rFonts w:asciiTheme="minorHAnsi" w:hAnsiTheme="minorHAnsi" w:cstheme="minorHAnsi"/>
                <w:b/>
              </w:rPr>
              <w:t>United Kingdom (Scotland) – Minimal Asset Process</w:t>
            </w:r>
          </w:p>
        </w:tc>
        <w:tc>
          <w:tcPr>
            <w:tcW w:w="0" w:type="auto"/>
          </w:tcPr>
          <w:p w14:paraId="03824ED7" w14:textId="77777777" w:rsidR="00B32A70" w:rsidRPr="00EF0477" w:rsidRDefault="00B32A70" w:rsidP="00BB6688">
            <w:pPr>
              <w:spacing w:line="240" w:lineRule="auto"/>
              <w:rPr>
                <w:rFonts w:asciiTheme="minorHAnsi" w:hAnsiTheme="minorHAnsi" w:cstheme="minorHAnsi"/>
              </w:rPr>
            </w:pPr>
            <w:r w:rsidRPr="00EF0477">
              <w:rPr>
                <w:rFonts w:asciiTheme="minorHAnsi" w:hAnsiTheme="minorHAnsi" w:cstheme="minorHAnsi"/>
                <w:b/>
              </w:rPr>
              <w:t>Ireland – Debt Relief Notice (DRN)</w:t>
            </w:r>
          </w:p>
        </w:tc>
      </w:tr>
      <w:tr w:rsidR="00B32A70" w:rsidRPr="00EF0477" w14:paraId="0759817E" w14:textId="77777777" w:rsidTr="00627684">
        <w:tc>
          <w:tcPr>
            <w:tcW w:w="0" w:type="auto"/>
            <w:shd w:val="clear" w:color="auto" w:fill="D9E2F3" w:themeFill="accent1" w:themeFillTint="33"/>
          </w:tcPr>
          <w:p w14:paraId="4BDA0733" w14:textId="77777777" w:rsidR="00B32A70" w:rsidRPr="00EF0477" w:rsidRDefault="00B32A70" w:rsidP="00627684">
            <w:pPr>
              <w:spacing w:after="0" w:line="240" w:lineRule="auto"/>
              <w:rPr>
                <w:rFonts w:asciiTheme="minorHAnsi" w:hAnsiTheme="minorHAnsi" w:cstheme="minorHAnsi"/>
              </w:rPr>
            </w:pPr>
            <w:r w:rsidRPr="00EF0477">
              <w:rPr>
                <w:rFonts w:asciiTheme="minorHAnsi" w:hAnsiTheme="minorHAnsi" w:cstheme="minorHAnsi"/>
                <w:b/>
              </w:rPr>
              <w:t>Debt</w:t>
            </w:r>
          </w:p>
        </w:tc>
        <w:tc>
          <w:tcPr>
            <w:tcW w:w="0" w:type="auto"/>
          </w:tcPr>
          <w:p w14:paraId="0652FB95" w14:textId="77777777" w:rsidR="00B32A70" w:rsidRPr="00EF0477" w:rsidRDefault="00B32A70" w:rsidP="00B32A70">
            <w:pPr>
              <w:pStyle w:val="ListParagraph"/>
              <w:numPr>
                <w:ilvl w:val="0"/>
                <w:numId w:val="9"/>
              </w:numPr>
              <w:spacing w:after="0" w:line="240" w:lineRule="auto"/>
              <w:rPr>
                <w:rFonts w:cstheme="minorHAnsi"/>
              </w:rPr>
            </w:pPr>
            <w:r w:rsidRPr="00EF0477">
              <w:rPr>
                <w:rFonts w:cstheme="minorHAnsi"/>
              </w:rPr>
              <w:t>Court fines and reparation debt</w:t>
            </w:r>
          </w:p>
          <w:p w14:paraId="388A449E" w14:textId="77777777" w:rsidR="00B32A70" w:rsidRPr="00EF0477" w:rsidRDefault="00B32A70" w:rsidP="00B32A70">
            <w:pPr>
              <w:pStyle w:val="ListParagraph"/>
              <w:numPr>
                <w:ilvl w:val="0"/>
                <w:numId w:val="9"/>
              </w:numPr>
              <w:spacing w:after="0" w:line="240" w:lineRule="auto"/>
              <w:rPr>
                <w:rFonts w:cstheme="minorHAnsi"/>
              </w:rPr>
            </w:pPr>
            <w:r w:rsidRPr="00EF0477">
              <w:rPr>
                <w:rFonts w:cstheme="minorHAnsi"/>
              </w:rPr>
              <w:t>Debt incurred after applying for NAP</w:t>
            </w:r>
          </w:p>
          <w:p w14:paraId="2B7731CC" w14:textId="77777777" w:rsidR="00B32A70" w:rsidRPr="00EF0477" w:rsidRDefault="00B32A70" w:rsidP="00B32A70">
            <w:pPr>
              <w:pStyle w:val="ListParagraph"/>
              <w:numPr>
                <w:ilvl w:val="0"/>
                <w:numId w:val="9"/>
              </w:numPr>
              <w:spacing w:after="0" w:line="240" w:lineRule="auto"/>
              <w:rPr>
                <w:rFonts w:cstheme="minorHAnsi"/>
              </w:rPr>
            </w:pPr>
            <w:r w:rsidRPr="00EF0477">
              <w:rPr>
                <w:rFonts w:cstheme="minorHAnsi"/>
              </w:rPr>
              <w:t>Student loan debts</w:t>
            </w:r>
          </w:p>
          <w:p w14:paraId="16BE3521" w14:textId="77777777" w:rsidR="00B32A70" w:rsidRPr="00EF0477" w:rsidRDefault="00B32A70" w:rsidP="00B32A70">
            <w:pPr>
              <w:pStyle w:val="ListParagraph"/>
              <w:numPr>
                <w:ilvl w:val="0"/>
                <w:numId w:val="9"/>
              </w:numPr>
              <w:spacing w:after="0" w:line="240" w:lineRule="auto"/>
              <w:rPr>
                <w:rFonts w:cstheme="minorHAnsi"/>
              </w:rPr>
            </w:pPr>
            <w:r w:rsidRPr="00EF0477">
              <w:rPr>
                <w:rFonts w:cstheme="minorHAnsi"/>
              </w:rPr>
              <w:t>Debts incurred fraudulently</w:t>
            </w:r>
          </w:p>
          <w:p w14:paraId="1A08FA8C" w14:textId="77777777" w:rsidR="00B32A70" w:rsidRPr="00EF0477" w:rsidRDefault="00B32A70" w:rsidP="00B32A70">
            <w:pPr>
              <w:pStyle w:val="ListParagraph"/>
              <w:numPr>
                <w:ilvl w:val="0"/>
                <w:numId w:val="9"/>
              </w:numPr>
              <w:spacing w:after="0" w:line="240" w:lineRule="auto"/>
              <w:rPr>
                <w:rFonts w:cstheme="minorHAnsi"/>
              </w:rPr>
            </w:pPr>
            <w:r w:rsidRPr="00EF0477">
              <w:rPr>
                <w:rFonts w:cstheme="minorHAnsi"/>
              </w:rPr>
              <w:t>Child support or maintenance</w:t>
            </w:r>
          </w:p>
          <w:p w14:paraId="6580923E" w14:textId="77777777" w:rsidR="00B32A70" w:rsidRPr="00EF0477" w:rsidRDefault="00B32A70" w:rsidP="00B32A70">
            <w:pPr>
              <w:pStyle w:val="ListParagraph"/>
              <w:numPr>
                <w:ilvl w:val="0"/>
                <w:numId w:val="9"/>
              </w:numPr>
              <w:spacing w:after="0" w:line="240" w:lineRule="auto"/>
              <w:rPr>
                <w:rFonts w:cstheme="minorHAnsi"/>
              </w:rPr>
            </w:pPr>
            <w:r w:rsidRPr="00EF0477">
              <w:rPr>
                <w:rFonts w:cstheme="minorHAnsi"/>
              </w:rPr>
              <w:t>Secured debt (if debtor wants to retain items)</w:t>
            </w:r>
          </w:p>
        </w:tc>
        <w:tc>
          <w:tcPr>
            <w:tcW w:w="0" w:type="auto"/>
          </w:tcPr>
          <w:p w14:paraId="10773602" w14:textId="77777777" w:rsidR="00B32A70" w:rsidRPr="00EF0477" w:rsidRDefault="00B32A70" w:rsidP="00B32A70">
            <w:pPr>
              <w:pStyle w:val="ListParagraph"/>
              <w:numPr>
                <w:ilvl w:val="0"/>
                <w:numId w:val="9"/>
              </w:numPr>
              <w:spacing w:after="0" w:line="240" w:lineRule="auto"/>
              <w:rPr>
                <w:rFonts w:cstheme="minorHAnsi"/>
              </w:rPr>
            </w:pPr>
            <w:r w:rsidRPr="00EF0477">
              <w:rPr>
                <w:rFonts w:cstheme="minorHAnsi"/>
              </w:rPr>
              <w:t>Child maintenance or anything owed under family proceedings</w:t>
            </w:r>
          </w:p>
          <w:p w14:paraId="485FAA44" w14:textId="77777777" w:rsidR="00B32A70" w:rsidRPr="00EF0477" w:rsidRDefault="00B32A70" w:rsidP="00B32A70">
            <w:pPr>
              <w:pStyle w:val="ListParagraph"/>
              <w:numPr>
                <w:ilvl w:val="0"/>
                <w:numId w:val="9"/>
              </w:numPr>
              <w:spacing w:after="0" w:line="240" w:lineRule="auto"/>
              <w:rPr>
                <w:rFonts w:cstheme="minorHAnsi"/>
              </w:rPr>
            </w:pPr>
            <w:r w:rsidRPr="00EF0477">
              <w:rPr>
                <w:rFonts w:cstheme="minorHAnsi"/>
              </w:rPr>
              <w:t>Student loans</w:t>
            </w:r>
          </w:p>
          <w:p w14:paraId="1913CDBE" w14:textId="77777777" w:rsidR="00B32A70" w:rsidRPr="00EF0477" w:rsidRDefault="00B32A70" w:rsidP="00B32A70">
            <w:pPr>
              <w:pStyle w:val="ListParagraph"/>
              <w:numPr>
                <w:ilvl w:val="0"/>
                <w:numId w:val="9"/>
              </w:numPr>
              <w:spacing w:after="0" w:line="240" w:lineRule="auto"/>
              <w:rPr>
                <w:rFonts w:cstheme="minorHAnsi"/>
              </w:rPr>
            </w:pPr>
            <w:r w:rsidRPr="00EF0477">
              <w:rPr>
                <w:rFonts w:cstheme="minorHAnsi"/>
              </w:rPr>
              <w:t>Budgeting and crisis loans from the Social Fund</w:t>
            </w:r>
          </w:p>
          <w:p w14:paraId="27C8C01A" w14:textId="27B47EE1" w:rsidR="00B32A70" w:rsidRPr="00EF0477" w:rsidRDefault="00B32A70" w:rsidP="00B32A70">
            <w:pPr>
              <w:pStyle w:val="ListParagraph"/>
              <w:numPr>
                <w:ilvl w:val="0"/>
                <w:numId w:val="9"/>
              </w:numPr>
              <w:spacing w:after="0" w:line="240" w:lineRule="auto"/>
              <w:rPr>
                <w:rFonts w:cstheme="minorHAnsi"/>
              </w:rPr>
            </w:pPr>
            <w:r w:rsidRPr="00EF0477">
              <w:rPr>
                <w:rFonts w:cstheme="minorHAnsi"/>
              </w:rPr>
              <w:t xml:space="preserve">Debts secured against any possessions </w:t>
            </w:r>
          </w:p>
          <w:p w14:paraId="5B7E6343" w14:textId="52744CB6" w:rsidR="00B32A70" w:rsidRPr="00EF0477" w:rsidRDefault="00B32A70" w:rsidP="00B32A70">
            <w:pPr>
              <w:pStyle w:val="ListParagraph"/>
              <w:numPr>
                <w:ilvl w:val="0"/>
                <w:numId w:val="9"/>
              </w:numPr>
              <w:spacing w:after="0" w:line="240" w:lineRule="auto"/>
              <w:rPr>
                <w:rFonts w:cstheme="minorHAnsi"/>
              </w:rPr>
            </w:pPr>
            <w:r w:rsidRPr="00EF0477">
              <w:rPr>
                <w:rFonts w:cstheme="minorHAnsi"/>
              </w:rPr>
              <w:t>Damages or fines a court has ordered a person to pay</w:t>
            </w:r>
          </w:p>
          <w:p w14:paraId="1AB2D590" w14:textId="77777777" w:rsidR="00B32A70" w:rsidRPr="00EF0477" w:rsidRDefault="00B32A70" w:rsidP="00B32A70">
            <w:pPr>
              <w:pStyle w:val="ListParagraph"/>
              <w:numPr>
                <w:ilvl w:val="0"/>
                <w:numId w:val="9"/>
              </w:numPr>
              <w:spacing w:after="0" w:line="240" w:lineRule="auto"/>
              <w:rPr>
                <w:rFonts w:cstheme="minorHAnsi"/>
              </w:rPr>
            </w:pPr>
            <w:r w:rsidRPr="00EF0477">
              <w:rPr>
                <w:rFonts w:cstheme="minorHAnsi"/>
              </w:rPr>
              <w:t>Unpaid TV licence fees</w:t>
            </w:r>
          </w:p>
        </w:tc>
        <w:tc>
          <w:tcPr>
            <w:tcW w:w="0" w:type="auto"/>
          </w:tcPr>
          <w:p w14:paraId="59B7AF15" w14:textId="77777777" w:rsidR="00B32A70" w:rsidRPr="00EF0477" w:rsidRDefault="00B32A70" w:rsidP="00B32A70">
            <w:pPr>
              <w:pStyle w:val="ListParagraph"/>
              <w:numPr>
                <w:ilvl w:val="0"/>
                <w:numId w:val="9"/>
              </w:numPr>
              <w:spacing w:after="0" w:line="240" w:lineRule="auto"/>
              <w:rPr>
                <w:rFonts w:cstheme="minorHAnsi"/>
              </w:rPr>
            </w:pPr>
            <w:r w:rsidRPr="00EF0477">
              <w:rPr>
                <w:rFonts w:cstheme="minorHAnsi"/>
              </w:rPr>
              <w:t>Court fines</w:t>
            </w:r>
          </w:p>
          <w:p w14:paraId="76C49430" w14:textId="77777777" w:rsidR="00B32A70" w:rsidRPr="00EF0477" w:rsidRDefault="00B32A70" w:rsidP="00B32A70">
            <w:pPr>
              <w:pStyle w:val="ListParagraph"/>
              <w:numPr>
                <w:ilvl w:val="0"/>
                <w:numId w:val="9"/>
              </w:numPr>
              <w:spacing w:after="0" w:line="240" w:lineRule="auto"/>
              <w:rPr>
                <w:rFonts w:cstheme="minorHAnsi"/>
              </w:rPr>
            </w:pPr>
            <w:r w:rsidRPr="00EF0477">
              <w:rPr>
                <w:rFonts w:cstheme="minorHAnsi"/>
              </w:rPr>
              <w:t>Student loans</w:t>
            </w:r>
          </w:p>
          <w:p w14:paraId="6E75F44A" w14:textId="77777777" w:rsidR="00B32A70" w:rsidRPr="00EF0477" w:rsidRDefault="00B32A70" w:rsidP="00B32A70">
            <w:pPr>
              <w:pStyle w:val="ListParagraph"/>
              <w:numPr>
                <w:ilvl w:val="0"/>
                <w:numId w:val="9"/>
              </w:numPr>
              <w:spacing w:after="0" w:line="240" w:lineRule="auto"/>
              <w:rPr>
                <w:rFonts w:cstheme="minorHAnsi"/>
              </w:rPr>
            </w:pPr>
            <w:r w:rsidRPr="00EF0477">
              <w:rPr>
                <w:rFonts w:cstheme="minorHAnsi"/>
              </w:rPr>
              <w:t>Child maintenance arrears</w:t>
            </w:r>
          </w:p>
          <w:p w14:paraId="3E29A8A7" w14:textId="77777777" w:rsidR="00B32A70" w:rsidRPr="00EF0477" w:rsidRDefault="00B32A70" w:rsidP="00B32A70">
            <w:pPr>
              <w:pStyle w:val="ListParagraph"/>
              <w:numPr>
                <w:ilvl w:val="0"/>
                <w:numId w:val="9"/>
              </w:numPr>
              <w:spacing w:after="0" w:line="240" w:lineRule="auto"/>
              <w:rPr>
                <w:rFonts w:cstheme="minorHAnsi"/>
              </w:rPr>
            </w:pPr>
            <w:r w:rsidRPr="00EF0477">
              <w:rPr>
                <w:rFonts w:cstheme="minorHAnsi"/>
              </w:rPr>
              <w:t>Debts taken out fraudulently</w:t>
            </w:r>
          </w:p>
        </w:tc>
        <w:tc>
          <w:tcPr>
            <w:tcW w:w="0" w:type="auto"/>
          </w:tcPr>
          <w:p w14:paraId="5F37EC8D" w14:textId="77777777" w:rsidR="00B32A70" w:rsidRPr="00EF0477" w:rsidRDefault="00B32A70" w:rsidP="00BB6688">
            <w:pPr>
              <w:spacing w:line="240" w:lineRule="auto"/>
              <w:rPr>
                <w:rFonts w:asciiTheme="minorHAnsi" w:hAnsiTheme="minorHAnsi" w:cstheme="minorHAnsi"/>
              </w:rPr>
            </w:pPr>
            <w:r w:rsidRPr="00EF0477">
              <w:rPr>
                <w:rFonts w:asciiTheme="minorHAnsi" w:hAnsiTheme="minorHAnsi" w:cstheme="minorHAnsi"/>
              </w:rPr>
              <w:t>Excluded:</w:t>
            </w:r>
          </w:p>
          <w:p w14:paraId="7F7ACDE9" w14:textId="77777777" w:rsidR="00B32A70" w:rsidRPr="00EF0477" w:rsidRDefault="00B32A70" w:rsidP="00B32A70">
            <w:pPr>
              <w:pStyle w:val="ListParagraph"/>
              <w:numPr>
                <w:ilvl w:val="0"/>
                <w:numId w:val="9"/>
              </w:numPr>
              <w:spacing w:after="0" w:line="240" w:lineRule="auto"/>
              <w:rPr>
                <w:rFonts w:cstheme="minorHAnsi"/>
              </w:rPr>
            </w:pPr>
            <w:r w:rsidRPr="00EF0477">
              <w:rPr>
                <w:rFonts w:cstheme="minorHAnsi"/>
              </w:rPr>
              <w:t>Family law orders</w:t>
            </w:r>
          </w:p>
          <w:p w14:paraId="253A6B0B" w14:textId="77777777" w:rsidR="00B32A70" w:rsidRPr="00EF0477" w:rsidRDefault="00B32A70" w:rsidP="00B32A70">
            <w:pPr>
              <w:pStyle w:val="ListParagraph"/>
              <w:numPr>
                <w:ilvl w:val="0"/>
                <w:numId w:val="9"/>
              </w:numPr>
              <w:spacing w:after="0" w:line="240" w:lineRule="auto"/>
              <w:rPr>
                <w:rFonts w:cstheme="minorHAnsi"/>
              </w:rPr>
            </w:pPr>
            <w:r w:rsidRPr="00EF0477">
              <w:rPr>
                <w:rFonts w:cstheme="minorHAnsi"/>
              </w:rPr>
              <w:t>Court awards for personal injury or death</w:t>
            </w:r>
          </w:p>
          <w:p w14:paraId="4D29412A" w14:textId="77777777" w:rsidR="00B32A70" w:rsidRPr="00EF0477" w:rsidRDefault="00B32A70" w:rsidP="00B32A70">
            <w:pPr>
              <w:pStyle w:val="ListParagraph"/>
              <w:numPr>
                <w:ilvl w:val="0"/>
                <w:numId w:val="9"/>
              </w:numPr>
              <w:spacing w:after="0" w:line="240" w:lineRule="auto"/>
              <w:rPr>
                <w:rFonts w:cstheme="minorHAnsi"/>
              </w:rPr>
            </w:pPr>
            <w:r w:rsidRPr="00EF0477">
              <w:rPr>
                <w:rFonts w:cstheme="minorHAnsi"/>
              </w:rPr>
              <w:t>Loans obtained using fraud</w:t>
            </w:r>
          </w:p>
          <w:p w14:paraId="42B5BCA1" w14:textId="77777777" w:rsidR="00B32A70" w:rsidRPr="00EF0477" w:rsidRDefault="00B32A70" w:rsidP="00B32A70">
            <w:pPr>
              <w:pStyle w:val="ListParagraph"/>
              <w:numPr>
                <w:ilvl w:val="0"/>
                <w:numId w:val="9"/>
              </w:numPr>
              <w:spacing w:after="0" w:line="240" w:lineRule="auto"/>
              <w:rPr>
                <w:rFonts w:cstheme="minorHAnsi"/>
              </w:rPr>
            </w:pPr>
            <w:r w:rsidRPr="00EF0477">
              <w:rPr>
                <w:rFonts w:cstheme="minorHAnsi"/>
              </w:rPr>
              <w:t>Court orders made under the Proceeds of Crime Acts</w:t>
            </w:r>
          </w:p>
          <w:p w14:paraId="51123432" w14:textId="77777777" w:rsidR="00B32A70" w:rsidRPr="00EF0477" w:rsidRDefault="00B32A70" w:rsidP="00B32A70">
            <w:pPr>
              <w:pStyle w:val="ListParagraph"/>
              <w:numPr>
                <w:ilvl w:val="0"/>
                <w:numId w:val="9"/>
              </w:numPr>
              <w:spacing w:after="0" w:line="240" w:lineRule="auto"/>
              <w:rPr>
                <w:rFonts w:cstheme="minorHAnsi"/>
              </w:rPr>
            </w:pPr>
            <w:r w:rsidRPr="00EF0477">
              <w:rPr>
                <w:rFonts w:cstheme="minorHAnsi"/>
              </w:rPr>
              <w:t>Fines imposed by the courts for criminal offences</w:t>
            </w:r>
          </w:p>
          <w:p w14:paraId="4269357C" w14:textId="77777777" w:rsidR="00B32A70" w:rsidRPr="00EF0477" w:rsidRDefault="00B32A70" w:rsidP="00184094">
            <w:pPr>
              <w:spacing w:after="0" w:line="240" w:lineRule="auto"/>
              <w:rPr>
                <w:rFonts w:asciiTheme="minorHAnsi" w:hAnsiTheme="minorHAnsi" w:cstheme="minorHAnsi"/>
              </w:rPr>
            </w:pPr>
          </w:p>
          <w:p w14:paraId="5935AF49" w14:textId="77777777" w:rsidR="00B32A70" w:rsidRPr="00EF0477" w:rsidRDefault="00B32A70" w:rsidP="00BB6688">
            <w:pPr>
              <w:spacing w:line="240" w:lineRule="auto"/>
              <w:rPr>
                <w:rFonts w:asciiTheme="minorHAnsi" w:hAnsiTheme="minorHAnsi" w:cstheme="minorHAnsi"/>
              </w:rPr>
            </w:pPr>
            <w:r w:rsidRPr="00EF0477">
              <w:rPr>
                <w:rFonts w:asciiTheme="minorHAnsi" w:hAnsiTheme="minorHAnsi" w:cstheme="minorHAnsi"/>
              </w:rPr>
              <w:t>Excludable (requires creditor consent):</w:t>
            </w:r>
          </w:p>
          <w:p w14:paraId="7B926A2B" w14:textId="77777777" w:rsidR="00B32A70" w:rsidRPr="00EF0477" w:rsidRDefault="00B32A70" w:rsidP="00B32A70">
            <w:pPr>
              <w:pStyle w:val="ListParagraph"/>
              <w:numPr>
                <w:ilvl w:val="0"/>
                <w:numId w:val="9"/>
              </w:numPr>
              <w:spacing w:after="0" w:line="240" w:lineRule="auto"/>
              <w:rPr>
                <w:rFonts w:cstheme="minorHAnsi"/>
              </w:rPr>
            </w:pPr>
            <w:r w:rsidRPr="00EF0477">
              <w:rPr>
                <w:rFonts w:cstheme="minorHAnsi"/>
              </w:rPr>
              <w:t>State taxes, duties or levies</w:t>
            </w:r>
          </w:p>
          <w:p w14:paraId="3AFFEDFB" w14:textId="77777777" w:rsidR="00B32A70" w:rsidRPr="00EF0477" w:rsidRDefault="00B32A70" w:rsidP="00B32A70">
            <w:pPr>
              <w:pStyle w:val="ListParagraph"/>
              <w:numPr>
                <w:ilvl w:val="0"/>
                <w:numId w:val="9"/>
              </w:numPr>
              <w:spacing w:after="0" w:line="240" w:lineRule="auto"/>
              <w:rPr>
                <w:rFonts w:cstheme="minorHAnsi"/>
              </w:rPr>
            </w:pPr>
            <w:r w:rsidRPr="00EF0477">
              <w:rPr>
                <w:rFonts w:cstheme="minorHAnsi"/>
              </w:rPr>
              <w:t>Service charges owed to local authorities</w:t>
            </w:r>
          </w:p>
        </w:tc>
      </w:tr>
    </w:tbl>
    <w:p w14:paraId="0FC960F2" w14:textId="77777777" w:rsidR="00B32A70" w:rsidRPr="005E6915" w:rsidRDefault="00B32A70" w:rsidP="001B13F7">
      <w:pPr>
        <w:rPr>
          <w:rStyle w:val="IntenseEmphasis"/>
          <w:i w:val="0"/>
          <w:sz w:val="2"/>
        </w:rPr>
      </w:pPr>
    </w:p>
    <w:p w14:paraId="1575D664" w14:textId="77777777" w:rsidR="008123CD" w:rsidRDefault="008123CD" w:rsidP="001B13F7">
      <w:pPr>
        <w:rPr>
          <w:rStyle w:val="IntenseEmphasis"/>
          <w:sz w:val="24"/>
        </w:rPr>
      </w:pPr>
    </w:p>
    <w:p w14:paraId="3B98D0CC" w14:textId="24B6D77F" w:rsidR="00B32A70" w:rsidRPr="005E6915" w:rsidRDefault="00B32A70" w:rsidP="001B13F7">
      <w:pPr>
        <w:rPr>
          <w:rStyle w:val="IntenseEmphasis"/>
          <w:sz w:val="24"/>
        </w:rPr>
      </w:pPr>
      <w:r w:rsidRPr="005E6915">
        <w:rPr>
          <w:rStyle w:val="IntenseEmphasis"/>
          <w:sz w:val="24"/>
        </w:rPr>
        <w:lastRenderedPageBreak/>
        <w:t>Current insolvency options</w:t>
      </w:r>
    </w:p>
    <w:p w14:paraId="708EF461" w14:textId="5F640296" w:rsidR="00B32A70" w:rsidRPr="00EF0477" w:rsidRDefault="00B32A70" w:rsidP="001B13F7">
      <w:pPr>
        <w:rPr>
          <w:rFonts w:asciiTheme="minorHAnsi" w:hAnsiTheme="minorHAnsi" w:cstheme="minorHAnsi"/>
        </w:rPr>
      </w:pPr>
      <w:r w:rsidRPr="00EF0477">
        <w:rPr>
          <w:rFonts w:asciiTheme="minorHAnsi" w:hAnsiTheme="minorHAnsi" w:cstheme="minorHAnsi"/>
        </w:rPr>
        <w:t xml:space="preserve">Australia has </w:t>
      </w:r>
      <w:r w:rsidR="005E6915" w:rsidRPr="00EF0477">
        <w:rPr>
          <w:rFonts w:asciiTheme="minorHAnsi" w:hAnsiTheme="minorHAnsi" w:cstheme="minorHAnsi"/>
        </w:rPr>
        <w:t xml:space="preserve">4 </w:t>
      </w:r>
      <w:r w:rsidRPr="00EF0477">
        <w:rPr>
          <w:rFonts w:asciiTheme="minorHAnsi" w:hAnsiTheme="minorHAnsi" w:cstheme="minorHAnsi"/>
        </w:rPr>
        <w:t>formal options for personal insolvencies under the Bankruptcy Act. Each option has serious consequences. These are listed below:</w:t>
      </w:r>
    </w:p>
    <w:p w14:paraId="37421803" w14:textId="0022058E" w:rsidR="00B32A70" w:rsidRPr="002C2ECA" w:rsidRDefault="00316390" w:rsidP="00EF0477">
      <w:pPr>
        <w:pStyle w:val="ListParagraph"/>
        <w:numPr>
          <w:ilvl w:val="0"/>
          <w:numId w:val="31"/>
        </w:numPr>
        <w:spacing w:after="200" w:line="276" w:lineRule="auto"/>
        <w:rPr>
          <w:rFonts w:cstheme="minorHAnsi"/>
        </w:rPr>
      </w:pPr>
      <w:r w:rsidRPr="00EF0477">
        <w:rPr>
          <w:rFonts w:cstheme="minorHAnsi"/>
          <w:b/>
        </w:rPr>
        <w:t>T</w:t>
      </w:r>
      <w:r w:rsidR="00B32A70" w:rsidRPr="00EF0477">
        <w:rPr>
          <w:rFonts w:cstheme="minorHAnsi"/>
          <w:b/>
        </w:rPr>
        <w:t xml:space="preserve">emporary </w:t>
      </w:r>
      <w:r w:rsidR="005E6915" w:rsidRPr="00EF0477">
        <w:rPr>
          <w:rFonts w:cstheme="minorHAnsi"/>
          <w:b/>
        </w:rPr>
        <w:t>d</w:t>
      </w:r>
      <w:r w:rsidR="00B32A70" w:rsidRPr="00EF0477">
        <w:rPr>
          <w:rFonts w:cstheme="minorHAnsi"/>
          <w:b/>
        </w:rPr>
        <w:t xml:space="preserve">ebt </w:t>
      </w:r>
      <w:r w:rsidR="005E6915" w:rsidRPr="00EF0477">
        <w:rPr>
          <w:rFonts w:cstheme="minorHAnsi"/>
          <w:b/>
        </w:rPr>
        <w:t>p</w:t>
      </w:r>
      <w:r w:rsidR="00B32A70" w:rsidRPr="00EF0477">
        <w:rPr>
          <w:rFonts w:cstheme="minorHAnsi"/>
          <w:b/>
        </w:rPr>
        <w:t>rotection</w:t>
      </w:r>
      <w:r w:rsidR="00B32A70" w:rsidRPr="00EF0477">
        <w:rPr>
          <w:rFonts w:cstheme="minorHAnsi"/>
        </w:rPr>
        <w:t>:</w:t>
      </w:r>
      <w:r w:rsidR="00B32A70" w:rsidRPr="00140418">
        <w:rPr>
          <w:rFonts w:cstheme="minorHAnsi"/>
        </w:rPr>
        <w:t xml:space="preserve"> </w:t>
      </w:r>
      <w:r w:rsidR="00B32A70" w:rsidRPr="00D179A1">
        <w:rPr>
          <w:rFonts w:cstheme="minorHAnsi"/>
        </w:rPr>
        <w:t>A temporary debt protection (TDP) provides a 21-day protection period which begins when AFSA accepts a debtor’s application</w:t>
      </w:r>
      <w:r w:rsidR="00B32A70">
        <w:rPr>
          <w:rFonts w:cstheme="minorHAnsi"/>
        </w:rPr>
        <w:t>. A TDP covers unsecured debts (including sheriffs) where within the 21-day protection period they cannot take enforcement action to recover money owed. A TDP d</w:t>
      </w:r>
      <w:r w:rsidR="00B32A70" w:rsidRPr="00140418">
        <w:rPr>
          <w:rFonts w:cstheme="minorHAnsi"/>
        </w:rPr>
        <w:t>oes not cover all debts, such as child support, HELP debts and fines imposed by a court</w:t>
      </w:r>
      <w:r>
        <w:rPr>
          <w:rFonts w:cstheme="minorHAnsi"/>
        </w:rPr>
        <w:t>.</w:t>
      </w:r>
    </w:p>
    <w:p w14:paraId="7D9FFEC8" w14:textId="744FBC26" w:rsidR="00B32A70" w:rsidRPr="002C2ECA" w:rsidRDefault="00316390" w:rsidP="00EF0477">
      <w:pPr>
        <w:pStyle w:val="ListParagraph"/>
        <w:numPr>
          <w:ilvl w:val="0"/>
          <w:numId w:val="31"/>
        </w:numPr>
        <w:spacing w:after="200" w:line="276" w:lineRule="auto"/>
        <w:rPr>
          <w:rFonts w:cstheme="minorHAnsi"/>
        </w:rPr>
      </w:pPr>
      <w:r w:rsidRPr="00EF0477">
        <w:rPr>
          <w:rFonts w:cstheme="minorHAnsi"/>
          <w:b/>
        </w:rPr>
        <w:t>D</w:t>
      </w:r>
      <w:r w:rsidR="00B32A70" w:rsidRPr="00EF0477">
        <w:rPr>
          <w:rFonts w:cstheme="minorHAnsi"/>
          <w:b/>
        </w:rPr>
        <w:t xml:space="preserve">ebt </w:t>
      </w:r>
      <w:r w:rsidR="005E6915" w:rsidRPr="00EF0477">
        <w:rPr>
          <w:rFonts w:cstheme="minorHAnsi"/>
          <w:b/>
        </w:rPr>
        <w:t>a</w:t>
      </w:r>
      <w:r w:rsidR="00B32A70" w:rsidRPr="00EF0477">
        <w:rPr>
          <w:rFonts w:cstheme="minorHAnsi"/>
          <w:b/>
        </w:rPr>
        <w:t>greements</w:t>
      </w:r>
      <w:r w:rsidR="00B32A70" w:rsidRPr="00EF0477">
        <w:rPr>
          <w:rFonts w:cstheme="minorHAnsi"/>
        </w:rPr>
        <w:t>:</w:t>
      </w:r>
      <w:r w:rsidR="00B32A70">
        <w:rPr>
          <w:rFonts w:cstheme="minorHAnsi"/>
        </w:rPr>
        <w:t xml:space="preserve"> </w:t>
      </w:r>
      <w:r w:rsidR="00B32A70" w:rsidRPr="00D179A1">
        <w:rPr>
          <w:rFonts w:cstheme="minorHAnsi"/>
        </w:rPr>
        <w:t>A debt agreement, also known as a Part IX agreement, is a legally binding agreement between a debtor and their creditors</w:t>
      </w:r>
      <w:r w:rsidR="00B32A70">
        <w:rPr>
          <w:rFonts w:cstheme="minorHAnsi"/>
        </w:rPr>
        <w:t xml:space="preserve"> where a debtor can negotiate a percentage of their combined debt over time. Upon completion of a debt agreement creditors are unable to pursue the debtor for further outstanding amounts</w:t>
      </w:r>
      <w:r>
        <w:rPr>
          <w:rFonts w:cstheme="minorHAnsi"/>
        </w:rPr>
        <w:t>.</w:t>
      </w:r>
    </w:p>
    <w:p w14:paraId="7DFE3ABC" w14:textId="487917CC" w:rsidR="00B32A70" w:rsidRPr="002C2ECA" w:rsidRDefault="00316390" w:rsidP="00EF0477">
      <w:pPr>
        <w:pStyle w:val="ListParagraph"/>
        <w:numPr>
          <w:ilvl w:val="0"/>
          <w:numId w:val="31"/>
        </w:numPr>
        <w:spacing w:after="200" w:line="276" w:lineRule="auto"/>
        <w:rPr>
          <w:rFonts w:cstheme="minorHAnsi"/>
        </w:rPr>
      </w:pPr>
      <w:r w:rsidRPr="00EF0477">
        <w:rPr>
          <w:rFonts w:cstheme="minorHAnsi"/>
          <w:b/>
        </w:rPr>
        <w:t>P</w:t>
      </w:r>
      <w:r w:rsidR="00B32A70" w:rsidRPr="00EF0477">
        <w:rPr>
          <w:rFonts w:cstheme="minorHAnsi"/>
          <w:b/>
        </w:rPr>
        <w:t xml:space="preserve">ersonal </w:t>
      </w:r>
      <w:r w:rsidR="005E6915" w:rsidRPr="00EF0477">
        <w:rPr>
          <w:rFonts w:cstheme="minorHAnsi"/>
          <w:b/>
        </w:rPr>
        <w:t>i</w:t>
      </w:r>
      <w:r w:rsidR="00B32A70" w:rsidRPr="00EF0477">
        <w:rPr>
          <w:rFonts w:cstheme="minorHAnsi"/>
          <w:b/>
        </w:rPr>
        <w:t xml:space="preserve">nsolvency </w:t>
      </w:r>
      <w:r w:rsidR="005E6915" w:rsidRPr="00EF0477">
        <w:rPr>
          <w:rFonts w:cstheme="minorHAnsi"/>
          <w:b/>
        </w:rPr>
        <w:t>a</w:t>
      </w:r>
      <w:r w:rsidR="00B32A70" w:rsidRPr="00EF0477">
        <w:rPr>
          <w:rFonts w:cstheme="minorHAnsi"/>
          <w:b/>
        </w:rPr>
        <w:t>greements</w:t>
      </w:r>
      <w:r w:rsidR="00B32A70" w:rsidRPr="00EF0477">
        <w:rPr>
          <w:rFonts w:cstheme="minorHAnsi"/>
        </w:rPr>
        <w:t>:</w:t>
      </w:r>
      <w:r w:rsidR="00B32A70" w:rsidRPr="00B550B6">
        <w:rPr>
          <w:rFonts w:cstheme="minorHAnsi"/>
        </w:rPr>
        <w:t xml:space="preserve"> </w:t>
      </w:r>
      <w:r w:rsidR="00B32A70" w:rsidRPr="00D179A1">
        <w:rPr>
          <w:rFonts w:cstheme="minorHAnsi"/>
        </w:rPr>
        <w:t>A personal insolvency agreement (PIA), also known as a Part X agreement, is a legally binding agreement between a debtor and their creditors. It is a way to settle debts without filing for bankruptcy</w:t>
      </w:r>
      <w:r w:rsidR="00B32A70">
        <w:rPr>
          <w:rFonts w:cstheme="minorHAnsi"/>
        </w:rPr>
        <w:t>. A</w:t>
      </w:r>
      <w:r w:rsidR="00B32A70" w:rsidRPr="00D179A1">
        <w:rPr>
          <w:rFonts w:cstheme="minorHAnsi"/>
        </w:rPr>
        <w:t xml:space="preserve"> PIA does not have eligibility requirements in respect to debt, asset, or income limits. The length of a PIA may be negotiated between a debtor and their trustee and creditors</w:t>
      </w:r>
      <w:r>
        <w:rPr>
          <w:rFonts w:cstheme="minorHAnsi"/>
        </w:rPr>
        <w:t>.</w:t>
      </w:r>
    </w:p>
    <w:p w14:paraId="1D2036B6" w14:textId="3F6727F8" w:rsidR="00B32A70" w:rsidRDefault="00316390" w:rsidP="00EF0477">
      <w:pPr>
        <w:pStyle w:val="ListParagraph"/>
        <w:numPr>
          <w:ilvl w:val="0"/>
          <w:numId w:val="31"/>
        </w:numPr>
        <w:spacing w:after="200" w:line="276" w:lineRule="auto"/>
        <w:rPr>
          <w:rFonts w:cstheme="minorHAnsi"/>
        </w:rPr>
      </w:pPr>
      <w:r w:rsidRPr="00EF0477">
        <w:rPr>
          <w:rFonts w:cstheme="minorHAnsi"/>
          <w:b/>
        </w:rPr>
        <w:t>B</w:t>
      </w:r>
      <w:r w:rsidR="00B32A70" w:rsidRPr="00EF0477">
        <w:rPr>
          <w:rFonts w:cstheme="minorHAnsi"/>
          <w:b/>
        </w:rPr>
        <w:t>ankruptcy (via debtor</w:t>
      </w:r>
      <w:r w:rsidR="005E6915" w:rsidRPr="00EF0477">
        <w:rPr>
          <w:rFonts w:cstheme="minorHAnsi"/>
          <w:b/>
        </w:rPr>
        <w:t>’s</w:t>
      </w:r>
      <w:r w:rsidR="00B32A70" w:rsidRPr="00EF0477">
        <w:rPr>
          <w:rFonts w:cstheme="minorHAnsi"/>
          <w:b/>
        </w:rPr>
        <w:t xml:space="preserve"> or creditor</w:t>
      </w:r>
      <w:r w:rsidR="005E6915" w:rsidRPr="00EF0477">
        <w:rPr>
          <w:rFonts w:cstheme="minorHAnsi"/>
          <w:b/>
        </w:rPr>
        <w:t>’s</w:t>
      </w:r>
      <w:r w:rsidR="00B32A70" w:rsidRPr="00EF0477">
        <w:rPr>
          <w:rFonts w:cstheme="minorHAnsi"/>
          <w:b/>
        </w:rPr>
        <w:t xml:space="preserve"> petition)</w:t>
      </w:r>
      <w:r w:rsidR="00B32A70">
        <w:rPr>
          <w:rFonts w:cstheme="minorHAnsi"/>
        </w:rPr>
        <w:t>: A b</w:t>
      </w:r>
      <w:r w:rsidR="00B32A70" w:rsidRPr="00A03FCF">
        <w:rPr>
          <w:rFonts w:cstheme="minorHAnsi"/>
        </w:rPr>
        <w:t>ankruptcy normally lasts for at least 3 years and 1 da</w:t>
      </w:r>
      <w:r w:rsidR="00B32A70">
        <w:rPr>
          <w:rFonts w:cstheme="minorHAnsi"/>
        </w:rPr>
        <w:t>y. It is a</w:t>
      </w:r>
      <w:r w:rsidR="00B32A70" w:rsidRPr="00A57087">
        <w:rPr>
          <w:rFonts w:cstheme="minorHAnsi"/>
        </w:rPr>
        <w:t xml:space="preserve"> legal process where </w:t>
      </w:r>
      <w:r w:rsidR="00B32A70">
        <w:rPr>
          <w:rFonts w:cstheme="minorHAnsi"/>
        </w:rPr>
        <w:t xml:space="preserve">a debtor is formally declared bankrupt as they are unable to pay their debts. Bankruptcy will usually release debtors from most debts, allowing for a fresh start. A debtor is able to enter into a voluntary bankruptcy or a creditor is able to make a debtor bankrupt through a court process known as a sequestration order. </w:t>
      </w:r>
    </w:p>
    <w:p w14:paraId="77DF93B2" w14:textId="312D265B" w:rsidR="00B32A70" w:rsidRPr="00EF0477" w:rsidRDefault="00B32A70" w:rsidP="00D81699">
      <w:pPr>
        <w:rPr>
          <w:rFonts w:asciiTheme="minorHAnsi" w:hAnsiTheme="minorHAnsi" w:cstheme="minorHAnsi"/>
        </w:rPr>
      </w:pPr>
      <w:r w:rsidRPr="00EF0477">
        <w:rPr>
          <w:rFonts w:asciiTheme="minorHAnsi" w:hAnsiTheme="minorHAnsi" w:cstheme="minorHAnsi"/>
        </w:rPr>
        <w:t xml:space="preserve">This discussion paper seeks views about where the </w:t>
      </w:r>
      <w:r w:rsidR="001265FA" w:rsidRPr="00EF0477">
        <w:rPr>
          <w:rFonts w:asciiTheme="minorHAnsi" w:hAnsiTheme="minorHAnsi" w:cstheme="minorHAnsi"/>
        </w:rPr>
        <w:t>Minimal Asset Procedure</w:t>
      </w:r>
      <w:r w:rsidRPr="00EF0477">
        <w:rPr>
          <w:rFonts w:asciiTheme="minorHAnsi" w:hAnsiTheme="minorHAnsi" w:cstheme="minorHAnsi"/>
        </w:rPr>
        <w:t xml:space="preserve"> would best fit, amongst Australia’s current personal insolvency options, and whether the </w:t>
      </w:r>
      <w:r w:rsidR="001265FA" w:rsidRPr="00EF0477">
        <w:rPr>
          <w:rFonts w:asciiTheme="minorHAnsi" w:hAnsiTheme="minorHAnsi" w:cstheme="minorHAnsi"/>
        </w:rPr>
        <w:t>Minimal Asset Procedure</w:t>
      </w:r>
      <w:r w:rsidRPr="00EF0477">
        <w:rPr>
          <w:rFonts w:asciiTheme="minorHAnsi" w:hAnsiTheme="minorHAnsi" w:cstheme="minorHAnsi"/>
        </w:rPr>
        <w:t xml:space="preserve"> would displace any existing options.</w:t>
      </w:r>
    </w:p>
    <w:p w14:paraId="5731FA9D" w14:textId="77777777" w:rsidR="00B32A70" w:rsidRPr="00C643BA" w:rsidRDefault="00B32A70" w:rsidP="00744280">
      <w:pPr>
        <w:rPr>
          <w:rFonts w:cstheme="minorHAnsi"/>
        </w:rPr>
      </w:pPr>
    </w:p>
    <w:p w14:paraId="3368490E" w14:textId="4BF70B47" w:rsidR="00B32A70" w:rsidRPr="00DF0124" w:rsidRDefault="00B32A70" w:rsidP="00DF0124">
      <w:pPr>
        <w:pStyle w:val="Heading2"/>
        <w:rPr>
          <w:sz w:val="48"/>
        </w:rPr>
      </w:pPr>
      <w:r>
        <w:br w:type="page"/>
      </w:r>
      <w:r w:rsidR="008621CA" w:rsidRPr="00A30E2B">
        <w:rPr>
          <w:color w:val="auto"/>
          <w:sz w:val="48"/>
        </w:rPr>
        <w:lastRenderedPageBreak/>
        <w:t>Section 2:</w:t>
      </w:r>
      <w:r w:rsidR="008621CA">
        <w:t xml:space="preserve"> </w:t>
      </w:r>
      <w:r w:rsidRPr="00DF0124">
        <w:rPr>
          <w:color w:val="auto"/>
          <w:sz w:val="48"/>
        </w:rPr>
        <w:t>Impact on debtors and creditors</w:t>
      </w:r>
    </w:p>
    <w:p w14:paraId="42C766C4" w14:textId="77777777" w:rsidR="00B32A70" w:rsidRDefault="00B32A70" w:rsidP="00843B3F">
      <w:pPr>
        <w:pStyle w:val="Heading2"/>
      </w:pPr>
      <w:r>
        <w:t>Discussion questions</w:t>
      </w:r>
    </w:p>
    <w:p w14:paraId="76BE4E62" w14:textId="2B51D267" w:rsidR="00B32A70" w:rsidRDefault="00B32A70" w:rsidP="00B32A70">
      <w:pPr>
        <w:pStyle w:val="ListParagraph"/>
        <w:numPr>
          <w:ilvl w:val="0"/>
          <w:numId w:val="3"/>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40" w:line="276" w:lineRule="auto"/>
        <w:rPr>
          <w:rFonts w:eastAsia="Times New Roman" w:cs="Arial"/>
          <w:lang w:eastAsia="en-AU"/>
        </w:rPr>
      </w:pPr>
      <w:r w:rsidRPr="001B11C5">
        <w:rPr>
          <w:rFonts w:eastAsia="Times New Roman" w:cs="Arial"/>
          <w:b/>
          <w:lang w:eastAsia="en-AU"/>
        </w:rPr>
        <w:t xml:space="preserve">Question </w:t>
      </w:r>
      <w:r>
        <w:rPr>
          <w:rFonts w:eastAsia="Times New Roman" w:cs="Arial"/>
          <w:b/>
          <w:lang w:eastAsia="en-AU"/>
        </w:rPr>
        <w:t>12:</w:t>
      </w:r>
      <w:r w:rsidRPr="001B11C5">
        <w:rPr>
          <w:rFonts w:eastAsia="Times New Roman" w:cs="Arial"/>
          <w:b/>
          <w:lang w:eastAsia="en-AU"/>
        </w:rPr>
        <w:t xml:space="preserve"> </w:t>
      </w:r>
      <w:r w:rsidR="009D78CA">
        <w:rPr>
          <w:rFonts w:eastAsia="Times New Roman" w:cs="Arial"/>
          <w:lang w:eastAsia="en-AU"/>
        </w:rPr>
        <w:t>Would there</w:t>
      </w:r>
      <w:r>
        <w:rPr>
          <w:rFonts w:eastAsia="Times New Roman" w:cs="Arial"/>
          <w:lang w:eastAsia="en-AU"/>
        </w:rPr>
        <w:t xml:space="preserve"> be any adverse impacts to creditors from the implementation of the </w:t>
      </w:r>
      <w:r w:rsidR="001265FA">
        <w:rPr>
          <w:rFonts w:eastAsia="Times New Roman" w:cs="Arial"/>
          <w:lang w:eastAsia="en-AU"/>
        </w:rPr>
        <w:t>Minimal Asset Procedure</w:t>
      </w:r>
      <w:r>
        <w:rPr>
          <w:rFonts w:eastAsia="Times New Roman" w:cs="Arial"/>
          <w:lang w:eastAsia="en-AU"/>
        </w:rPr>
        <w:t>, noting that creditors would be unlikely to receive a dividend from such bankrupt estates? Please explain.</w:t>
      </w:r>
    </w:p>
    <w:p w14:paraId="7DD1F5FE" w14:textId="5769FD09" w:rsidR="00B32A70" w:rsidRDefault="00B32A70" w:rsidP="00B32A70">
      <w:pPr>
        <w:pStyle w:val="ListParagraph"/>
        <w:numPr>
          <w:ilvl w:val="0"/>
          <w:numId w:val="3"/>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40" w:line="276" w:lineRule="auto"/>
        <w:rPr>
          <w:rFonts w:eastAsia="Times New Roman" w:cs="Arial"/>
          <w:lang w:eastAsia="en-AU"/>
        </w:rPr>
      </w:pPr>
      <w:r>
        <w:rPr>
          <w:rFonts w:eastAsia="Times New Roman" w:cs="Arial"/>
          <w:b/>
          <w:lang w:eastAsia="en-AU"/>
        </w:rPr>
        <w:t xml:space="preserve">Question 13: </w:t>
      </w:r>
      <w:r>
        <w:rPr>
          <w:rFonts w:eastAsia="Times New Roman" w:cs="Arial"/>
          <w:lang w:eastAsia="en-AU"/>
        </w:rPr>
        <w:t xml:space="preserve">What restrictions do you believe should be imposed on debtors seeking to access </w:t>
      </w:r>
      <w:r w:rsidR="0044242C">
        <w:rPr>
          <w:rFonts w:eastAsia="Times New Roman" w:cs="Arial"/>
          <w:lang w:eastAsia="en-AU"/>
        </w:rPr>
        <w:t>a</w:t>
      </w:r>
      <w:r>
        <w:rPr>
          <w:rFonts w:eastAsia="Times New Roman" w:cs="Arial"/>
          <w:lang w:eastAsia="en-AU"/>
        </w:rPr>
        <w:t xml:space="preserve"> </w:t>
      </w:r>
      <w:r w:rsidR="001265FA">
        <w:rPr>
          <w:rFonts w:eastAsia="Times New Roman" w:cs="Arial"/>
          <w:lang w:eastAsia="en-AU"/>
        </w:rPr>
        <w:t>Minimal Asset Procedure</w:t>
      </w:r>
      <w:r>
        <w:rPr>
          <w:rFonts w:eastAsia="Times New Roman" w:cs="Arial"/>
          <w:lang w:eastAsia="en-AU"/>
        </w:rPr>
        <w:t>? Please explain.</w:t>
      </w:r>
    </w:p>
    <w:p w14:paraId="7AD6FCCB" w14:textId="0ED03F90" w:rsidR="00B32A70" w:rsidRPr="006F0369" w:rsidRDefault="00B32A70" w:rsidP="00B32A70">
      <w:pPr>
        <w:pStyle w:val="ListParagraph"/>
        <w:numPr>
          <w:ilvl w:val="0"/>
          <w:numId w:val="3"/>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40" w:line="276" w:lineRule="auto"/>
        <w:rPr>
          <w:rFonts w:eastAsia="Times New Roman" w:cs="Arial"/>
          <w:b/>
          <w:lang w:eastAsia="en-AU"/>
        </w:rPr>
      </w:pPr>
      <w:r w:rsidRPr="00C202C7">
        <w:rPr>
          <w:rFonts w:eastAsia="Times New Roman" w:cs="Arial"/>
          <w:b/>
          <w:lang w:eastAsia="en-AU"/>
        </w:rPr>
        <w:t>Question 1</w:t>
      </w:r>
      <w:r>
        <w:rPr>
          <w:rFonts w:eastAsia="Times New Roman" w:cs="Arial"/>
          <w:b/>
          <w:lang w:eastAsia="en-AU"/>
        </w:rPr>
        <w:t>4</w:t>
      </w:r>
      <w:r w:rsidRPr="00C202C7">
        <w:rPr>
          <w:rFonts w:eastAsia="Times New Roman" w:cs="Arial"/>
          <w:b/>
          <w:lang w:eastAsia="en-AU"/>
        </w:rPr>
        <w:t>:</w:t>
      </w:r>
      <w:r>
        <w:rPr>
          <w:rFonts w:eastAsia="Times New Roman" w:cs="Arial"/>
          <w:b/>
          <w:lang w:eastAsia="en-AU"/>
        </w:rPr>
        <w:t xml:space="preserve"> </w:t>
      </w:r>
      <w:r w:rsidRPr="00C202C7">
        <w:rPr>
          <w:rFonts w:eastAsia="Times New Roman" w:cs="Arial"/>
          <w:lang w:eastAsia="en-AU"/>
        </w:rPr>
        <w:t xml:space="preserve">What, if any, harms do you believe may be caused by implementing </w:t>
      </w:r>
      <w:r>
        <w:rPr>
          <w:rFonts w:eastAsia="Times New Roman" w:cs="Arial"/>
          <w:lang w:eastAsia="en-AU"/>
        </w:rPr>
        <w:t>the</w:t>
      </w:r>
      <w:r w:rsidRPr="00C202C7">
        <w:rPr>
          <w:rFonts w:eastAsia="Times New Roman" w:cs="Arial"/>
          <w:lang w:eastAsia="en-AU"/>
        </w:rPr>
        <w:t xml:space="preserve"> </w:t>
      </w:r>
      <w:r w:rsidR="001265FA">
        <w:rPr>
          <w:rFonts w:eastAsia="Times New Roman" w:cs="Arial"/>
          <w:lang w:eastAsia="en-AU"/>
        </w:rPr>
        <w:t>Minimal Asset Procedure</w:t>
      </w:r>
      <w:r w:rsidRPr="00C202C7">
        <w:rPr>
          <w:rFonts w:eastAsia="Times New Roman" w:cs="Arial"/>
          <w:lang w:eastAsia="en-AU"/>
        </w:rPr>
        <w:t>?</w:t>
      </w:r>
    </w:p>
    <w:p w14:paraId="24ACEAC3" w14:textId="66233953" w:rsidR="00B32A70" w:rsidRPr="00B76F80" w:rsidRDefault="00B32A70" w:rsidP="00B32A70">
      <w:pPr>
        <w:pStyle w:val="ListParagraph"/>
        <w:numPr>
          <w:ilvl w:val="0"/>
          <w:numId w:val="3"/>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40" w:line="276" w:lineRule="auto"/>
        <w:rPr>
          <w:rFonts w:eastAsia="Times New Roman" w:cs="Arial"/>
          <w:lang w:eastAsia="en-AU"/>
        </w:rPr>
      </w:pPr>
      <w:r>
        <w:rPr>
          <w:rFonts w:eastAsia="Times New Roman" w:cs="Arial"/>
          <w:b/>
          <w:lang w:eastAsia="en-AU"/>
        </w:rPr>
        <w:t>Question 15:</w:t>
      </w:r>
      <w:r>
        <w:rPr>
          <w:rFonts w:eastAsia="Times New Roman" w:cs="Arial"/>
          <w:lang w:eastAsia="en-AU"/>
        </w:rPr>
        <w:t xml:space="preserve"> What safeguards do you believe are required to mitigate misuse of the </w:t>
      </w:r>
      <w:r w:rsidR="001265FA">
        <w:rPr>
          <w:rFonts w:eastAsia="Times New Roman" w:cs="Arial"/>
          <w:lang w:eastAsia="en-AU"/>
        </w:rPr>
        <w:t>Minimal Asset Procedure</w:t>
      </w:r>
      <w:r>
        <w:rPr>
          <w:rFonts w:eastAsia="Times New Roman" w:cs="Arial"/>
          <w:lang w:eastAsia="en-AU"/>
        </w:rPr>
        <w:t>?</w:t>
      </w:r>
    </w:p>
    <w:p w14:paraId="18B70DCA" w14:textId="181D31D7" w:rsidR="00B32A70" w:rsidRDefault="00B32A70" w:rsidP="00B32A70">
      <w:pPr>
        <w:pStyle w:val="ListParagraph"/>
        <w:numPr>
          <w:ilvl w:val="0"/>
          <w:numId w:val="3"/>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40" w:line="276" w:lineRule="auto"/>
        <w:rPr>
          <w:rFonts w:eastAsia="Times New Roman" w:cs="Arial"/>
          <w:lang w:eastAsia="en-AU"/>
        </w:rPr>
      </w:pPr>
      <w:r>
        <w:rPr>
          <w:rFonts w:eastAsia="Times New Roman" w:cs="Arial"/>
          <w:b/>
          <w:lang w:eastAsia="en-AU"/>
        </w:rPr>
        <w:t>Question 16:</w:t>
      </w:r>
      <w:r>
        <w:rPr>
          <w:rFonts w:eastAsia="Times New Roman" w:cs="Arial"/>
          <w:lang w:eastAsia="en-AU"/>
        </w:rPr>
        <w:t xml:space="preserve"> How long should a debtor appear on the National Personal Insolvency Index for entering into </w:t>
      </w:r>
      <w:r w:rsidR="0044242C">
        <w:rPr>
          <w:rFonts w:eastAsia="Times New Roman" w:cs="Arial"/>
          <w:lang w:eastAsia="en-AU"/>
        </w:rPr>
        <w:t>a</w:t>
      </w:r>
      <w:r>
        <w:rPr>
          <w:rFonts w:eastAsia="Times New Roman" w:cs="Arial"/>
          <w:lang w:eastAsia="en-AU"/>
        </w:rPr>
        <w:t xml:space="preserve"> </w:t>
      </w:r>
      <w:r w:rsidR="001265FA">
        <w:rPr>
          <w:rFonts w:eastAsia="Times New Roman" w:cs="Arial"/>
          <w:lang w:eastAsia="en-AU"/>
        </w:rPr>
        <w:t>Minimal Asset Procedure</w:t>
      </w:r>
      <w:r>
        <w:rPr>
          <w:rFonts w:eastAsia="Times New Roman" w:cs="Arial"/>
          <w:lang w:eastAsia="en-AU"/>
        </w:rPr>
        <w:t>?</w:t>
      </w:r>
    </w:p>
    <w:p w14:paraId="4198B4C8" w14:textId="77777777" w:rsidR="00B32A70" w:rsidRPr="0022417F" w:rsidRDefault="00B32A70" w:rsidP="00B57FC8">
      <w:pPr>
        <w:spacing w:after="120"/>
        <w:rPr>
          <w:b/>
          <w:i/>
          <w:sz w:val="32"/>
        </w:rPr>
      </w:pPr>
      <w:r w:rsidRPr="0022417F">
        <w:rPr>
          <w:b/>
          <w:i/>
          <w:sz w:val="32"/>
        </w:rPr>
        <w:t>Overview</w:t>
      </w:r>
    </w:p>
    <w:p w14:paraId="1A5C318D" w14:textId="073F0EC3" w:rsidR="00B32A70" w:rsidRPr="00EF0477" w:rsidRDefault="00B32A70" w:rsidP="00C434FB">
      <w:pPr>
        <w:rPr>
          <w:rFonts w:asciiTheme="minorHAnsi" w:hAnsiTheme="minorHAnsi" w:cstheme="minorHAnsi"/>
        </w:rPr>
      </w:pPr>
      <w:r w:rsidRPr="00EF0477">
        <w:rPr>
          <w:rFonts w:asciiTheme="minorHAnsi" w:hAnsiTheme="minorHAnsi" w:cstheme="minorHAnsi"/>
        </w:rPr>
        <w:t xml:space="preserve">In considering how the </w:t>
      </w:r>
      <w:r w:rsidR="001265FA" w:rsidRPr="00EF0477">
        <w:rPr>
          <w:rFonts w:asciiTheme="minorHAnsi" w:hAnsiTheme="minorHAnsi" w:cstheme="minorHAnsi"/>
        </w:rPr>
        <w:t>Minimal Asset Procedure</w:t>
      </w:r>
      <w:r w:rsidRPr="00EF0477">
        <w:rPr>
          <w:rFonts w:asciiTheme="minorHAnsi" w:hAnsiTheme="minorHAnsi" w:cstheme="minorHAnsi"/>
        </w:rPr>
        <w:t xml:space="preserve"> fits in the Australian landscape, the department is considering the following points:</w:t>
      </w:r>
    </w:p>
    <w:p w14:paraId="5DE5C058" w14:textId="602886A2" w:rsidR="00B32A70" w:rsidRPr="00EF0477" w:rsidRDefault="00B32A70" w:rsidP="00EF0477">
      <w:pPr>
        <w:pStyle w:val="ListParagraph"/>
        <w:numPr>
          <w:ilvl w:val="0"/>
          <w:numId w:val="31"/>
        </w:numPr>
        <w:spacing w:after="200" w:line="276" w:lineRule="auto"/>
        <w:rPr>
          <w:rFonts w:cstheme="minorHAnsi"/>
        </w:rPr>
      </w:pPr>
      <w:r w:rsidRPr="00EF0477">
        <w:rPr>
          <w:rFonts w:cstheme="minorHAnsi"/>
        </w:rPr>
        <w:t xml:space="preserve">how the </w:t>
      </w:r>
      <w:r w:rsidR="001265FA" w:rsidRPr="00EF0477">
        <w:rPr>
          <w:rFonts w:cstheme="minorHAnsi"/>
        </w:rPr>
        <w:t>Minimal Asset Procedure</w:t>
      </w:r>
      <w:r w:rsidRPr="00EF0477">
        <w:rPr>
          <w:rFonts w:cstheme="minorHAnsi"/>
        </w:rPr>
        <w:t xml:space="preserve"> may be part of a more holistic approach when dealing with personal insolvency;</w:t>
      </w:r>
    </w:p>
    <w:p w14:paraId="5210CCCE" w14:textId="623C8A47" w:rsidR="00B32A70" w:rsidRPr="00EF0477" w:rsidRDefault="00B32A70" w:rsidP="00EF0477">
      <w:pPr>
        <w:pStyle w:val="ListParagraph"/>
        <w:numPr>
          <w:ilvl w:val="0"/>
          <w:numId w:val="31"/>
        </w:numPr>
        <w:spacing w:after="200" w:line="276" w:lineRule="auto"/>
        <w:rPr>
          <w:rFonts w:cstheme="minorHAnsi"/>
        </w:rPr>
      </w:pPr>
      <w:r w:rsidRPr="00EF0477">
        <w:rPr>
          <w:rFonts w:cstheme="minorHAnsi"/>
        </w:rPr>
        <w:t xml:space="preserve">ensuring there are safeguards against the possible misuse of the </w:t>
      </w:r>
      <w:r w:rsidR="001265FA" w:rsidRPr="00EF0477">
        <w:rPr>
          <w:rFonts w:cstheme="minorHAnsi"/>
        </w:rPr>
        <w:t>Minimal Asset Procedure</w:t>
      </w:r>
      <w:r w:rsidRPr="00EF0477">
        <w:rPr>
          <w:rFonts w:cstheme="minorHAnsi"/>
        </w:rPr>
        <w:t>;</w:t>
      </w:r>
    </w:p>
    <w:p w14:paraId="698DD6B2" w14:textId="3A9A0505" w:rsidR="00B32A70" w:rsidRPr="00EF0477" w:rsidRDefault="00B32A70" w:rsidP="00EF0477">
      <w:pPr>
        <w:pStyle w:val="ListParagraph"/>
        <w:numPr>
          <w:ilvl w:val="0"/>
          <w:numId w:val="31"/>
        </w:numPr>
        <w:spacing w:after="200" w:line="276" w:lineRule="auto"/>
        <w:rPr>
          <w:rFonts w:cstheme="minorHAnsi"/>
        </w:rPr>
      </w:pPr>
      <w:r w:rsidRPr="00EF0477">
        <w:rPr>
          <w:rFonts w:cstheme="minorHAnsi"/>
        </w:rPr>
        <w:t xml:space="preserve">restrictions that a person entering into </w:t>
      </w:r>
      <w:r w:rsidR="0044242C" w:rsidRPr="00EF0477">
        <w:rPr>
          <w:rFonts w:cstheme="minorHAnsi"/>
        </w:rPr>
        <w:t>a</w:t>
      </w:r>
      <w:r w:rsidRPr="00EF0477">
        <w:rPr>
          <w:rFonts w:cstheme="minorHAnsi"/>
        </w:rPr>
        <w:t xml:space="preserve"> </w:t>
      </w:r>
      <w:r w:rsidR="001265FA" w:rsidRPr="00EF0477">
        <w:rPr>
          <w:rFonts w:cstheme="minorHAnsi"/>
        </w:rPr>
        <w:t>Minimal Asset Procedure</w:t>
      </w:r>
      <w:r w:rsidRPr="00EF0477">
        <w:rPr>
          <w:rFonts w:cstheme="minorHAnsi"/>
        </w:rPr>
        <w:t xml:space="preserve"> is subject to, and how these restrictions interact with the policy objective of a ‘fresh start’ for debtors; and</w:t>
      </w:r>
    </w:p>
    <w:p w14:paraId="01725F08" w14:textId="41BF760B" w:rsidR="00B32A70" w:rsidRPr="00EF0477" w:rsidRDefault="00B32A70" w:rsidP="00EF0477">
      <w:pPr>
        <w:pStyle w:val="ListParagraph"/>
        <w:numPr>
          <w:ilvl w:val="0"/>
          <w:numId w:val="31"/>
        </w:numPr>
        <w:spacing w:after="200" w:line="276" w:lineRule="auto"/>
        <w:rPr>
          <w:rFonts w:cstheme="minorHAnsi"/>
        </w:rPr>
      </w:pPr>
      <w:r w:rsidRPr="00EF0477">
        <w:rPr>
          <w:rFonts w:cstheme="minorHAnsi"/>
        </w:rPr>
        <w:t xml:space="preserve">the operational processes faced by creditors/administrators and how the </w:t>
      </w:r>
      <w:r w:rsidR="001265FA" w:rsidRPr="00EF0477">
        <w:rPr>
          <w:rFonts w:cstheme="minorHAnsi"/>
        </w:rPr>
        <w:t>Minimal Asset Procedure</w:t>
      </w:r>
      <w:r w:rsidRPr="00EF0477">
        <w:rPr>
          <w:rFonts w:cstheme="minorHAnsi"/>
        </w:rPr>
        <w:t xml:space="preserve"> could impact these. </w:t>
      </w:r>
    </w:p>
    <w:p w14:paraId="1BB46CC2" w14:textId="360E2A8F" w:rsidR="00B32A70" w:rsidRPr="00EF0477" w:rsidRDefault="00B32A70" w:rsidP="00F36C15">
      <w:pPr>
        <w:rPr>
          <w:rFonts w:asciiTheme="minorHAnsi" w:hAnsiTheme="minorHAnsi" w:cstheme="minorHAnsi"/>
        </w:rPr>
      </w:pPr>
      <w:r w:rsidRPr="00EF0477">
        <w:rPr>
          <w:rFonts w:asciiTheme="minorHAnsi" w:hAnsiTheme="minorHAnsi" w:cstheme="minorHAnsi"/>
        </w:rPr>
        <w:t xml:space="preserve">The primary objective of the proposed </w:t>
      </w:r>
      <w:r w:rsidR="001265FA" w:rsidRPr="00EF0477">
        <w:rPr>
          <w:rFonts w:asciiTheme="minorHAnsi" w:hAnsiTheme="minorHAnsi" w:cstheme="minorHAnsi"/>
        </w:rPr>
        <w:t>Minimal Asset Procedure</w:t>
      </w:r>
      <w:r w:rsidRPr="00EF0477">
        <w:rPr>
          <w:rFonts w:asciiTheme="minorHAnsi" w:hAnsiTheme="minorHAnsi" w:cstheme="minorHAnsi"/>
        </w:rPr>
        <w:t xml:space="preserve"> is to allow debtors to access a ‘fresh start’ or ‘clean slate’ earlier than a full bankruptcy, in circumstances where creditors would be unlikely to receive payment through a bankruptcy. Taking the New Zealand example, debtors suitable for a No Asset Procedure are debtors with low incomes who possess little to no assets. Liabilities incurred by these debtors are usually for private family or household purposes. Such debtors often have limited liability to repay or service their debts. The debtors usually experienced a life event that caused insolvency. </w:t>
      </w:r>
    </w:p>
    <w:p w14:paraId="73BD0074" w14:textId="71EA5C84" w:rsidR="00B32A70" w:rsidRPr="00EF0477" w:rsidRDefault="00B32A70" w:rsidP="00F36C15">
      <w:pPr>
        <w:rPr>
          <w:rFonts w:asciiTheme="minorHAnsi" w:hAnsiTheme="minorHAnsi" w:cstheme="minorHAnsi"/>
        </w:rPr>
      </w:pPr>
      <w:r w:rsidRPr="00EF0477">
        <w:rPr>
          <w:rFonts w:asciiTheme="minorHAnsi" w:hAnsiTheme="minorHAnsi" w:cstheme="minorHAnsi"/>
        </w:rPr>
        <w:t xml:space="preserve">The department considers that the </w:t>
      </w:r>
      <w:r w:rsidR="001265FA" w:rsidRPr="00EF0477">
        <w:rPr>
          <w:rFonts w:asciiTheme="minorHAnsi" w:hAnsiTheme="minorHAnsi" w:cstheme="minorHAnsi"/>
        </w:rPr>
        <w:t>Minimal Asset Procedure</w:t>
      </w:r>
      <w:r w:rsidRPr="00EF0477">
        <w:rPr>
          <w:rFonts w:asciiTheme="minorHAnsi" w:hAnsiTheme="minorHAnsi" w:cstheme="minorHAnsi"/>
        </w:rPr>
        <w:t xml:space="preserve"> in Australia should be geared toward debtors in genuine situations of indebtedness, with unmanageable debt. However, there should also be safeguards in place for unintended consequences such as the inappropriate use or misuse of the procedure, and certain restrictions on those entering into the procedure. </w:t>
      </w:r>
    </w:p>
    <w:p w14:paraId="692F65BA" w14:textId="77777777" w:rsidR="002945B1" w:rsidRDefault="002945B1" w:rsidP="00F36C15">
      <w:pPr>
        <w:rPr>
          <w:rStyle w:val="IntenseEmphasis"/>
          <w:sz w:val="24"/>
        </w:rPr>
      </w:pPr>
    </w:p>
    <w:p w14:paraId="7760BF0F" w14:textId="77777777" w:rsidR="002945B1" w:rsidRDefault="002945B1" w:rsidP="00F36C15">
      <w:pPr>
        <w:rPr>
          <w:rStyle w:val="IntenseEmphasis"/>
          <w:sz w:val="24"/>
        </w:rPr>
      </w:pPr>
    </w:p>
    <w:p w14:paraId="34C74D67" w14:textId="5A5E86A8" w:rsidR="00B32A70" w:rsidRPr="00CE2FE6" w:rsidRDefault="00B32A70" w:rsidP="00F36C15">
      <w:pPr>
        <w:rPr>
          <w:rStyle w:val="IntenseEmphasis"/>
          <w:sz w:val="24"/>
        </w:rPr>
      </w:pPr>
      <w:r w:rsidRPr="00CE2FE6">
        <w:rPr>
          <w:rStyle w:val="IntenseEmphasis"/>
          <w:sz w:val="24"/>
        </w:rPr>
        <w:lastRenderedPageBreak/>
        <w:t>Overseas examples</w:t>
      </w:r>
    </w:p>
    <w:p w14:paraId="5CF12FD3" w14:textId="15D14279" w:rsidR="00B32A70" w:rsidRPr="00EF0477" w:rsidRDefault="00B32A70" w:rsidP="00F36C15">
      <w:pPr>
        <w:rPr>
          <w:rFonts w:asciiTheme="minorHAnsi" w:hAnsiTheme="minorHAnsi" w:cstheme="minorHAnsi"/>
        </w:rPr>
      </w:pPr>
      <w:r w:rsidRPr="00EF0477">
        <w:rPr>
          <w:rFonts w:asciiTheme="minorHAnsi" w:hAnsiTheme="minorHAnsi" w:cstheme="minorHAnsi"/>
        </w:rPr>
        <w:t>New Zealand’s Ministry of Economic Development undertook a review of the No Asset Procedure and found the following unintended consequences</w:t>
      </w:r>
      <w:r w:rsidR="00CE2FE6" w:rsidRPr="00EF0477">
        <w:rPr>
          <w:rFonts w:asciiTheme="minorHAnsi" w:hAnsiTheme="minorHAnsi" w:cstheme="minorHAnsi"/>
        </w:rPr>
        <w:t>.</w:t>
      </w:r>
    </w:p>
    <w:p w14:paraId="17E19B87" w14:textId="0CC5EF31" w:rsidR="00CE2FE6" w:rsidRPr="00CE2FE6" w:rsidRDefault="00B32A70" w:rsidP="001B20DA">
      <w:pPr>
        <w:rPr>
          <w:i/>
          <w:iCs/>
        </w:rPr>
      </w:pPr>
      <w:r w:rsidRPr="00CE2FE6">
        <w:rPr>
          <w:b/>
          <w:bCs/>
          <w:i/>
        </w:rPr>
        <w:t>Cost for creditors</w:t>
      </w:r>
    </w:p>
    <w:p w14:paraId="2BC48F77" w14:textId="368E9B1E" w:rsidR="00B32A70" w:rsidRPr="00EF0477" w:rsidRDefault="00B32A70" w:rsidP="001B20DA">
      <w:pPr>
        <w:rPr>
          <w:rFonts w:asciiTheme="minorHAnsi" w:hAnsiTheme="minorHAnsi" w:cstheme="minorHAnsi"/>
          <w:i/>
          <w:iCs/>
        </w:rPr>
      </w:pPr>
      <w:r w:rsidRPr="00EF0477">
        <w:rPr>
          <w:rFonts w:asciiTheme="minorHAnsi" w:hAnsiTheme="minorHAnsi" w:cstheme="minorHAnsi"/>
        </w:rPr>
        <w:t xml:space="preserve">Creditors reported that the administration of clients’ accounts who have entered into a No Asset Procedure entailed large compliance costs. Creditors also reported that they were writing off considerable amounts of debts due to No Asset Procedures. It is possible that the No Asset Procedure has incentivised debtors to easily write-off debt, rather than go through longer-term repayments and better financial management. </w:t>
      </w:r>
    </w:p>
    <w:p w14:paraId="3FC229DA" w14:textId="3C20A087" w:rsidR="00CE2FE6" w:rsidRPr="00CE2FE6" w:rsidRDefault="00B32A70" w:rsidP="001B20DA">
      <w:pPr>
        <w:rPr>
          <w:i/>
          <w:iCs/>
        </w:rPr>
      </w:pPr>
      <w:r w:rsidRPr="00CE2FE6">
        <w:rPr>
          <w:b/>
          <w:bCs/>
          <w:i/>
        </w:rPr>
        <w:t>Misuse</w:t>
      </w:r>
    </w:p>
    <w:p w14:paraId="2EC08B98" w14:textId="1E3B863A" w:rsidR="00B32A70" w:rsidRPr="00EF0477" w:rsidRDefault="00B32A70" w:rsidP="001B20DA">
      <w:pPr>
        <w:rPr>
          <w:rFonts w:asciiTheme="minorHAnsi" w:hAnsiTheme="minorHAnsi" w:cstheme="minorHAnsi"/>
        </w:rPr>
      </w:pPr>
      <w:r w:rsidRPr="00EF0477">
        <w:rPr>
          <w:rFonts w:asciiTheme="minorHAnsi" w:hAnsiTheme="minorHAnsi" w:cstheme="minorHAnsi"/>
        </w:rPr>
        <w:t xml:space="preserve">There have been reports of debtors using a No Asset Procedure inappropriately, including </w:t>
      </w:r>
      <w:r w:rsidR="00316390" w:rsidRPr="00EF0477">
        <w:rPr>
          <w:rFonts w:asciiTheme="minorHAnsi" w:hAnsiTheme="minorHAnsi" w:cstheme="minorHAnsi"/>
        </w:rPr>
        <w:t>‘</w:t>
      </w:r>
      <w:r w:rsidRPr="00EF0477">
        <w:rPr>
          <w:rFonts w:asciiTheme="minorHAnsi" w:hAnsiTheme="minorHAnsi" w:cstheme="minorHAnsi"/>
        </w:rPr>
        <w:t>gaming</w:t>
      </w:r>
      <w:r w:rsidR="00316390" w:rsidRPr="00EF0477">
        <w:rPr>
          <w:rFonts w:asciiTheme="minorHAnsi" w:hAnsiTheme="minorHAnsi" w:cstheme="minorHAnsi"/>
        </w:rPr>
        <w:t>’</w:t>
      </w:r>
      <w:r w:rsidRPr="00EF0477">
        <w:rPr>
          <w:rFonts w:asciiTheme="minorHAnsi" w:hAnsiTheme="minorHAnsi" w:cstheme="minorHAnsi"/>
        </w:rPr>
        <w:t xml:space="preserve"> behaviour, such as an increase in last-minute spending prior to a No Asset Procedure application, thereby incurring more debt to be written-off. The U</w:t>
      </w:r>
      <w:r w:rsidR="00CE2FE6" w:rsidRPr="00EF0477">
        <w:rPr>
          <w:rFonts w:asciiTheme="minorHAnsi" w:hAnsiTheme="minorHAnsi" w:cstheme="minorHAnsi"/>
        </w:rPr>
        <w:t>nited Kingdom</w:t>
      </w:r>
      <w:r w:rsidRPr="00EF0477">
        <w:rPr>
          <w:rFonts w:asciiTheme="minorHAnsi" w:hAnsiTheme="minorHAnsi" w:cstheme="minorHAnsi"/>
        </w:rPr>
        <w:t xml:space="preserve"> addressed this behaviour in their insolvency options through the availability of the Debt Relief Restrictions Order (DRRO), which can be applied if the Official Receiver suspects misuse.</w:t>
      </w:r>
    </w:p>
    <w:p w14:paraId="2BB80503" w14:textId="77777777" w:rsidR="00B32A70" w:rsidRPr="00EF0477" w:rsidRDefault="00B32A70" w:rsidP="001B20DA">
      <w:pPr>
        <w:rPr>
          <w:rFonts w:asciiTheme="minorHAnsi" w:hAnsiTheme="minorHAnsi" w:cstheme="minorHAnsi"/>
          <w:iCs/>
        </w:rPr>
      </w:pPr>
      <w:r w:rsidRPr="00EF0477">
        <w:rPr>
          <w:rFonts w:asciiTheme="minorHAnsi" w:hAnsiTheme="minorHAnsi" w:cstheme="minorHAnsi"/>
          <w:iCs/>
        </w:rPr>
        <w:t>Safeguards against the misuse of the No Asset Procedure enacted in New Zealand include only allowing entry to a No Asset Procedure once in a person’s lifetime. Should a person fall into debt again with no way to repay following a No Asset Procedure, the only insolvency option will be to declare bankruptcy. This prevents repeated use of the No Asset Procedure. Additionally, a person’s appearance on the public register following a No Asset Procedure was increased to four years (five years including the one year No Asset Procedure).</w:t>
      </w:r>
    </w:p>
    <w:p w14:paraId="4DA4FFCF" w14:textId="77777777" w:rsidR="00B32A70" w:rsidRPr="00EF0477" w:rsidRDefault="00B32A70" w:rsidP="001B20DA">
      <w:pPr>
        <w:rPr>
          <w:rFonts w:asciiTheme="minorHAnsi" w:hAnsiTheme="minorHAnsi" w:cstheme="minorHAnsi"/>
          <w:iCs/>
        </w:rPr>
      </w:pPr>
      <w:r w:rsidRPr="00EF0477">
        <w:rPr>
          <w:rFonts w:asciiTheme="minorHAnsi" w:hAnsiTheme="minorHAnsi" w:cstheme="minorHAnsi"/>
          <w:iCs/>
        </w:rPr>
        <w:t xml:space="preserve">In response to concerns raised toward fraudulent behaviour and the No Asset Procedure, debts obtained by fraudulent behaviour are not discharged through a No Asset Procedure.  </w:t>
      </w:r>
    </w:p>
    <w:p w14:paraId="4DF6791F" w14:textId="77777777" w:rsidR="00B32A70" w:rsidRPr="00CE2FE6" w:rsidRDefault="00B32A70" w:rsidP="00F36C15">
      <w:pPr>
        <w:rPr>
          <w:rStyle w:val="IntenseEmphasis"/>
          <w:sz w:val="24"/>
        </w:rPr>
      </w:pPr>
      <w:r w:rsidRPr="00CE2FE6">
        <w:rPr>
          <w:rStyle w:val="IntenseEmphasis"/>
          <w:sz w:val="24"/>
        </w:rPr>
        <w:t>The Australian context</w:t>
      </w:r>
    </w:p>
    <w:p w14:paraId="03917AB3" w14:textId="7EA116B1" w:rsidR="00B32A70" w:rsidRPr="00EF0477" w:rsidRDefault="00B32A70" w:rsidP="00F36C15">
      <w:pPr>
        <w:rPr>
          <w:rFonts w:asciiTheme="minorHAnsi" w:hAnsiTheme="minorHAnsi" w:cstheme="minorHAnsi"/>
        </w:rPr>
      </w:pPr>
      <w:r w:rsidRPr="00EF0477">
        <w:rPr>
          <w:rFonts w:asciiTheme="minorHAnsi" w:hAnsiTheme="minorHAnsi" w:cstheme="minorHAnsi"/>
        </w:rPr>
        <w:t xml:space="preserve">In the Australian insolvency landscape, there are certain safeguards in place in order to ensure a debtor is capably able to comply with their requirements, allow realisation of assets, and ensure that bankruptcy does not discharge certain debts. </w:t>
      </w:r>
    </w:p>
    <w:p w14:paraId="7F1CCFBC" w14:textId="77777777" w:rsidR="00B32A70" w:rsidRPr="00EF0477" w:rsidRDefault="00B32A70" w:rsidP="00F36C15">
      <w:pPr>
        <w:rPr>
          <w:rFonts w:asciiTheme="minorHAnsi" w:hAnsiTheme="minorHAnsi" w:cstheme="minorHAnsi"/>
        </w:rPr>
      </w:pPr>
      <w:r w:rsidRPr="00EF0477">
        <w:rPr>
          <w:rFonts w:asciiTheme="minorHAnsi" w:hAnsiTheme="minorHAnsi" w:cstheme="minorHAnsi"/>
        </w:rPr>
        <w:t>Safeguards include a restriction on a bankrupt person’s travel without consent of the bankrupt estate’s trustee and a restriction on a bankrupt person being the director of a company without permission from a court (the department notes this restriction does not exist when a person is subject to a No Asset Procedure in New Zealand). These restrictions vary with other insolvency options such as a debt agreement or a personal insolvency agreement.</w:t>
      </w:r>
    </w:p>
    <w:p w14:paraId="0F5A4DAB" w14:textId="15488A6D" w:rsidR="00B32A70" w:rsidRPr="00EF0477" w:rsidRDefault="00B32A70" w:rsidP="00F36C15">
      <w:pPr>
        <w:rPr>
          <w:rFonts w:asciiTheme="minorHAnsi" w:hAnsiTheme="minorHAnsi" w:cstheme="minorHAnsi"/>
        </w:rPr>
      </w:pPr>
      <w:r w:rsidRPr="00EF0477">
        <w:rPr>
          <w:rFonts w:asciiTheme="minorHAnsi" w:hAnsiTheme="minorHAnsi" w:cstheme="minorHAnsi"/>
        </w:rPr>
        <w:t>The department believes that appropriate safeguards o</w:t>
      </w:r>
      <w:bookmarkStart w:id="4" w:name="_GoBack"/>
      <w:bookmarkEnd w:id="4"/>
      <w:r w:rsidRPr="00EF0477">
        <w:rPr>
          <w:rFonts w:asciiTheme="minorHAnsi" w:hAnsiTheme="minorHAnsi" w:cstheme="minorHAnsi"/>
        </w:rPr>
        <w:t xml:space="preserve">ught to be in place to ensure a debtor’s access to a fresh start sooner does not allow for misuse of the </w:t>
      </w:r>
      <w:r w:rsidR="001265FA" w:rsidRPr="00EF0477">
        <w:rPr>
          <w:rFonts w:asciiTheme="minorHAnsi" w:hAnsiTheme="minorHAnsi" w:cstheme="minorHAnsi"/>
        </w:rPr>
        <w:t>Minimal Asset Procedure</w:t>
      </w:r>
      <w:r w:rsidRPr="00EF0477">
        <w:rPr>
          <w:rFonts w:asciiTheme="minorHAnsi" w:hAnsiTheme="minorHAnsi" w:cstheme="minorHAnsi"/>
        </w:rPr>
        <w:t>.</w:t>
      </w:r>
    </w:p>
    <w:p w14:paraId="3D06C119" w14:textId="77777777" w:rsidR="00FC259A" w:rsidRDefault="00FC259A" w:rsidP="00F36C15">
      <w:pPr>
        <w:rPr>
          <w:b/>
          <w:i/>
        </w:rPr>
      </w:pPr>
    </w:p>
    <w:p w14:paraId="4AE2C3CE" w14:textId="77777777" w:rsidR="00FC259A" w:rsidRDefault="00FC259A" w:rsidP="00F36C15">
      <w:pPr>
        <w:rPr>
          <w:b/>
          <w:i/>
        </w:rPr>
      </w:pPr>
    </w:p>
    <w:p w14:paraId="16626207" w14:textId="472AAAAF" w:rsidR="00B32A70" w:rsidRPr="008621CA" w:rsidRDefault="00B32A70" w:rsidP="00F36C15">
      <w:pPr>
        <w:rPr>
          <w:b/>
          <w:i/>
        </w:rPr>
      </w:pPr>
      <w:r w:rsidRPr="008621CA">
        <w:rPr>
          <w:b/>
          <w:i/>
        </w:rPr>
        <w:lastRenderedPageBreak/>
        <w:t>Proposals for possible safeguards</w:t>
      </w:r>
    </w:p>
    <w:p w14:paraId="57577644" w14:textId="550E221B" w:rsidR="00B32A70" w:rsidRPr="002B3D83" w:rsidRDefault="00B32A70" w:rsidP="00CF0F88">
      <w:pPr>
        <w:rPr>
          <w:rFonts w:asciiTheme="minorHAnsi" w:hAnsiTheme="minorHAnsi" w:cstheme="minorHAnsi"/>
        </w:rPr>
      </w:pPr>
      <w:r w:rsidRPr="002B3D83">
        <w:rPr>
          <w:rFonts w:asciiTheme="minorHAnsi" w:hAnsiTheme="minorHAnsi" w:cstheme="minorHAnsi"/>
        </w:rPr>
        <w:t xml:space="preserve">Based on international examples and the existing personal insolvency system in Australia, the department considers the following safeguards to be appropriate for the proposed </w:t>
      </w:r>
      <w:r w:rsidR="001265FA" w:rsidRPr="002B3D83">
        <w:rPr>
          <w:rFonts w:asciiTheme="minorHAnsi" w:hAnsiTheme="minorHAnsi" w:cstheme="minorHAnsi"/>
        </w:rPr>
        <w:t>Minimal Asset Procedure</w:t>
      </w:r>
      <w:r w:rsidRPr="002B3D83">
        <w:rPr>
          <w:rFonts w:asciiTheme="minorHAnsi" w:hAnsiTheme="minorHAnsi" w:cstheme="minorHAnsi"/>
        </w:rPr>
        <w:t>:</w:t>
      </w:r>
    </w:p>
    <w:p w14:paraId="5160F2BB" w14:textId="085CB63A" w:rsidR="00B32A70" w:rsidRPr="002B3D83" w:rsidRDefault="00B32A70" w:rsidP="00EF0477">
      <w:pPr>
        <w:pStyle w:val="ListParagraph"/>
        <w:numPr>
          <w:ilvl w:val="0"/>
          <w:numId w:val="31"/>
        </w:numPr>
        <w:spacing w:after="200" w:line="276" w:lineRule="auto"/>
        <w:rPr>
          <w:rFonts w:cstheme="minorHAnsi"/>
        </w:rPr>
      </w:pPr>
      <w:r w:rsidRPr="002B3D83">
        <w:rPr>
          <w:rFonts w:cstheme="minorHAnsi"/>
        </w:rPr>
        <w:t xml:space="preserve">ensuring that a person is only able to enter into </w:t>
      </w:r>
      <w:r w:rsidR="0044242C" w:rsidRPr="002B3D83">
        <w:rPr>
          <w:rFonts w:cstheme="minorHAnsi"/>
        </w:rPr>
        <w:t>a</w:t>
      </w:r>
      <w:r w:rsidRPr="002B3D83">
        <w:rPr>
          <w:rFonts w:cstheme="minorHAnsi"/>
        </w:rPr>
        <w:t xml:space="preserve"> </w:t>
      </w:r>
      <w:r w:rsidR="001265FA" w:rsidRPr="002B3D83">
        <w:rPr>
          <w:rFonts w:cstheme="minorHAnsi"/>
        </w:rPr>
        <w:t>Minimal Asset Procedure</w:t>
      </w:r>
      <w:r w:rsidRPr="002B3D83">
        <w:rPr>
          <w:rFonts w:cstheme="minorHAnsi"/>
        </w:rPr>
        <w:t xml:space="preserve"> once</w:t>
      </w:r>
      <w:r w:rsidR="00727A7A" w:rsidRPr="002B3D83">
        <w:rPr>
          <w:rFonts w:cstheme="minorHAnsi"/>
        </w:rPr>
        <w:t>;</w:t>
      </w:r>
    </w:p>
    <w:p w14:paraId="22DB52A7" w14:textId="77777777" w:rsidR="001277F2" w:rsidRPr="002B3D83" w:rsidRDefault="00B32A70" w:rsidP="00EF0477">
      <w:pPr>
        <w:pStyle w:val="ListParagraph"/>
        <w:numPr>
          <w:ilvl w:val="0"/>
          <w:numId w:val="31"/>
        </w:numPr>
        <w:spacing w:after="200" w:line="276" w:lineRule="auto"/>
        <w:rPr>
          <w:rFonts w:cstheme="minorHAnsi"/>
        </w:rPr>
      </w:pPr>
      <w:r w:rsidRPr="002B3D83">
        <w:rPr>
          <w:rFonts w:cstheme="minorHAnsi"/>
        </w:rPr>
        <w:t xml:space="preserve">a person cannot have been bankrupt prior to entering into </w:t>
      </w:r>
      <w:r w:rsidR="0044242C" w:rsidRPr="002B3D83">
        <w:rPr>
          <w:rFonts w:cstheme="minorHAnsi"/>
        </w:rPr>
        <w:t>a</w:t>
      </w:r>
      <w:r w:rsidRPr="002B3D83">
        <w:rPr>
          <w:rFonts w:cstheme="minorHAnsi"/>
        </w:rPr>
        <w:t xml:space="preserve"> </w:t>
      </w:r>
      <w:r w:rsidR="001265FA" w:rsidRPr="002B3D83">
        <w:rPr>
          <w:rFonts w:cstheme="minorHAnsi"/>
        </w:rPr>
        <w:t>Minimal Asset Procedure</w:t>
      </w:r>
      <w:r w:rsidR="00727A7A" w:rsidRPr="002B3D83">
        <w:rPr>
          <w:rFonts w:cstheme="minorHAnsi"/>
        </w:rPr>
        <w:t>;</w:t>
      </w:r>
    </w:p>
    <w:p w14:paraId="12B70225" w14:textId="5AAC6E23" w:rsidR="00B32A70" w:rsidRPr="002B3D83" w:rsidRDefault="00B32A70" w:rsidP="00EF0477">
      <w:pPr>
        <w:pStyle w:val="ListParagraph"/>
        <w:numPr>
          <w:ilvl w:val="0"/>
          <w:numId w:val="31"/>
        </w:numPr>
        <w:spacing w:after="200" w:line="276" w:lineRule="auto"/>
        <w:rPr>
          <w:rFonts w:cstheme="minorHAnsi"/>
        </w:rPr>
      </w:pPr>
      <w:r w:rsidRPr="002B3D83">
        <w:rPr>
          <w:rFonts w:cstheme="minorHAnsi"/>
        </w:rPr>
        <w:t>allowing the Official Receiver to assess whether a person has:</w:t>
      </w:r>
      <w:bookmarkStart w:id="5" w:name="_Hlk170485527"/>
    </w:p>
    <w:bookmarkEnd w:id="5"/>
    <w:p w14:paraId="11D9F9E5" w14:textId="1C47F259" w:rsidR="00B32A70" w:rsidRPr="002B3D83" w:rsidRDefault="00B32A70" w:rsidP="002945B1">
      <w:pPr>
        <w:pStyle w:val="ListParagraph"/>
        <w:numPr>
          <w:ilvl w:val="1"/>
          <w:numId w:val="31"/>
        </w:numPr>
        <w:spacing w:after="200" w:line="276" w:lineRule="auto"/>
        <w:rPr>
          <w:rFonts w:cstheme="minorHAnsi"/>
        </w:rPr>
      </w:pPr>
      <w:r w:rsidRPr="002B3D83">
        <w:rPr>
          <w:rFonts w:cstheme="minorHAnsi"/>
        </w:rPr>
        <w:t>concealed assets</w:t>
      </w:r>
      <w:r w:rsidR="001277F2" w:rsidRPr="002B3D83">
        <w:rPr>
          <w:rFonts w:cstheme="minorHAnsi"/>
        </w:rPr>
        <w:t>,</w:t>
      </w:r>
    </w:p>
    <w:p w14:paraId="2DB6ADF3" w14:textId="3F6C35DA" w:rsidR="001277F2" w:rsidRPr="002B3D83" w:rsidRDefault="00B32A70" w:rsidP="002945B1">
      <w:pPr>
        <w:pStyle w:val="ListParagraph"/>
        <w:numPr>
          <w:ilvl w:val="1"/>
          <w:numId w:val="31"/>
        </w:numPr>
        <w:spacing w:after="200" w:line="276" w:lineRule="auto"/>
        <w:rPr>
          <w:rFonts w:cstheme="minorHAnsi"/>
        </w:rPr>
      </w:pPr>
      <w:r w:rsidRPr="002B3D83">
        <w:rPr>
          <w:rFonts w:cstheme="minorHAnsi"/>
        </w:rPr>
        <w:t>incurred debts with no intention to pay</w:t>
      </w:r>
      <w:r w:rsidR="001277F2" w:rsidRPr="002B3D83">
        <w:rPr>
          <w:rFonts w:cstheme="minorHAnsi"/>
        </w:rPr>
        <w:t xml:space="preserve">, </w:t>
      </w:r>
      <w:r w:rsidRPr="002B3D83">
        <w:rPr>
          <w:rFonts w:cstheme="minorHAnsi"/>
        </w:rPr>
        <w:t>or</w:t>
      </w:r>
    </w:p>
    <w:p w14:paraId="2EA6DCF7" w14:textId="252F96BE" w:rsidR="00B32A70" w:rsidRPr="002B3D83" w:rsidRDefault="00B32A70" w:rsidP="002945B1">
      <w:pPr>
        <w:pStyle w:val="ListParagraph"/>
        <w:numPr>
          <w:ilvl w:val="1"/>
          <w:numId w:val="31"/>
        </w:numPr>
        <w:spacing w:after="200" w:line="276" w:lineRule="auto"/>
        <w:rPr>
          <w:rFonts w:cstheme="minorHAnsi"/>
        </w:rPr>
      </w:pPr>
      <w:r w:rsidRPr="002B3D83">
        <w:rPr>
          <w:rFonts w:cstheme="minorHAnsi"/>
        </w:rPr>
        <w:t>bankruptcy proceedings have begun; and</w:t>
      </w:r>
    </w:p>
    <w:p w14:paraId="5277C2FA" w14:textId="61E4B9BB" w:rsidR="00B32A70" w:rsidRPr="002B3D83" w:rsidRDefault="00B32A70" w:rsidP="00EF0477">
      <w:pPr>
        <w:pStyle w:val="ListParagraph"/>
        <w:numPr>
          <w:ilvl w:val="0"/>
          <w:numId w:val="31"/>
        </w:numPr>
        <w:spacing w:after="200" w:line="276" w:lineRule="auto"/>
        <w:rPr>
          <w:rFonts w:cstheme="minorHAnsi"/>
        </w:rPr>
      </w:pPr>
      <w:r w:rsidRPr="002B3D83">
        <w:rPr>
          <w:rFonts w:cstheme="minorHAnsi"/>
        </w:rPr>
        <w:t xml:space="preserve">allowing the Official Receiver powers to restrict a person’s eligibility for, or terminate their </w:t>
      </w:r>
      <w:r w:rsidR="001265FA" w:rsidRPr="002B3D83">
        <w:rPr>
          <w:rFonts w:cstheme="minorHAnsi"/>
        </w:rPr>
        <w:t>Minimal Asset Procedure</w:t>
      </w:r>
      <w:r w:rsidRPr="002B3D83">
        <w:rPr>
          <w:rFonts w:cstheme="minorHAnsi"/>
        </w:rPr>
        <w:t>, where they are suspected of misusing the procedure.</w:t>
      </w:r>
      <w:r w:rsidR="001277F2" w:rsidRPr="002B3D83">
        <w:rPr>
          <w:rFonts w:cstheme="minorHAnsi"/>
        </w:rPr>
        <w:t xml:space="preserve"> </w:t>
      </w:r>
    </w:p>
    <w:p w14:paraId="624F94CD" w14:textId="226740BA" w:rsidR="007D2E83" w:rsidRPr="002B3D83" w:rsidRDefault="00B32A70">
      <w:pPr>
        <w:rPr>
          <w:rFonts w:asciiTheme="minorHAnsi" w:hAnsiTheme="minorHAnsi" w:cstheme="minorHAnsi"/>
        </w:rPr>
      </w:pPr>
      <w:r w:rsidRPr="002B3D83">
        <w:rPr>
          <w:rFonts w:asciiTheme="minorHAnsi" w:hAnsiTheme="minorHAnsi" w:cstheme="minorHAnsi"/>
        </w:rPr>
        <w:t xml:space="preserve">The department is interested in views as to what other safeguards stakeholders believe may be appropriate in the implementation of the </w:t>
      </w:r>
      <w:r w:rsidR="001265FA" w:rsidRPr="002B3D83">
        <w:rPr>
          <w:rFonts w:asciiTheme="minorHAnsi" w:hAnsiTheme="minorHAnsi" w:cstheme="minorHAnsi"/>
        </w:rPr>
        <w:t>Minimal Asset Procedure</w:t>
      </w:r>
      <w:r w:rsidRPr="002B3D83">
        <w:rPr>
          <w:rFonts w:asciiTheme="minorHAnsi" w:hAnsiTheme="minorHAnsi" w:cstheme="minorHAnsi"/>
        </w:rPr>
        <w:t xml:space="preserve"> in Australia.</w:t>
      </w:r>
    </w:p>
    <w:bookmarkEnd w:id="1"/>
    <w:p w14:paraId="407192DA" w14:textId="2D615463" w:rsidR="0091069B" w:rsidRPr="00B32A70" w:rsidRDefault="0091069B" w:rsidP="008621CA"/>
    <w:sectPr w:rsidR="0091069B" w:rsidRPr="00B32A70" w:rsidSect="00FC259A">
      <w:footerReference w:type="default" r:id="rId18"/>
      <w:endnotePr>
        <w:numFmt w:val="decimal"/>
      </w:endnotePr>
      <w:type w:val="continuous"/>
      <w:pgSz w:w="12240" w:h="15840"/>
      <w:pgMar w:top="1247" w:right="964" w:bottom="1134" w:left="964" w:header="142"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E1E56" w14:textId="77777777" w:rsidR="00AE6E04" w:rsidRDefault="00AE6E04" w:rsidP="00F80149">
      <w:pPr>
        <w:spacing w:after="0" w:line="240" w:lineRule="auto"/>
      </w:pPr>
      <w:r>
        <w:separator/>
      </w:r>
    </w:p>
  </w:endnote>
  <w:endnote w:type="continuationSeparator" w:id="0">
    <w:p w14:paraId="13591367" w14:textId="77777777" w:rsidR="00AE6E04" w:rsidRDefault="00AE6E04" w:rsidP="00F80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DE"/>
    <w:family w:val="roman"/>
    <w:pitch w:val="variable"/>
    <w:sig w:usb0="01000001" w:usb1="00000000" w:usb2="00000000" w:usb3="00000000" w:csb0="0001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F370A" w14:textId="77777777" w:rsidR="00700540" w:rsidRDefault="00700540">
    <w:pPr>
      <w:pStyle w:val="Footer"/>
    </w:pPr>
    <w:r>
      <w:rPr>
        <w:noProof/>
        <w:w w:val="100"/>
      </w:rPr>
      <mc:AlternateContent>
        <mc:Choice Requires="wps">
          <w:drawing>
            <wp:anchor distT="0" distB="0" distL="0" distR="0" simplePos="0" relativeHeight="251663360" behindDoc="0" locked="0" layoutInCell="1" allowOverlap="1" wp14:anchorId="7AF11E0D" wp14:editId="0F1AE511">
              <wp:simplePos x="635" y="635"/>
              <wp:positionH relativeFrom="page">
                <wp:align>center</wp:align>
              </wp:positionH>
              <wp:positionV relativeFrom="page">
                <wp:align>bottom</wp:align>
              </wp:positionV>
              <wp:extent cx="666750" cy="438150"/>
              <wp:effectExtent l="0" t="0" r="0" b="0"/>
              <wp:wrapNone/>
              <wp:docPr id="9" name="Text Box 9"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6750" cy="438150"/>
                      </a:xfrm>
                      <a:prstGeom prst="rect">
                        <a:avLst/>
                      </a:prstGeom>
                      <a:noFill/>
                      <a:ln>
                        <a:noFill/>
                      </a:ln>
                    </wps:spPr>
                    <wps:txbx>
                      <w:txbxContent>
                        <w:p w14:paraId="0B101AE5" w14:textId="77777777" w:rsidR="00700540" w:rsidRPr="00787398" w:rsidRDefault="00700540" w:rsidP="00700540">
                          <w:pPr>
                            <w:spacing w:after="0"/>
                            <w:rPr>
                              <w:noProof/>
                              <w:color w:val="FF0000"/>
                              <w:sz w:val="28"/>
                              <w:szCs w:val="28"/>
                            </w:rPr>
                          </w:pPr>
                          <w:r w:rsidRPr="00787398">
                            <w:rPr>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F11E0D" id="_x0000_t202" coordsize="21600,21600" o:spt="202" path="m,l,21600r21600,l21600,xe">
              <v:stroke joinstyle="miter"/>
              <v:path gradientshapeok="t" o:connecttype="rect"/>
            </v:shapetype>
            <v:shape id="Text Box 9" o:spid="_x0000_s1028" type="#_x0000_t202" alt="OFFICIAL" style="position:absolute;margin-left:0;margin-top:0;width:52.5pt;height:34.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" filled="f" stroked="f">
              <v:textbox style="mso-fit-shape-to-text:t" inset="0,0,0,15pt">
                <w:txbxContent>
                  <w:p w14:paraId="0B101AE5" w14:textId="77777777" w:rsidR="00700540" w:rsidRPr="00787398" w:rsidRDefault="00700540" w:rsidP="00700540">
                    <w:pPr>
                      <w:spacing w:after="0"/>
                      <w:rPr>
                        <w:noProof/>
                        <w:color w:val="FF0000"/>
                        <w:sz w:val="28"/>
                        <w:szCs w:val="28"/>
                      </w:rPr>
                    </w:pPr>
                    <w:r w:rsidRPr="00787398">
                      <w:rPr>
                        <w:noProof/>
                        <w:color w:val="FF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BC97A" w14:textId="77777777" w:rsidR="00700540" w:rsidRPr="00453257" w:rsidRDefault="00700540" w:rsidP="0037127B">
    <w:pPr>
      <w:pStyle w:val="Footer"/>
      <w:ind w:left="-284"/>
    </w:pPr>
    <w:r>
      <w:rPr>
        <w:noProof/>
        <w:w w:val="100"/>
      </w:rPr>
      <mc:AlternateContent>
        <mc:Choice Requires="wps">
          <w:drawing>
            <wp:anchor distT="0" distB="0" distL="0" distR="0" simplePos="0" relativeHeight="251664384" behindDoc="0" locked="0" layoutInCell="1" allowOverlap="1" wp14:anchorId="15D278E6" wp14:editId="4674BA1D">
              <wp:simplePos x="635" y="635"/>
              <wp:positionH relativeFrom="page">
                <wp:align>center</wp:align>
              </wp:positionH>
              <wp:positionV relativeFrom="page">
                <wp:align>bottom</wp:align>
              </wp:positionV>
              <wp:extent cx="666750" cy="438150"/>
              <wp:effectExtent l="0" t="0" r="0" b="0"/>
              <wp:wrapNone/>
              <wp:docPr id="10" name="Text Box 10"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6750" cy="438150"/>
                      </a:xfrm>
                      <a:prstGeom prst="rect">
                        <a:avLst/>
                      </a:prstGeom>
                      <a:noFill/>
                      <a:ln>
                        <a:noFill/>
                      </a:ln>
                    </wps:spPr>
                    <wps:txbx>
                      <w:txbxContent>
                        <w:p w14:paraId="03E4850F" w14:textId="77777777" w:rsidR="00700540" w:rsidRPr="00787398" w:rsidRDefault="00700540" w:rsidP="00700540">
                          <w:pPr>
                            <w:spacing w:after="0"/>
                            <w:rPr>
                              <w:noProof/>
                              <w:color w:val="FF0000"/>
                              <w:sz w:val="28"/>
                              <w:szCs w:val="28"/>
                            </w:rPr>
                          </w:pPr>
                          <w:r w:rsidRPr="00787398">
                            <w:rPr>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D278E6" id="_x0000_t202" coordsize="21600,21600" o:spt="202" path="m,l,21600r21600,l21600,xe">
              <v:stroke joinstyle="miter"/>
              <v:path gradientshapeok="t" o:connecttype="rect"/>
            </v:shapetype>
            <v:shape id="Text Box 10" o:spid="_x0000_s1029" type="#_x0000_t202" alt="OFFICIAL" style="position:absolute;left:0;text-align:left;margin-left:0;margin-top:0;width:52.5pt;height:34.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" filled="f" stroked="f">
              <v:textbox style="mso-fit-shape-to-text:t" inset="0,0,0,15pt">
                <w:txbxContent>
                  <w:p w14:paraId="03E4850F" w14:textId="77777777" w:rsidR="00700540" w:rsidRPr="00787398" w:rsidRDefault="00700540" w:rsidP="00700540">
                    <w:pPr>
                      <w:spacing w:after="0"/>
                      <w:rPr>
                        <w:noProof/>
                        <w:color w:val="FF0000"/>
                        <w:sz w:val="28"/>
                        <w:szCs w:val="28"/>
                      </w:rPr>
                    </w:pPr>
                    <w:r w:rsidRPr="00787398">
                      <w:rPr>
                        <w:noProof/>
                        <w:color w:val="FF0000"/>
                        <w:sz w:val="28"/>
                        <w:szCs w:val="28"/>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3F3EF" w14:textId="77777777" w:rsidR="00700540" w:rsidRDefault="00700540">
    <w:pPr>
      <w:pStyle w:val="Footer"/>
    </w:pPr>
    <w:r>
      <w:rPr>
        <w:noProof/>
        <w:w w:val="100"/>
      </w:rPr>
      <mc:AlternateContent>
        <mc:Choice Requires="wps">
          <w:drawing>
            <wp:anchor distT="0" distB="0" distL="0" distR="0" simplePos="0" relativeHeight="251662336" behindDoc="0" locked="0" layoutInCell="1" allowOverlap="1" wp14:anchorId="05F202A2" wp14:editId="305BA352">
              <wp:simplePos x="635" y="635"/>
              <wp:positionH relativeFrom="page">
                <wp:align>center</wp:align>
              </wp:positionH>
              <wp:positionV relativeFrom="page">
                <wp:align>bottom</wp:align>
              </wp:positionV>
              <wp:extent cx="666750" cy="438150"/>
              <wp:effectExtent l="0" t="0" r="0" b="0"/>
              <wp:wrapNone/>
              <wp:docPr id="8" name="Text Box 8"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6750" cy="438150"/>
                      </a:xfrm>
                      <a:prstGeom prst="rect">
                        <a:avLst/>
                      </a:prstGeom>
                      <a:noFill/>
                      <a:ln>
                        <a:noFill/>
                      </a:ln>
                    </wps:spPr>
                    <wps:txbx>
                      <w:txbxContent>
                        <w:p w14:paraId="25366325" w14:textId="77777777" w:rsidR="00700540" w:rsidRPr="00787398" w:rsidRDefault="00700540" w:rsidP="00700540">
                          <w:pPr>
                            <w:spacing w:after="0"/>
                            <w:rPr>
                              <w:noProof/>
                              <w:color w:val="FF0000"/>
                              <w:sz w:val="28"/>
                              <w:szCs w:val="28"/>
                            </w:rPr>
                          </w:pPr>
                          <w:r w:rsidRPr="00787398">
                            <w:rPr>
                              <w:noProof/>
                              <w:color w:val="FF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F202A2" id="_x0000_t202" coordsize="21600,21600" o:spt="202" path="m,l,21600r21600,l21600,xe">
              <v:stroke joinstyle="miter"/>
              <v:path gradientshapeok="t" o:connecttype="rect"/>
            </v:shapetype>
            <v:shape id="Text Box 8" o:spid="_x0000_s1031" type="#_x0000_t202" alt="OFFICIAL" style="position:absolute;margin-left:0;margin-top:0;width:52.5pt;height:34.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" filled="f" stroked="f">
              <v:textbox style="mso-fit-shape-to-text:t" inset="0,0,0,15pt">
                <w:txbxContent>
                  <w:p w14:paraId="25366325" w14:textId="77777777" w:rsidR="00700540" w:rsidRPr="00787398" w:rsidRDefault="00700540" w:rsidP="00700540">
                    <w:pPr>
                      <w:spacing w:after="0"/>
                      <w:rPr>
                        <w:noProof/>
                        <w:color w:val="FF0000"/>
                        <w:sz w:val="28"/>
                        <w:szCs w:val="28"/>
                      </w:rPr>
                    </w:pPr>
                    <w:r w:rsidRPr="00787398">
                      <w:rPr>
                        <w:noProof/>
                        <w:color w:val="FF0000"/>
                        <w:sz w:val="28"/>
                        <w:szCs w:val="28"/>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981973"/>
      <w:docPartObj>
        <w:docPartGallery w:val="Page Numbers (Bottom of Page)"/>
        <w:docPartUnique/>
      </w:docPartObj>
    </w:sdtPr>
    <w:sdtEndPr>
      <w:rPr>
        <w:noProof/>
      </w:rPr>
    </w:sdtEndPr>
    <w:sdtContent>
      <w:p w14:paraId="7DABF84F" w14:textId="5415D3F1" w:rsidR="00700540" w:rsidRDefault="00700540" w:rsidP="00393308">
        <w:pPr>
          <w:pStyle w:val="Footer"/>
          <w:jc w:val="right"/>
        </w:pP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35D05" w14:textId="77777777" w:rsidR="00AE6E04" w:rsidRDefault="00AE6E04" w:rsidP="00F80149">
      <w:pPr>
        <w:spacing w:after="0" w:line="240" w:lineRule="auto"/>
      </w:pPr>
      <w:r>
        <w:separator/>
      </w:r>
    </w:p>
  </w:footnote>
  <w:footnote w:type="continuationSeparator" w:id="0">
    <w:p w14:paraId="4DC41F6D" w14:textId="77777777" w:rsidR="00AE6E04" w:rsidRDefault="00AE6E04" w:rsidP="00F80149">
      <w:pPr>
        <w:spacing w:after="0" w:line="240" w:lineRule="auto"/>
      </w:pPr>
      <w:r>
        <w:continuationSeparator/>
      </w:r>
    </w:p>
  </w:footnote>
  <w:footnote w:id="1">
    <w:p w14:paraId="6C9CBA22" w14:textId="63F8E5F7" w:rsidR="00CE2FE6" w:rsidRDefault="00CE2FE6">
      <w:pPr>
        <w:pStyle w:val="FootnoteText"/>
      </w:pPr>
      <w:r>
        <w:rPr>
          <w:rStyle w:val="FootnoteReference"/>
        </w:rPr>
        <w:footnoteRef/>
      </w:r>
      <w:r>
        <w:t xml:space="preserve"> </w:t>
      </w:r>
      <w:hyperlink r:id="rId1" w:history="1">
        <w:r w:rsidRPr="00B57FC8" w:rsidDel="0091069B">
          <w:rPr>
            <w:rStyle w:val="Hyperlink"/>
            <w:rFonts w:cstheme="minorHAnsi"/>
          </w:rPr>
          <w:t>Ministerial Roundtable on Personal Insolvency: summary</w:t>
        </w:r>
      </w:hyperlink>
      <w:r w:rsidDel="0091069B">
        <w:rPr>
          <w:rStyle w:val="Hyperlink"/>
          <w:rFonts w:cstheme="minorHAnsi"/>
        </w:rPr>
        <w:t>.</w:t>
      </w:r>
    </w:p>
  </w:footnote>
  <w:footnote w:id="2">
    <w:p w14:paraId="1769293B" w14:textId="77777777" w:rsidR="00700540" w:rsidRPr="00357D2E" w:rsidRDefault="00700540">
      <w:pPr>
        <w:pStyle w:val="FootnoteText"/>
        <w:rPr>
          <w:lang w:val="en-US"/>
        </w:rPr>
      </w:pPr>
      <w:r>
        <w:rPr>
          <w:rStyle w:val="FootnoteReference"/>
        </w:rPr>
        <w:footnoteRef/>
      </w:r>
      <w:r>
        <w:t xml:space="preserve"> </w:t>
      </w:r>
      <w:r>
        <w:rPr>
          <w:lang w:val="en-US"/>
        </w:rPr>
        <w:t>Exchange rates are approximate as of 13 May 2024.</w:t>
      </w:r>
    </w:p>
  </w:footnote>
  <w:footnote w:id="3">
    <w:p w14:paraId="385F87AA" w14:textId="50412AC7" w:rsidR="00700540" w:rsidRPr="00357D2E" w:rsidRDefault="00700540">
      <w:pPr>
        <w:pStyle w:val="FootnoteText"/>
        <w:rPr>
          <w:lang w:val="en-US"/>
        </w:rPr>
      </w:pPr>
      <w:r>
        <w:rPr>
          <w:rStyle w:val="FootnoteReference"/>
        </w:rPr>
        <w:footnoteRef/>
      </w:r>
      <w:r>
        <w:t xml:space="preserve"> </w:t>
      </w:r>
      <w:hyperlink r:id="rId2" w:history="1">
        <w:r>
          <w:rPr>
            <w:rStyle w:val="Hyperlink"/>
          </w:rPr>
          <w:t>People in personal insolvencies with less than $50,000 in liabilities | Australian Financial Security Authority (afsa.gov.au)</w:t>
        </w:r>
      </w:hyperlink>
      <w:r w:rsidR="00393308">
        <w:rPr>
          <w:rStyle w:val="Hyperlin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64BF2" w14:textId="77777777" w:rsidR="00700540" w:rsidRDefault="00700540">
    <w:pPr>
      <w:pStyle w:val="Header"/>
    </w:pPr>
    <w:r>
      <w:rPr>
        <w:noProof/>
        <w:w w:val="100"/>
      </w:rPr>
      <mc:AlternateContent>
        <mc:Choice Requires="wps">
          <w:drawing>
            <wp:anchor distT="0" distB="0" distL="0" distR="0" simplePos="0" relativeHeight="251660288" behindDoc="0" locked="0" layoutInCell="1" allowOverlap="1" wp14:anchorId="50E03AF1" wp14:editId="45421C6C">
              <wp:simplePos x="635" y="635"/>
              <wp:positionH relativeFrom="page">
                <wp:align>center</wp:align>
              </wp:positionH>
              <wp:positionV relativeFrom="page">
                <wp:align>top</wp:align>
              </wp:positionV>
              <wp:extent cx="666750" cy="438150"/>
              <wp:effectExtent l="0" t="0" r="0" b="0"/>
              <wp:wrapNone/>
              <wp:docPr id="2" name="Text Box 2"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66750" cy="438150"/>
                      </a:xfrm>
                      <a:prstGeom prst="rect">
                        <a:avLst/>
                      </a:prstGeom>
                      <a:noFill/>
                      <a:ln>
                        <a:noFill/>
                      </a:ln>
                    </wps:spPr>
                    <wps:txbx>
                      <w:txbxContent>
                        <w:p w14:paraId="276A8F28" w14:textId="77777777" w:rsidR="00700540" w:rsidRPr="00787398" w:rsidRDefault="00700540" w:rsidP="00700540">
                          <w:pPr>
                            <w:spacing w:after="0"/>
                            <w:rPr>
                              <w:noProof/>
                              <w:color w:val="FF0000"/>
                              <w:sz w:val="28"/>
                              <w:szCs w:val="28"/>
                            </w:rPr>
                          </w:pPr>
                          <w:r w:rsidRPr="00787398">
                            <w:rPr>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E03AF1" id="_x0000_t202" coordsize="21600,21600" o:spt="202" path="m,l,21600r21600,l21600,xe">
              <v:stroke joinstyle="miter"/>
              <v:path gradientshapeok="t" o:connecttype="rect"/>
            </v:shapetype>
            <v:shape id="Text Box 2" o:spid="_x0000_s1026" type="#_x0000_t202" alt="OFFICIAL" style="position:absolute;margin-left:0;margin-top:0;width:52.5pt;height:34.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" filled="f" stroked="f">
              <v:textbox style="mso-fit-shape-to-text:t" inset="0,15pt,0,0">
                <w:txbxContent>
                  <w:p w14:paraId="276A8F28" w14:textId="77777777" w:rsidR="00700540" w:rsidRPr="00787398" w:rsidRDefault="00700540" w:rsidP="00700540">
                    <w:pPr>
                      <w:spacing w:after="0"/>
                      <w:rPr>
                        <w:noProof/>
                        <w:color w:val="FF0000"/>
                        <w:sz w:val="28"/>
                        <w:szCs w:val="28"/>
                      </w:rPr>
                    </w:pPr>
                    <w:r w:rsidRPr="00787398">
                      <w:rPr>
                        <w:noProof/>
                        <w:color w:val="FF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5FD3E" w14:textId="51E314DB" w:rsidR="00700540" w:rsidRDefault="00700540">
    <w:pPr>
      <w:pStyle w:val="Header"/>
    </w:pPr>
    <w:r>
      <w:rPr>
        <w:noProof/>
        <w:w w:val="100"/>
      </w:rPr>
      <mc:AlternateContent>
        <mc:Choice Requires="wps">
          <w:drawing>
            <wp:anchor distT="0" distB="0" distL="0" distR="0" simplePos="0" relativeHeight="251661312" behindDoc="0" locked="0" layoutInCell="1" allowOverlap="1" wp14:anchorId="14493227" wp14:editId="5715D09E">
              <wp:simplePos x="635" y="635"/>
              <wp:positionH relativeFrom="page">
                <wp:align>center</wp:align>
              </wp:positionH>
              <wp:positionV relativeFrom="page">
                <wp:align>top</wp:align>
              </wp:positionV>
              <wp:extent cx="666750" cy="438150"/>
              <wp:effectExtent l="0" t="0" r="0" b="0"/>
              <wp:wrapNone/>
              <wp:docPr id="3" name="Text Box 3"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66750" cy="438150"/>
                      </a:xfrm>
                      <a:prstGeom prst="rect">
                        <a:avLst/>
                      </a:prstGeom>
                      <a:noFill/>
                      <a:ln>
                        <a:noFill/>
                      </a:ln>
                    </wps:spPr>
                    <wps:txbx>
                      <w:txbxContent>
                        <w:p w14:paraId="3E02C36E" w14:textId="77777777" w:rsidR="00700540" w:rsidRPr="00787398" w:rsidRDefault="00700540" w:rsidP="00700540">
                          <w:pPr>
                            <w:spacing w:after="0"/>
                            <w:rPr>
                              <w:noProof/>
                              <w:color w:val="FF0000"/>
                              <w:sz w:val="28"/>
                              <w:szCs w:val="28"/>
                            </w:rPr>
                          </w:pPr>
                          <w:r w:rsidRPr="00787398">
                            <w:rPr>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493227" id="_x0000_t202" coordsize="21600,21600" o:spt="202" path="m,l,21600r21600,l21600,xe">
              <v:stroke joinstyle="miter"/>
              <v:path gradientshapeok="t" o:connecttype="rect"/>
            </v:shapetype>
            <v:shape id="Text Box 3" o:spid="_x0000_s1027" type="#_x0000_t202" alt="OFFICIAL" style="position:absolute;margin-left:0;margin-top:0;width:52.5pt;height:34.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" filled="f" stroked="f">
              <v:textbox style="mso-fit-shape-to-text:t" inset="0,15pt,0,0">
                <w:txbxContent>
                  <w:p w14:paraId="3E02C36E" w14:textId="77777777" w:rsidR="00700540" w:rsidRPr="00787398" w:rsidRDefault="00700540" w:rsidP="00700540">
                    <w:pPr>
                      <w:spacing w:after="0"/>
                      <w:rPr>
                        <w:noProof/>
                        <w:color w:val="FF0000"/>
                        <w:sz w:val="28"/>
                        <w:szCs w:val="28"/>
                      </w:rPr>
                    </w:pPr>
                    <w:r w:rsidRPr="00787398">
                      <w:rPr>
                        <w:noProof/>
                        <w:color w:val="FF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02DFC" w14:textId="77777777" w:rsidR="00700540" w:rsidRDefault="00700540">
    <w:pPr>
      <w:pStyle w:val="Header"/>
    </w:pPr>
    <w:r>
      <w:rPr>
        <w:noProof/>
        <w:w w:val="100"/>
      </w:rPr>
      <mc:AlternateContent>
        <mc:Choice Requires="wps">
          <w:drawing>
            <wp:anchor distT="0" distB="0" distL="0" distR="0" simplePos="0" relativeHeight="251659264" behindDoc="0" locked="0" layoutInCell="1" allowOverlap="1" wp14:anchorId="0714CAF9" wp14:editId="43BB5D2B">
              <wp:simplePos x="635" y="635"/>
              <wp:positionH relativeFrom="page">
                <wp:align>center</wp:align>
              </wp:positionH>
              <wp:positionV relativeFrom="page">
                <wp:align>top</wp:align>
              </wp:positionV>
              <wp:extent cx="666750" cy="438150"/>
              <wp:effectExtent l="0" t="0" r="0" b="0"/>
              <wp:wrapNone/>
              <wp:docPr id="1" name="Text Box 1"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66750" cy="438150"/>
                      </a:xfrm>
                      <a:prstGeom prst="rect">
                        <a:avLst/>
                      </a:prstGeom>
                      <a:noFill/>
                      <a:ln>
                        <a:noFill/>
                      </a:ln>
                    </wps:spPr>
                    <wps:txbx>
                      <w:txbxContent>
                        <w:p w14:paraId="70D136F6" w14:textId="77777777" w:rsidR="00700540" w:rsidRPr="00787398" w:rsidRDefault="00700540" w:rsidP="00700540">
                          <w:pPr>
                            <w:spacing w:after="0"/>
                            <w:rPr>
                              <w:noProof/>
                              <w:color w:val="FF0000"/>
                              <w:sz w:val="28"/>
                              <w:szCs w:val="28"/>
                            </w:rPr>
                          </w:pPr>
                          <w:r w:rsidRPr="00787398">
                            <w:rPr>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14CAF9" id="_x0000_t202" coordsize="21600,21600" o:spt="202" path="m,l,21600r21600,l21600,xe">
              <v:stroke joinstyle="miter"/>
              <v:path gradientshapeok="t" o:connecttype="rect"/>
            </v:shapetype>
            <v:shape id="Text Box 1" o:spid="_x0000_s1030" type="#_x0000_t202" alt="OFFICIAL" style="position:absolute;margin-left:0;margin-top:0;width:52.5pt;height:3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" filled="f" stroked="f">
              <v:textbox style="mso-fit-shape-to-text:t" inset="0,15pt,0,0">
                <w:txbxContent>
                  <w:p w14:paraId="70D136F6" w14:textId="77777777" w:rsidR="00700540" w:rsidRPr="00787398" w:rsidRDefault="00700540" w:rsidP="00700540">
                    <w:pPr>
                      <w:spacing w:after="0"/>
                      <w:rPr>
                        <w:noProof/>
                        <w:color w:val="FF0000"/>
                        <w:sz w:val="28"/>
                        <w:szCs w:val="28"/>
                      </w:rPr>
                    </w:pPr>
                    <w:r w:rsidRPr="00787398">
                      <w:rPr>
                        <w:noProof/>
                        <w:color w:val="FF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025"/>
    <w:multiLevelType w:val="hybridMultilevel"/>
    <w:tmpl w:val="17AEAE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0E27DB"/>
    <w:multiLevelType w:val="hybridMultilevel"/>
    <w:tmpl w:val="7A78AC72"/>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 w15:restartNumberingAfterBreak="0">
    <w:nsid w:val="0315741D"/>
    <w:multiLevelType w:val="hybridMultilevel"/>
    <w:tmpl w:val="A6824B1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D630C0"/>
    <w:multiLevelType w:val="hybridMultilevel"/>
    <w:tmpl w:val="2D603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EB044F"/>
    <w:multiLevelType w:val="hybridMultilevel"/>
    <w:tmpl w:val="19900EB4"/>
    <w:lvl w:ilvl="0" w:tplc="5FEC49B0">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536CE4"/>
    <w:multiLevelType w:val="hybridMultilevel"/>
    <w:tmpl w:val="5FC0C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DC7ED7"/>
    <w:multiLevelType w:val="hybridMultilevel"/>
    <w:tmpl w:val="A43AAEE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4DC687B"/>
    <w:multiLevelType w:val="hybridMultilevel"/>
    <w:tmpl w:val="61CEA41A"/>
    <w:lvl w:ilvl="0" w:tplc="D8724A4A">
      <w:start w:val="1"/>
      <w:numFmt w:val="bullet"/>
      <w:lvlText w:val=""/>
      <w:lvlJc w:val="left"/>
      <w:pPr>
        <w:ind w:left="360" w:hanging="360"/>
      </w:pPr>
      <w:rPr>
        <w:rFonts w:ascii="Symbol" w:hAnsi="Symbol" w:hint="default"/>
        <w:color w:val="000000" w:themeColor="text1"/>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7554B74"/>
    <w:multiLevelType w:val="hybridMultilevel"/>
    <w:tmpl w:val="C672BAA2"/>
    <w:lvl w:ilvl="0" w:tplc="73AE6C2A">
      <w:start w:val="1"/>
      <w:numFmt w:val="bullet"/>
      <w:lvlText w:val=""/>
      <w:lvlJc w:val="left"/>
      <w:pPr>
        <w:ind w:left="1080" w:hanging="360"/>
      </w:pPr>
      <w:rPr>
        <w:rFonts w:ascii="Symbol" w:hAnsi="Symbol"/>
      </w:rPr>
    </w:lvl>
    <w:lvl w:ilvl="1" w:tplc="F9E0CA5C">
      <w:start w:val="1"/>
      <w:numFmt w:val="bullet"/>
      <w:lvlText w:val=""/>
      <w:lvlJc w:val="left"/>
      <w:pPr>
        <w:ind w:left="1080" w:hanging="360"/>
      </w:pPr>
      <w:rPr>
        <w:rFonts w:ascii="Symbol" w:hAnsi="Symbol"/>
      </w:rPr>
    </w:lvl>
    <w:lvl w:ilvl="2" w:tplc="B6C887BE">
      <w:start w:val="1"/>
      <w:numFmt w:val="bullet"/>
      <w:lvlText w:val=""/>
      <w:lvlJc w:val="left"/>
      <w:pPr>
        <w:ind w:left="1080" w:hanging="360"/>
      </w:pPr>
      <w:rPr>
        <w:rFonts w:ascii="Symbol" w:hAnsi="Symbol"/>
      </w:rPr>
    </w:lvl>
    <w:lvl w:ilvl="3" w:tplc="2D20785A">
      <w:start w:val="1"/>
      <w:numFmt w:val="bullet"/>
      <w:lvlText w:val=""/>
      <w:lvlJc w:val="left"/>
      <w:pPr>
        <w:ind w:left="1080" w:hanging="360"/>
      </w:pPr>
      <w:rPr>
        <w:rFonts w:ascii="Symbol" w:hAnsi="Symbol"/>
      </w:rPr>
    </w:lvl>
    <w:lvl w:ilvl="4" w:tplc="9AFC4874">
      <w:start w:val="1"/>
      <w:numFmt w:val="bullet"/>
      <w:lvlText w:val=""/>
      <w:lvlJc w:val="left"/>
      <w:pPr>
        <w:ind w:left="1080" w:hanging="360"/>
      </w:pPr>
      <w:rPr>
        <w:rFonts w:ascii="Symbol" w:hAnsi="Symbol"/>
      </w:rPr>
    </w:lvl>
    <w:lvl w:ilvl="5" w:tplc="DFA2C78C">
      <w:start w:val="1"/>
      <w:numFmt w:val="bullet"/>
      <w:lvlText w:val=""/>
      <w:lvlJc w:val="left"/>
      <w:pPr>
        <w:ind w:left="1080" w:hanging="360"/>
      </w:pPr>
      <w:rPr>
        <w:rFonts w:ascii="Symbol" w:hAnsi="Symbol"/>
      </w:rPr>
    </w:lvl>
    <w:lvl w:ilvl="6" w:tplc="D840B008">
      <w:start w:val="1"/>
      <w:numFmt w:val="bullet"/>
      <w:lvlText w:val=""/>
      <w:lvlJc w:val="left"/>
      <w:pPr>
        <w:ind w:left="1080" w:hanging="360"/>
      </w:pPr>
      <w:rPr>
        <w:rFonts w:ascii="Symbol" w:hAnsi="Symbol"/>
      </w:rPr>
    </w:lvl>
    <w:lvl w:ilvl="7" w:tplc="A80C56BE">
      <w:start w:val="1"/>
      <w:numFmt w:val="bullet"/>
      <w:lvlText w:val=""/>
      <w:lvlJc w:val="left"/>
      <w:pPr>
        <w:ind w:left="1080" w:hanging="360"/>
      </w:pPr>
      <w:rPr>
        <w:rFonts w:ascii="Symbol" w:hAnsi="Symbol"/>
      </w:rPr>
    </w:lvl>
    <w:lvl w:ilvl="8" w:tplc="13A85D86">
      <w:start w:val="1"/>
      <w:numFmt w:val="bullet"/>
      <w:lvlText w:val=""/>
      <w:lvlJc w:val="left"/>
      <w:pPr>
        <w:ind w:left="1080" w:hanging="360"/>
      </w:pPr>
      <w:rPr>
        <w:rFonts w:ascii="Symbol" w:hAnsi="Symbol"/>
      </w:rPr>
    </w:lvl>
  </w:abstractNum>
  <w:abstractNum w:abstractNumId="9" w15:restartNumberingAfterBreak="0">
    <w:nsid w:val="235A7868"/>
    <w:multiLevelType w:val="hybridMultilevel"/>
    <w:tmpl w:val="2528D03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0" w15:restartNumberingAfterBreak="0">
    <w:nsid w:val="284A496E"/>
    <w:multiLevelType w:val="hybridMultilevel"/>
    <w:tmpl w:val="31C266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040E5A"/>
    <w:multiLevelType w:val="hybridMultilevel"/>
    <w:tmpl w:val="41A83968"/>
    <w:lvl w:ilvl="0" w:tplc="A41AE8E6">
      <w:numFmt w:val="bullet"/>
      <w:lvlText w:val=""/>
      <w:lvlJc w:val="left"/>
      <w:pPr>
        <w:ind w:left="720" w:hanging="36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235FE5"/>
    <w:multiLevelType w:val="hybridMultilevel"/>
    <w:tmpl w:val="DD746660"/>
    <w:lvl w:ilvl="0" w:tplc="B224A82A">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39384F"/>
    <w:multiLevelType w:val="hybridMultilevel"/>
    <w:tmpl w:val="FF144E72"/>
    <w:lvl w:ilvl="0" w:tplc="AD808AB2">
      <w:start w:val="1"/>
      <w:numFmt w:val="decimal"/>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9BE689D"/>
    <w:multiLevelType w:val="hybridMultilevel"/>
    <w:tmpl w:val="32D688A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42C965A0"/>
    <w:multiLevelType w:val="hybridMultilevel"/>
    <w:tmpl w:val="4AB6B6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88D140A"/>
    <w:multiLevelType w:val="hybridMultilevel"/>
    <w:tmpl w:val="0D4EAA1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7" w15:restartNumberingAfterBreak="0">
    <w:nsid w:val="51573FFA"/>
    <w:multiLevelType w:val="hybridMultilevel"/>
    <w:tmpl w:val="07384A5E"/>
    <w:lvl w:ilvl="0" w:tplc="AEBA8AFA">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2329C2"/>
    <w:multiLevelType w:val="hybridMultilevel"/>
    <w:tmpl w:val="609E0AB2"/>
    <w:lvl w:ilvl="0" w:tplc="1E8AD472">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55448EF"/>
    <w:multiLevelType w:val="hybridMultilevel"/>
    <w:tmpl w:val="BB96E0A0"/>
    <w:lvl w:ilvl="0" w:tplc="DD466B5A">
      <w:start w:val="1"/>
      <w:numFmt w:val="bullet"/>
      <w:lvlText w:val=""/>
      <w:lvlJc w:val="left"/>
      <w:pPr>
        <w:ind w:left="644" w:hanging="360"/>
      </w:pPr>
      <w:rPr>
        <w:rFonts w:ascii="Symbol" w:hAnsi="Symbol" w:hint="default"/>
        <w:color w:val="auto"/>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0" w15:restartNumberingAfterBreak="0">
    <w:nsid w:val="559E5B42"/>
    <w:multiLevelType w:val="hybridMultilevel"/>
    <w:tmpl w:val="6EA8B6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A8A1879"/>
    <w:multiLevelType w:val="hybridMultilevel"/>
    <w:tmpl w:val="F11E90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E846B5"/>
    <w:multiLevelType w:val="hybridMultilevel"/>
    <w:tmpl w:val="212CE4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DE60676"/>
    <w:multiLevelType w:val="hybridMultilevel"/>
    <w:tmpl w:val="58529CC4"/>
    <w:lvl w:ilvl="0" w:tplc="5FEC49B0">
      <w:start w:val="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593BB9"/>
    <w:multiLevelType w:val="hybridMultilevel"/>
    <w:tmpl w:val="A7C0F6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A0815C9"/>
    <w:multiLevelType w:val="hybridMultilevel"/>
    <w:tmpl w:val="106E90B4"/>
    <w:lvl w:ilvl="0" w:tplc="AE8E24C8">
      <w:start w:val="27"/>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21F71AE"/>
    <w:multiLevelType w:val="hybridMultilevel"/>
    <w:tmpl w:val="D6C289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6E92AB9"/>
    <w:multiLevelType w:val="hybridMultilevel"/>
    <w:tmpl w:val="4E20A08E"/>
    <w:lvl w:ilvl="0" w:tplc="32EA9BB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5D3749"/>
    <w:multiLevelType w:val="hybridMultilevel"/>
    <w:tmpl w:val="F8B60616"/>
    <w:lvl w:ilvl="0" w:tplc="4C4695F2">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2B4289"/>
    <w:multiLevelType w:val="hybridMultilevel"/>
    <w:tmpl w:val="703E7EB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19"/>
  </w:num>
  <w:num w:numId="2">
    <w:abstractNumId w:val="11"/>
  </w:num>
  <w:num w:numId="3">
    <w:abstractNumId w:val="13"/>
  </w:num>
  <w:num w:numId="4">
    <w:abstractNumId w:val="12"/>
  </w:num>
  <w:num w:numId="5">
    <w:abstractNumId w:val="23"/>
  </w:num>
  <w:num w:numId="6">
    <w:abstractNumId w:val="17"/>
  </w:num>
  <w:num w:numId="7">
    <w:abstractNumId w:val="10"/>
  </w:num>
  <w:num w:numId="8">
    <w:abstractNumId w:val="22"/>
  </w:num>
  <w:num w:numId="9">
    <w:abstractNumId w:val="7"/>
  </w:num>
  <w:num w:numId="10">
    <w:abstractNumId w:val="7"/>
  </w:num>
  <w:num w:numId="11">
    <w:abstractNumId w:val="7"/>
  </w:num>
  <w:num w:numId="12">
    <w:abstractNumId w:val="9"/>
  </w:num>
  <w:num w:numId="13">
    <w:abstractNumId w:val="25"/>
  </w:num>
  <w:num w:numId="14">
    <w:abstractNumId w:val="1"/>
  </w:num>
  <w:num w:numId="15">
    <w:abstractNumId w:val="27"/>
  </w:num>
  <w:num w:numId="16">
    <w:abstractNumId w:val="21"/>
  </w:num>
  <w:num w:numId="17">
    <w:abstractNumId w:val="24"/>
  </w:num>
  <w:num w:numId="18">
    <w:abstractNumId w:val="3"/>
  </w:num>
  <w:num w:numId="19">
    <w:abstractNumId w:val="26"/>
  </w:num>
  <w:num w:numId="20">
    <w:abstractNumId w:val="0"/>
  </w:num>
  <w:num w:numId="21">
    <w:abstractNumId w:val="2"/>
  </w:num>
  <w:num w:numId="22">
    <w:abstractNumId w:val="29"/>
  </w:num>
  <w:num w:numId="23">
    <w:abstractNumId w:val="5"/>
  </w:num>
  <w:num w:numId="24">
    <w:abstractNumId w:val="8"/>
  </w:num>
  <w:num w:numId="25">
    <w:abstractNumId w:val="14"/>
  </w:num>
  <w:num w:numId="26">
    <w:abstractNumId w:val="18"/>
  </w:num>
  <w:num w:numId="27">
    <w:abstractNumId w:val="20"/>
  </w:num>
  <w:num w:numId="28">
    <w:abstractNumId w:val="6"/>
  </w:num>
  <w:num w:numId="29">
    <w:abstractNumId w:val="15"/>
  </w:num>
  <w:num w:numId="30">
    <w:abstractNumId w:val="4"/>
  </w:num>
  <w:num w:numId="31">
    <w:abstractNumId w:val="28"/>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149"/>
    <w:rsid w:val="0000536C"/>
    <w:rsid w:val="00005805"/>
    <w:rsid w:val="00013B7E"/>
    <w:rsid w:val="00021DC9"/>
    <w:rsid w:val="00021F42"/>
    <w:rsid w:val="00024136"/>
    <w:rsid w:val="00024268"/>
    <w:rsid w:val="00025E3A"/>
    <w:rsid w:val="00031EC3"/>
    <w:rsid w:val="0003754C"/>
    <w:rsid w:val="000616B8"/>
    <w:rsid w:val="0006231A"/>
    <w:rsid w:val="000649F2"/>
    <w:rsid w:val="0007028F"/>
    <w:rsid w:val="00071402"/>
    <w:rsid w:val="00074432"/>
    <w:rsid w:val="00083CC8"/>
    <w:rsid w:val="00086236"/>
    <w:rsid w:val="0009741C"/>
    <w:rsid w:val="000A6925"/>
    <w:rsid w:val="000B5376"/>
    <w:rsid w:val="000B7312"/>
    <w:rsid w:val="000D14E3"/>
    <w:rsid w:val="000D6239"/>
    <w:rsid w:val="000E7ADB"/>
    <w:rsid w:val="000E7B8F"/>
    <w:rsid w:val="000F4070"/>
    <w:rsid w:val="000F54F4"/>
    <w:rsid w:val="000F71B3"/>
    <w:rsid w:val="000F7756"/>
    <w:rsid w:val="00107FF3"/>
    <w:rsid w:val="00110951"/>
    <w:rsid w:val="00115D15"/>
    <w:rsid w:val="00120569"/>
    <w:rsid w:val="001265FA"/>
    <w:rsid w:val="00126A49"/>
    <w:rsid w:val="001277F2"/>
    <w:rsid w:val="00130F59"/>
    <w:rsid w:val="0013589C"/>
    <w:rsid w:val="00140418"/>
    <w:rsid w:val="001445F3"/>
    <w:rsid w:val="00152DC2"/>
    <w:rsid w:val="001655F3"/>
    <w:rsid w:val="00165F84"/>
    <w:rsid w:val="00170161"/>
    <w:rsid w:val="00170F98"/>
    <w:rsid w:val="00172211"/>
    <w:rsid w:val="00173903"/>
    <w:rsid w:val="00181E21"/>
    <w:rsid w:val="00184094"/>
    <w:rsid w:val="0019054D"/>
    <w:rsid w:val="00191D80"/>
    <w:rsid w:val="00195056"/>
    <w:rsid w:val="001955BE"/>
    <w:rsid w:val="001A0A9E"/>
    <w:rsid w:val="001A2C3F"/>
    <w:rsid w:val="001A77B7"/>
    <w:rsid w:val="001B08F7"/>
    <w:rsid w:val="001B13F7"/>
    <w:rsid w:val="001B20DA"/>
    <w:rsid w:val="001D16BA"/>
    <w:rsid w:val="001D386B"/>
    <w:rsid w:val="001E5ED1"/>
    <w:rsid w:val="001F48EC"/>
    <w:rsid w:val="001F64CF"/>
    <w:rsid w:val="00202FF7"/>
    <w:rsid w:val="00207034"/>
    <w:rsid w:val="00212A34"/>
    <w:rsid w:val="00213D8C"/>
    <w:rsid w:val="00216F77"/>
    <w:rsid w:val="00222F93"/>
    <w:rsid w:val="0022417F"/>
    <w:rsid w:val="0022735F"/>
    <w:rsid w:val="0023611E"/>
    <w:rsid w:val="002404A6"/>
    <w:rsid w:val="002426F4"/>
    <w:rsid w:val="002439EC"/>
    <w:rsid w:val="002445E5"/>
    <w:rsid w:val="0024589F"/>
    <w:rsid w:val="00246DF9"/>
    <w:rsid w:val="00256B06"/>
    <w:rsid w:val="002607D4"/>
    <w:rsid w:val="00264B6C"/>
    <w:rsid w:val="00274D0A"/>
    <w:rsid w:val="00282408"/>
    <w:rsid w:val="002945B1"/>
    <w:rsid w:val="002A2F5E"/>
    <w:rsid w:val="002A3184"/>
    <w:rsid w:val="002A5B93"/>
    <w:rsid w:val="002B2720"/>
    <w:rsid w:val="002B3D83"/>
    <w:rsid w:val="002B4E7A"/>
    <w:rsid w:val="002B664A"/>
    <w:rsid w:val="002B66ED"/>
    <w:rsid w:val="002C2ECA"/>
    <w:rsid w:val="002E5677"/>
    <w:rsid w:val="002F7BD5"/>
    <w:rsid w:val="00310475"/>
    <w:rsid w:val="00316390"/>
    <w:rsid w:val="003234CB"/>
    <w:rsid w:val="00331821"/>
    <w:rsid w:val="00334EF4"/>
    <w:rsid w:val="00335839"/>
    <w:rsid w:val="003400C2"/>
    <w:rsid w:val="00341726"/>
    <w:rsid w:val="0034180E"/>
    <w:rsid w:val="00344D6A"/>
    <w:rsid w:val="003468D4"/>
    <w:rsid w:val="003523EB"/>
    <w:rsid w:val="00353B70"/>
    <w:rsid w:val="00353B93"/>
    <w:rsid w:val="003579B2"/>
    <w:rsid w:val="00357D2E"/>
    <w:rsid w:val="0036167C"/>
    <w:rsid w:val="003702F8"/>
    <w:rsid w:val="0037127B"/>
    <w:rsid w:val="00377F88"/>
    <w:rsid w:val="00386617"/>
    <w:rsid w:val="00393308"/>
    <w:rsid w:val="003951C7"/>
    <w:rsid w:val="003A6EFC"/>
    <w:rsid w:val="003B5E66"/>
    <w:rsid w:val="003C3E3E"/>
    <w:rsid w:val="003D288E"/>
    <w:rsid w:val="003D56F1"/>
    <w:rsid w:val="003D7C83"/>
    <w:rsid w:val="003F1308"/>
    <w:rsid w:val="003F5197"/>
    <w:rsid w:val="003F60E3"/>
    <w:rsid w:val="0040147F"/>
    <w:rsid w:val="00414E2C"/>
    <w:rsid w:val="00416D7F"/>
    <w:rsid w:val="0041734D"/>
    <w:rsid w:val="00423AF0"/>
    <w:rsid w:val="004267EE"/>
    <w:rsid w:val="00431FFE"/>
    <w:rsid w:val="004333D5"/>
    <w:rsid w:val="004353F5"/>
    <w:rsid w:val="0043683A"/>
    <w:rsid w:val="0044242C"/>
    <w:rsid w:val="00444207"/>
    <w:rsid w:val="00444302"/>
    <w:rsid w:val="00444F4B"/>
    <w:rsid w:val="00447758"/>
    <w:rsid w:val="00461750"/>
    <w:rsid w:val="004666CC"/>
    <w:rsid w:val="00470574"/>
    <w:rsid w:val="00471212"/>
    <w:rsid w:val="0047264A"/>
    <w:rsid w:val="00484D31"/>
    <w:rsid w:val="004943B9"/>
    <w:rsid w:val="004B1FD7"/>
    <w:rsid w:val="004B2DE6"/>
    <w:rsid w:val="004C0028"/>
    <w:rsid w:val="004E0747"/>
    <w:rsid w:val="004F0DA5"/>
    <w:rsid w:val="00503366"/>
    <w:rsid w:val="005157C2"/>
    <w:rsid w:val="00522D86"/>
    <w:rsid w:val="005309DC"/>
    <w:rsid w:val="00532EDC"/>
    <w:rsid w:val="00537F55"/>
    <w:rsid w:val="00545FCC"/>
    <w:rsid w:val="005541DF"/>
    <w:rsid w:val="0055743F"/>
    <w:rsid w:val="00586E1C"/>
    <w:rsid w:val="00591A2C"/>
    <w:rsid w:val="005925EB"/>
    <w:rsid w:val="00592A70"/>
    <w:rsid w:val="005A3761"/>
    <w:rsid w:val="005A492A"/>
    <w:rsid w:val="005B0B5B"/>
    <w:rsid w:val="005B0BD4"/>
    <w:rsid w:val="005B79D1"/>
    <w:rsid w:val="005D0F1C"/>
    <w:rsid w:val="005E15F9"/>
    <w:rsid w:val="005E5344"/>
    <w:rsid w:val="005E6915"/>
    <w:rsid w:val="005E7603"/>
    <w:rsid w:val="005F39D8"/>
    <w:rsid w:val="005F6352"/>
    <w:rsid w:val="005F6684"/>
    <w:rsid w:val="00600BE8"/>
    <w:rsid w:val="006020C5"/>
    <w:rsid w:val="00606333"/>
    <w:rsid w:val="0061193F"/>
    <w:rsid w:val="00611AA4"/>
    <w:rsid w:val="00611EBE"/>
    <w:rsid w:val="006242ED"/>
    <w:rsid w:val="00627684"/>
    <w:rsid w:val="0063656A"/>
    <w:rsid w:val="00637D2E"/>
    <w:rsid w:val="00640FF0"/>
    <w:rsid w:val="0064197B"/>
    <w:rsid w:val="006464DC"/>
    <w:rsid w:val="006507E1"/>
    <w:rsid w:val="00657657"/>
    <w:rsid w:val="00664B86"/>
    <w:rsid w:val="00667566"/>
    <w:rsid w:val="00673B27"/>
    <w:rsid w:val="00675EEE"/>
    <w:rsid w:val="00681557"/>
    <w:rsid w:val="00684576"/>
    <w:rsid w:val="00686EF3"/>
    <w:rsid w:val="00697ACF"/>
    <w:rsid w:val="006A0B76"/>
    <w:rsid w:val="006A1A93"/>
    <w:rsid w:val="006A2E72"/>
    <w:rsid w:val="006A33BF"/>
    <w:rsid w:val="006C071F"/>
    <w:rsid w:val="006C24E7"/>
    <w:rsid w:val="006C5259"/>
    <w:rsid w:val="006C52B3"/>
    <w:rsid w:val="006D0B31"/>
    <w:rsid w:val="006D467A"/>
    <w:rsid w:val="006D7965"/>
    <w:rsid w:val="006E3122"/>
    <w:rsid w:val="006E4C70"/>
    <w:rsid w:val="006F0369"/>
    <w:rsid w:val="006F21E6"/>
    <w:rsid w:val="00700540"/>
    <w:rsid w:val="007057C4"/>
    <w:rsid w:val="00705E54"/>
    <w:rsid w:val="0072218D"/>
    <w:rsid w:val="00723274"/>
    <w:rsid w:val="007236E8"/>
    <w:rsid w:val="00727A1E"/>
    <w:rsid w:val="00727A7A"/>
    <w:rsid w:val="00734F37"/>
    <w:rsid w:val="007373A8"/>
    <w:rsid w:val="00741395"/>
    <w:rsid w:val="00741964"/>
    <w:rsid w:val="00744280"/>
    <w:rsid w:val="00754846"/>
    <w:rsid w:val="007604E4"/>
    <w:rsid w:val="0076110A"/>
    <w:rsid w:val="007734A6"/>
    <w:rsid w:val="00773F28"/>
    <w:rsid w:val="00775E3C"/>
    <w:rsid w:val="00781AB7"/>
    <w:rsid w:val="0078291A"/>
    <w:rsid w:val="00783719"/>
    <w:rsid w:val="00783B4D"/>
    <w:rsid w:val="0078430C"/>
    <w:rsid w:val="00784DD5"/>
    <w:rsid w:val="0078515C"/>
    <w:rsid w:val="007B3AA4"/>
    <w:rsid w:val="007C3E91"/>
    <w:rsid w:val="007C6CF6"/>
    <w:rsid w:val="007D2E83"/>
    <w:rsid w:val="007E047D"/>
    <w:rsid w:val="007F0CA9"/>
    <w:rsid w:val="007F34D8"/>
    <w:rsid w:val="007F7445"/>
    <w:rsid w:val="007F7F0D"/>
    <w:rsid w:val="00803C13"/>
    <w:rsid w:val="008123CD"/>
    <w:rsid w:val="008203CD"/>
    <w:rsid w:val="008301A0"/>
    <w:rsid w:val="008340F1"/>
    <w:rsid w:val="00843B3F"/>
    <w:rsid w:val="008468C9"/>
    <w:rsid w:val="00846DAD"/>
    <w:rsid w:val="008579FD"/>
    <w:rsid w:val="00860DB0"/>
    <w:rsid w:val="008621CA"/>
    <w:rsid w:val="008743A1"/>
    <w:rsid w:val="00877540"/>
    <w:rsid w:val="008B1C2B"/>
    <w:rsid w:val="008B4746"/>
    <w:rsid w:val="008C020D"/>
    <w:rsid w:val="008C114E"/>
    <w:rsid w:val="008C50F2"/>
    <w:rsid w:val="008D1105"/>
    <w:rsid w:val="008D4412"/>
    <w:rsid w:val="008D7068"/>
    <w:rsid w:val="008F2F19"/>
    <w:rsid w:val="008F7022"/>
    <w:rsid w:val="00903C84"/>
    <w:rsid w:val="00904082"/>
    <w:rsid w:val="00904FFD"/>
    <w:rsid w:val="0091069B"/>
    <w:rsid w:val="00911732"/>
    <w:rsid w:val="00912179"/>
    <w:rsid w:val="0091372F"/>
    <w:rsid w:val="00915CF6"/>
    <w:rsid w:val="009240D2"/>
    <w:rsid w:val="00934AF3"/>
    <w:rsid w:val="00941D51"/>
    <w:rsid w:val="00942785"/>
    <w:rsid w:val="009427E5"/>
    <w:rsid w:val="00946341"/>
    <w:rsid w:val="009548A5"/>
    <w:rsid w:val="0095627E"/>
    <w:rsid w:val="009665C0"/>
    <w:rsid w:val="00974B2A"/>
    <w:rsid w:val="009815E5"/>
    <w:rsid w:val="00984730"/>
    <w:rsid w:val="00994E90"/>
    <w:rsid w:val="009960C5"/>
    <w:rsid w:val="009975B0"/>
    <w:rsid w:val="009979C7"/>
    <w:rsid w:val="009B4FAF"/>
    <w:rsid w:val="009C1594"/>
    <w:rsid w:val="009C2F6A"/>
    <w:rsid w:val="009C538B"/>
    <w:rsid w:val="009C552A"/>
    <w:rsid w:val="009D2E51"/>
    <w:rsid w:val="009D365A"/>
    <w:rsid w:val="009D619E"/>
    <w:rsid w:val="009D78CA"/>
    <w:rsid w:val="009E545A"/>
    <w:rsid w:val="009E5AA3"/>
    <w:rsid w:val="009F37C4"/>
    <w:rsid w:val="00A125F4"/>
    <w:rsid w:val="00A129E6"/>
    <w:rsid w:val="00A172EA"/>
    <w:rsid w:val="00A254D5"/>
    <w:rsid w:val="00A30C11"/>
    <w:rsid w:val="00A30E2B"/>
    <w:rsid w:val="00A3316D"/>
    <w:rsid w:val="00A3507E"/>
    <w:rsid w:val="00A367AB"/>
    <w:rsid w:val="00A40BE1"/>
    <w:rsid w:val="00A41251"/>
    <w:rsid w:val="00A440E2"/>
    <w:rsid w:val="00A61879"/>
    <w:rsid w:val="00A91F8D"/>
    <w:rsid w:val="00A959F3"/>
    <w:rsid w:val="00A97C4C"/>
    <w:rsid w:val="00AA56E9"/>
    <w:rsid w:val="00AA597B"/>
    <w:rsid w:val="00AC0538"/>
    <w:rsid w:val="00AD7974"/>
    <w:rsid w:val="00AE60EB"/>
    <w:rsid w:val="00AE6E04"/>
    <w:rsid w:val="00AF1A44"/>
    <w:rsid w:val="00B0674A"/>
    <w:rsid w:val="00B105D0"/>
    <w:rsid w:val="00B20BC0"/>
    <w:rsid w:val="00B32A70"/>
    <w:rsid w:val="00B406D6"/>
    <w:rsid w:val="00B40B2B"/>
    <w:rsid w:val="00B430D8"/>
    <w:rsid w:val="00B445B4"/>
    <w:rsid w:val="00B477C3"/>
    <w:rsid w:val="00B52550"/>
    <w:rsid w:val="00B550B6"/>
    <w:rsid w:val="00B57FC8"/>
    <w:rsid w:val="00B76F80"/>
    <w:rsid w:val="00B7720D"/>
    <w:rsid w:val="00B80ECC"/>
    <w:rsid w:val="00B80FEA"/>
    <w:rsid w:val="00B832CA"/>
    <w:rsid w:val="00B84F34"/>
    <w:rsid w:val="00B87F5C"/>
    <w:rsid w:val="00BA2B36"/>
    <w:rsid w:val="00BA498E"/>
    <w:rsid w:val="00BA4C81"/>
    <w:rsid w:val="00BB487F"/>
    <w:rsid w:val="00BB599F"/>
    <w:rsid w:val="00BB6688"/>
    <w:rsid w:val="00BB673D"/>
    <w:rsid w:val="00BC0635"/>
    <w:rsid w:val="00BD098E"/>
    <w:rsid w:val="00BD1AB9"/>
    <w:rsid w:val="00BE751D"/>
    <w:rsid w:val="00BE7BEE"/>
    <w:rsid w:val="00C001FC"/>
    <w:rsid w:val="00C00636"/>
    <w:rsid w:val="00C07BB2"/>
    <w:rsid w:val="00C1659B"/>
    <w:rsid w:val="00C1799A"/>
    <w:rsid w:val="00C202C7"/>
    <w:rsid w:val="00C25F16"/>
    <w:rsid w:val="00C27E14"/>
    <w:rsid w:val="00C317B3"/>
    <w:rsid w:val="00C41240"/>
    <w:rsid w:val="00C434FB"/>
    <w:rsid w:val="00C517F1"/>
    <w:rsid w:val="00C53EA6"/>
    <w:rsid w:val="00C5740A"/>
    <w:rsid w:val="00C643BA"/>
    <w:rsid w:val="00C646F2"/>
    <w:rsid w:val="00C66973"/>
    <w:rsid w:val="00C7011C"/>
    <w:rsid w:val="00C81F77"/>
    <w:rsid w:val="00C86BEA"/>
    <w:rsid w:val="00C92B45"/>
    <w:rsid w:val="00C94B4B"/>
    <w:rsid w:val="00CA253A"/>
    <w:rsid w:val="00CA3351"/>
    <w:rsid w:val="00CB3126"/>
    <w:rsid w:val="00CC256C"/>
    <w:rsid w:val="00CC44D6"/>
    <w:rsid w:val="00CC5DF4"/>
    <w:rsid w:val="00CD3221"/>
    <w:rsid w:val="00CD351A"/>
    <w:rsid w:val="00CD39EF"/>
    <w:rsid w:val="00CD446B"/>
    <w:rsid w:val="00CE2FE6"/>
    <w:rsid w:val="00CE7F75"/>
    <w:rsid w:val="00CF0A30"/>
    <w:rsid w:val="00CF0F88"/>
    <w:rsid w:val="00CF13B4"/>
    <w:rsid w:val="00D11159"/>
    <w:rsid w:val="00D113DE"/>
    <w:rsid w:val="00D16A93"/>
    <w:rsid w:val="00D179A1"/>
    <w:rsid w:val="00D26C42"/>
    <w:rsid w:val="00D27138"/>
    <w:rsid w:val="00D32F32"/>
    <w:rsid w:val="00D40AFD"/>
    <w:rsid w:val="00D43F04"/>
    <w:rsid w:val="00D46DA0"/>
    <w:rsid w:val="00D504E8"/>
    <w:rsid w:val="00D52E97"/>
    <w:rsid w:val="00D574DE"/>
    <w:rsid w:val="00D632F2"/>
    <w:rsid w:val="00D71574"/>
    <w:rsid w:val="00D730D9"/>
    <w:rsid w:val="00D7427F"/>
    <w:rsid w:val="00D76390"/>
    <w:rsid w:val="00D808B8"/>
    <w:rsid w:val="00D81699"/>
    <w:rsid w:val="00D869C9"/>
    <w:rsid w:val="00D92DDE"/>
    <w:rsid w:val="00DA53FB"/>
    <w:rsid w:val="00DB0067"/>
    <w:rsid w:val="00DB367A"/>
    <w:rsid w:val="00DB3ED4"/>
    <w:rsid w:val="00DB50C2"/>
    <w:rsid w:val="00DB68B5"/>
    <w:rsid w:val="00DC1278"/>
    <w:rsid w:val="00DC26E8"/>
    <w:rsid w:val="00DC4107"/>
    <w:rsid w:val="00DC77EE"/>
    <w:rsid w:val="00DD1C5D"/>
    <w:rsid w:val="00DE4A8C"/>
    <w:rsid w:val="00DE5466"/>
    <w:rsid w:val="00DF0124"/>
    <w:rsid w:val="00DF0756"/>
    <w:rsid w:val="00E1167F"/>
    <w:rsid w:val="00E118FE"/>
    <w:rsid w:val="00E26287"/>
    <w:rsid w:val="00E3062E"/>
    <w:rsid w:val="00E31E36"/>
    <w:rsid w:val="00E34B8C"/>
    <w:rsid w:val="00E35E4C"/>
    <w:rsid w:val="00E3769E"/>
    <w:rsid w:val="00E56ACC"/>
    <w:rsid w:val="00E608DD"/>
    <w:rsid w:val="00E61A58"/>
    <w:rsid w:val="00E634B5"/>
    <w:rsid w:val="00E70FD5"/>
    <w:rsid w:val="00E73186"/>
    <w:rsid w:val="00E74D82"/>
    <w:rsid w:val="00E80088"/>
    <w:rsid w:val="00E90432"/>
    <w:rsid w:val="00E92367"/>
    <w:rsid w:val="00E93A8F"/>
    <w:rsid w:val="00EB378E"/>
    <w:rsid w:val="00EB61A5"/>
    <w:rsid w:val="00EC01AF"/>
    <w:rsid w:val="00EC731D"/>
    <w:rsid w:val="00ED224F"/>
    <w:rsid w:val="00EE4A8B"/>
    <w:rsid w:val="00EE56FB"/>
    <w:rsid w:val="00EE5B28"/>
    <w:rsid w:val="00EE682E"/>
    <w:rsid w:val="00EF0477"/>
    <w:rsid w:val="00EF4A4E"/>
    <w:rsid w:val="00EF6C0C"/>
    <w:rsid w:val="00EF7E13"/>
    <w:rsid w:val="00F02AA2"/>
    <w:rsid w:val="00F05D2B"/>
    <w:rsid w:val="00F106E2"/>
    <w:rsid w:val="00F10A3F"/>
    <w:rsid w:val="00F14A22"/>
    <w:rsid w:val="00F2460A"/>
    <w:rsid w:val="00F31C63"/>
    <w:rsid w:val="00F33340"/>
    <w:rsid w:val="00F36C15"/>
    <w:rsid w:val="00F41F3C"/>
    <w:rsid w:val="00F420F0"/>
    <w:rsid w:val="00F64FB5"/>
    <w:rsid w:val="00F80149"/>
    <w:rsid w:val="00F8088B"/>
    <w:rsid w:val="00F8336A"/>
    <w:rsid w:val="00F90E9E"/>
    <w:rsid w:val="00F94D1C"/>
    <w:rsid w:val="00FA0CA4"/>
    <w:rsid w:val="00FC00E0"/>
    <w:rsid w:val="00FC259A"/>
    <w:rsid w:val="00FC3A4F"/>
    <w:rsid w:val="00FC5A79"/>
    <w:rsid w:val="00FC7407"/>
    <w:rsid w:val="00FD6B13"/>
    <w:rsid w:val="00FE4BAA"/>
    <w:rsid w:val="00FF1ACB"/>
    <w:rsid w:val="00FF3F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DE5C6"/>
  <w15:chartTrackingRefBased/>
  <w15:docId w15:val="{1BBD8536-B9E2-45B9-945F-109722A4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1FFE"/>
    <w:pPr>
      <w:spacing w:after="200" w:line="276" w:lineRule="auto"/>
    </w:pPr>
    <w:rPr>
      <w:rFonts w:ascii="Calibri" w:eastAsia="Calibri" w:hAnsi="Calibri" w:cs="Calibri"/>
      <w:w w:val="105"/>
      <w:kern w:val="40"/>
    </w:rPr>
  </w:style>
  <w:style w:type="paragraph" w:styleId="Heading1">
    <w:name w:val="heading 1"/>
    <w:basedOn w:val="Normal"/>
    <w:next w:val="Normal"/>
    <w:link w:val="Heading1Char"/>
    <w:uiPriority w:val="9"/>
    <w:qFormat/>
    <w:rsid w:val="00F80149"/>
    <w:pPr>
      <w:keepNext/>
      <w:spacing w:after="0" w:line="240" w:lineRule="auto"/>
      <w:jc w:val="right"/>
      <w:outlineLvl w:val="0"/>
    </w:pPr>
    <w:rPr>
      <w:rFonts w:eastAsia="SimSun" w:cs="Angsana New"/>
      <w:b/>
      <w:bCs/>
      <w:color w:val="404040"/>
      <w:kern w:val="32"/>
      <w:sz w:val="52"/>
      <w:szCs w:val="52"/>
    </w:rPr>
  </w:style>
  <w:style w:type="paragraph" w:styleId="Heading2">
    <w:name w:val="heading 2"/>
    <w:basedOn w:val="Normal"/>
    <w:next w:val="Normal"/>
    <w:link w:val="Heading2Char"/>
    <w:uiPriority w:val="9"/>
    <w:unhideWhenUsed/>
    <w:qFormat/>
    <w:rsid w:val="00F80149"/>
    <w:pPr>
      <w:keepNext/>
      <w:spacing w:before="240" w:after="60" w:line="240" w:lineRule="auto"/>
      <w:outlineLvl w:val="1"/>
    </w:pPr>
    <w:rPr>
      <w:rFonts w:eastAsia="SimSun" w:cs="Angsana New"/>
      <w:b/>
      <w:bCs/>
      <w:iCs/>
      <w:color w:val="4D738A"/>
      <w:sz w:val="40"/>
      <w:szCs w:val="48"/>
    </w:rPr>
  </w:style>
  <w:style w:type="paragraph" w:styleId="Heading3">
    <w:name w:val="heading 3"/>
    <w:basedOn w:val="Normal"/>
    <w:next w:val="Normal"/>
    <w:link w:val="Heading3Char"/>
    <w:uiPriority w:val="9"/>
    <w:unhideWhenUsed/>
    <w:qFormat/>
    <w:rsid w:val="00E608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D467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149"/>
    <w:rPr>
      <w:rFonts w:ascii="Calibri" w:eastAsia="SimSun" w:hAnsi="Calibri" w:cs="Angsana New"/>
      <w:b/>
      <w:bCs/>
      <w:color w:val="404040"/>
      <w:w w:val="105"/>
      <w:kern w:val="32"/>
      <w:sz w:val="52"/>
      <w:szCs w:val="52"/>
    </w:rPr>
  </w:style>
  <w:style w:type="character" w:customStyle="1" w:styleId="Heading2Char">
    <w:name w:val="Heading 2 Char"/>
    <w:basedOn w:val="DefaultParagraphFont"/>
    <w:link w:val="Heading2"/>
    <w:uiPriority w:val="9"/>
    <w:rsid w:val="00F80149"/>
    <w:rPr>
      <w:rFonts w:ascii="Calibri" w:eastAsia="SimSun" w:hAnsi="Calibri" w:cs="Angsana New"/>
      <w:b/>
      <w:bCs/>
      <w:iCs/>
      <w:color w:val="4D738A"/>
      <w:w w:val="105"/>
      <w:kern w:val="40"/>
      <w:sz w:val="40"/>
      <w:szCs w:val="48"/>
    </w:rPr>
  </w:style>
  <w:style w:type="paragraph" w:styleId="Header">
    <w:name w:val="header"/>
    <w:basedOn w:val="Normal"/>
    <w:link w:val="HeaderChar"/>
    <w:uiPriority w:val="99"/>
    <w:unhideWhenUsed/>
    <w:rsid w:val="00F80149"/>
    <w:pPr>
      <w:tabs>
        <w:tab w:val="center" w:pos="4513"/>
        <w:tab w:val="right" w:pos="9026"/>
      </w:tabs>
    </w:pPr>
  </w:style>
  <w:style w:type="character" w:customStyle="1" w:styleId="HeaderChar">
    <w:name w:val="Header Char"/>
    <w:basedOn w:val="DefaultParagraphFont"/>
    <w:link w:val="Header"/>
    <w:uiPriority w:val="99"/>
    <w:rsid w:val="00F80149"/>
    <w:rPr>
      <w:rFonts w:ascii="Calibri" w:eastAsia="Calibri" w:hAnsi="Calibri" w:cs="Calibri"/>
      <w:w w:val="105"/>
      <w:kern w:val="40"/>
    </w:rPr>
  </w:style>
  <w:style w:type="paragraph" w:styleId="Footer">
    <w:name w:val="footer"/>
    <w:basedOn w:val="Normal"/>
    <w:link w:val="FooterChar"/>
    <w:uiPriority w:val="99"/>
    <w:unhideWhenUsed/>
    <w:rsid w:val="00F80149"/>
    <w:pPr>
      <w:tabs>
        <w:tab w:val="center" w:pos="4513"/>
        <w:tab w:val="right" w:pos="9026"/>
      </w:tabs>
    </w:pPr>
  </w:style>
  <w:style w:type="character" w:customStyle="1" w:styleId="FooterChar">
    <w:name w:val="Footer Char"/>
    <w:basedOn w:val="DefaultParagraphFont"/>
    <w:link w:val="Footer"/>
    <w:uiPriority w:val="99"/>
    <w:rsid w:val="00F80149"/>
    <w:rPr>
      <w:rFonts w:ascii="Calibri" w:eastAsia="Calibri" w:hAnsi="Calibri" w:cs="Calibri"/>
      <w:w w:val="105"/>
      <w:kern w:val="40"/>
    </w:rPr>
  </w:style>
  <w:style w:type="paragraph" w:styleId="ListParagraph">
    <w:name w:val="List Paragraph"/>
    <w:aliases w:val="Recommendation,L,List Paragraph1,List Paragraph11,CV text,Table text,F5 List Paragraph,Dot pt,List Paragraph111,Medium Grid 1 - Accent 21,List Paragraph2,NFP GP Bulleted List,FooterText,numbered,Paragraphe de liste1,列出段,List Bullet Cab"/>
    <w:basedOn w:val="Normal"/>
    <w:link w:val="ListParagraphChar"/>
    <w:uiPriority w:val="34"/>
    <w:qFormat/>
    <w:rsid w:val="00F80149"/>
    <w:pPr>
      <w:spacing w:after="160" w:line="259" w:lineRule="auto"/>
      <w:ind w:left="720"/>
      <w:contextualSpacing/>
    </w:pPr>
    <w:rPr>
      <w:rFonts w:asciiTheme="minorHAnsi" w:eastAsiaTheme="minorHAnsi" w:hAnsiTheme="minorHAnsi" w:cstheme="minorBidi"/>
      <w:w w:val="100"/>
      <w:kern w:val="0"/>
    </w:rPr>
  </w:style>
  <w:style w:type="character" w:styleId="Hyperlink">
    <w:name w:val="Hyperlink"/>
    <w:basedOn w:val="DefaultParagraphFont"/>
    <w:uiPriority w:val="99"/>
    <w:unhideWhenUsed/>
    <w:rsid w:val="00F80149"/>
    <w:rPr>
      <w:color w:val="0563C1" w:themeColor="hyperlink"/>
      <w:u w:val="single"/>
    </w:rPr>
  </w:style>
  <w:style w:type="paragraph" w:styleId="EndnoteText">
    <w:name w:val="endnote text"/>
    <w:basedOn w:val="Normal"/>
    <w:link w:val="EndnoteTextChar"/>
    <w:uiPriority w:val="99"/>
    <w:unhideWhenUsed/>
    <w:rsid w:val="00F80149"/>
    <w:pPr>
      <w:spacing w:after="0" w:line="240" w:lineRule="auto"/>
    </w:pPr>
    <w:rPr>
      <w:sz w:val="20"/>
      <w:szCs w:val="20"/>
    </w:rPr>
  </w:style>
  <w:style w:type="character" w:customStyle="1" w:styleId="EndnoteTextChar">
    <w:name w:val="Endnote Text Char"/>
    <w:basedOn w:val="DefaultParagraphFont"/>
    <w:link w:val="EndnoteText"/>
    <w:uiPriority w:val="99"/>
    <w:rsid w:val="00F80149"/>
    <w:rPr>
      <w:rFonts w:ascii="Calibri" w:eastAsia="Calibri" w:hAnsi="Calibri" w:cs="Calibri"/>
      <w:w w:val="105"/>
      <w:kern w:val="40"/>
      <w:sz w:val="20"/>
      <w:szCs w:val="20"/>
    </w:rPr>
  </w:style>
  <w:style w:type="character" w:styleId="EndnoteReference">
    <w:name w:val="endnote reference"/>
    <w:basedOn w:val="DefaultParagraphFont"/>
    <w:uiPriority w:val="99"/>
    <w:semiHidden/>
    <w:unhideWhenUsed/>
    <w:rsid w:val="00F80149"/>
    <w:rPr>
      <w:vertAlign w:val="superscript"/>
    </w:rPr>
  </w:style>
  <w:style w:type="paragraph" w:styleId="FootnoteText">
    <w:name w:val="footnote text"/>
    <w:basedOn w:val="Normal"/>
    <w:link w:val="FootnoteTextChar"/>
    <w:uiPriority w:val="99"/>
    <w:semiHidden/>
    <w:unhideWhenUsed/>
    <w:rsid w:val="00B430D8"/>
    <w:pPr>
      <w:spacing w:after="0" w:line="240" w:lineRule="auto"/>
    </w:pPr>
    <w:rPr>
      <w:rFonts w:asciiTheme="minorHAnsi" w:eastAsiaTheme="minorHAnsi" w:hAnsiTheme="minorHAnsi" w:cstheme="minorBidi"/>
      <w:w w:val="100"/>
      <w:kern w:val="0"/>
      <w:sz w:val="20"/>
      <w:szCs w:val="20"/>
    </w:rPr>
  </w:style>
  <w:style w:type="character" w:customStyle="1" w:styleId="FootnoteTextChar">
    <w:name w:val="Footnote Text Char"/>
    <w:basedOn w:val="DefaultParagraphFont"/>
    <w:link w:val="FootnoteText"/>
    <w:uiPriority w:val="99"/>
    <w:semiHidden/>
    <w:rsid w:val="00B430D8"/>
    <w:rPr>
      <w:sz w:val="20"/>
      <w:szCs w:val="20"/>
    </w:rPr>
  </w:style>
  <w:style w:type="character" w:styleId="FootnoteReference">
    <w:name w:val="footnote reference"/>
    <w:basedOn w:val="DefaultParagraphFont"/>
    <w:uiPriority w:val="99"/>
    <w:semiHidden/>
    <w:unhideWhenUsed/>
    <w:rsid w:val="00B430D8"/>
    <w:rPr>
      <w:vertAlign w:val="superscript"/>
    </w:rPr>
  </w:style>
  <w:style w:type="character" w:styleId="UnresolvedMention">
    <w:name w:val="Unresolved Mention"/>
    <w:basedOn w:val="DefaultParagraphFont"/>
    <w:uiPriority w:val="99"/>
    <w:semiHidden/>
    <w:unhideWhenUsed/>
    <w:rsid w:val="00B57FC8"/>
    <w:rPr>
      <w:color w:val="605E5C"/>
      <w:shd w:val="clear" w:color="auto" w:fill="E1DFDD"/>
    </w:rPr>
  </w:style>
  <w:style w:type="paragraph" w:styleId="NormalWeb">
    <w:name w:val="Normal (Web)"/>
    <w:basedOn w:val="Normal"/>
    <w:uiPriority w:val="99"/>
    <w:semiHidden/>
    <w:unhideWhenUsed/>
    <w:rsid w:val="00B57FC8"/>
    <w:pPr>
      <w:spacing w:before="100" w:beforeAutospacing="1" w:after="100" w:afterAutospacing="1" w:line="240" w:lineRule="auto"/>
    </w:pPr>
    <w:rPr>
      <w:rFonts w:ascii="Times New Roman" w:eastAsia="Times New Roman" w:hAnsi="Times New Roman" w:cs="Times New Roman"/>
      <w:w w:val="100"/>
      <w:kern w:val="0"/>
      <w:sz w:val="24"/>
      <w:szCs w:val="24"/>
      <w:lang w:eastAsia="en-AU"/>
    </w:rPr>
  </w:style>
  <w:style w:type="character" w:styleId="CommentReference">
    <w:name w:val="annotation reference"/>
    <w:basedOn w:val="DefaultParagraphFont"/>
    <w:uiPriority w:val="99"/>
    <w:semiHidden/>
    <w:unhideWhenUsed/>
    <w:rsid w:val="002C2ECA"/>
    <w:rPr>
      <w:sz w:val="16"/>
      <w:szCs w:val="16"/>
    </w:rPr>
  </w:style>
  <w:style w:type="paragraph" w:styleId="CommentText">
    <w:name w:val="annotation text"/>
    <w:basedOn w:val="Normal"/>
    <w:link w:val="CommentTextChar"/>
    <w:uiPriority w:val="99"/>
    <w:unhideWhenUsed/>
    <w:rsid w:val="002C2ECA"/>
    <w:pPr>
      <w:spacing w:after="160" w:line="240" w:lineRule="auto"/>
    </w:pPr>
    <w:rPr>
      <w:rFonts w:asciiTheme="minorHAnsi" w:eastAsiaTheme="minorHAnsi" w:hAnsiTheme="minorHAnsi" w:cstheme="minorBidi"/>
      <w:w w:val="100"/>
      <w:kern w:val="0"/>
      <w:sz w:val="20"/>
      <w:szCs w:val="20"/>
    </w:rPr>
  </w:style>
  <w:style w:type="character" w:customStyle="1" w:styleId="CommentTextChar">
    <w:name w:val="Comment Text Char"/>
    <w:basedOn w:val="DefaultParagraphFont"/>
    <w:link w:val="CommentText"/>
    <w:uiPriority w:val="99"/>
    <w:rsid w:val="002C2ECA"/>
    <w:rPr>
      <w:sz w:val="20"/>
      <w:szCs w:val="20"/>
    </w:rPr>
  </w:style>
  <w:style w:type="paragraph" w:styleId="BalloonText">
    <w:name w:val="Balloon Text"/>
    <w:basedOn w:val="Normal"/>
    <w:link w:val="BalloonTextChar"/>
    <w:uiPriority w:val="99"/>
    <w:semiHidden/>
    <w:unhideWhenUsed/>
    <w:rsid w:val="002C2E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ECA"/>
    <w:rPr>
      <w:rFonts w:ascii="Segoe UI" w:eastAsia="Calibri" w:hAnsi="Segoe UI" w:cs="Segoe UI"/>
      <w:w w:val="105"/>
      <w:kern w:val="40"/>
      <w:sz w:val="18"/>
      <w:szCs w:val="18"/>
    </w:rPr>
  </w:style>
  <w:style w:type="character" w:styleId="IntenseEmphasis">
    <w:name w:val="Intense Emphasis"/>
    <w:basedOn w:val="DefaultParagraphFont"/>
    <w:uiPriority w:val="21"/>
    <w:qFormat/>
    <w:rsid w:val="00D179A1"/>
    <w:rPr>
      <w:i/>
      <w:iCs/>
      <w:color w:val="4472C4" w:themeColor="accent1"/>
    </w:rPr>
  </w:style>
  <w:style w:type="paragraph" w:styleId="Title">
    <w:name w:val="Title"/>
    <w:basedOn w:val="Normal"/>
    <w:next w:val="Normal"/>
    <w:link w:val="TitleChar"/>
    <w:uiPriority w:val="10"/>
    <w:qFormat/>
    <w:rsid w:val="00DF01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124"/>
    <w:rPr>
      <w:rFonts w:asciiTheme="majorHAnsi" w:eastAsiaTheme="majorEastAsia" w:hAnsiTheme="majorHAnsi" w:cstheme="majorBidi"/>
      <w:spacing w:val="-10"/>
      <w:w w:val="105"/>
      <w:kern w:val="28"/>
      <w:sz w:val="56"/>
      <w:szCs w:val="56"/>
    </w:rPr>
  </w:style>
  <w:style w:type="paragraph" w:styleId="CommentSubject">
    <w:name w:val="annotation subject"/>
    <w:basedOn w:val="CommentText"/>
    <w:next w:val="CommentText"/>
    <w:link w:val="CommentSubjectChar"/>
    <w:uiPriority w:val="99"/>
    <w:semiHidden/>
    <w:unhideWhenUsed/>
    <w:rsid w:val="00CF0F88"/>
    <w:pPr>
      <w:spacing w:after="200"/>
    </w:pPr>
    <w:rPr>
      <w:rFonts w:ascii="Calibri" w:eastAsia="Calibri" w:hAnsi="Calibri" w:cs="Calibri"/>
      <w:b/>
      <w:bCs/>
      <w:w w:val="105"/>
      <w:kern w:val="40"/>
    </w:rPr>
  </w:style>
  <w:style w:type="character" w:customStyle="1" w:styleId="CommentSubjectChar">
    <w:name w:val="Comment Subject Char"/>
    <w:basedOn w:val="CommentTextChar"/>
    <w:link w:val="CommentSubject"/>
    <w:uiPriority w:val="99"/>
    <w:semiHidden/>
    <w:rsid w:val="00CF0F88"/>
    <w:rPr>
      <w:rFonts w:ascii="Calibri" w:eastAsia="Calibri" w:hAnsi="Calibri" w:cs="Calibri"/>
      <w:b/>
      <w:bCs/>
      <w:w w:val="105"/>
      <w:kern w:val="40"/>
      <w:sz w:val="20"/>
      <w:szCs w:val="20"/>
    </w:rPr>
  </w:style>
  <w:style w:type="table" w:styleId="TableGridLight">
    <w:name w:val="Grid Table Light"/>
    <w:basedOn w:val="TableNormal"/>
    <w:uiPriority w:val="40"/>
    <w:rsid w:val="00B84F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BB6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n Char,L Char,List Paragraph1 Char,List Paragraph11 Char,CV text Char,Table text Char,F5 List Paragraph Char,Dot pt Char,List Paragraph111 Char,Medium Grid 1 - Accent 21 Char,List Paragraph2 Char,FooterText Char,列出段 Char"/>
    <w:link w:val="ListParagraph"/>
    <w:uiPriority w:val="34"/>
    <w:locked/>
    <w:rsid w:val="00CE7F75"/>
  </w:style>
  <w:style w:type="character" w:styleId="FollowedHyperlink">
    <w:name w:val="FollowedHyperlink"/>
    <w:basedOn w:val="DefaultParagraphFont"/>
    <w:uiPriority w:val="99"/>
    <w:semiHidden/>
    <w:unhideWhenUsed/>
    <w:rsid w:val="00B32A70"/>
    <w:rPr>
      <w:color w:val="954F72" w:themeColor="followedHyperlink"/>
      <w:u w:val="single"/>
    </w:rPr>
  </w:style>
  <w:style w:type="character" w:customStyle="1" w:styleId="Heading3Char">
    <w:name w:val="Heading 3 Char"/>
    <w:basedOn w:val="DefaultParagraphFont"/>
    <w:link w:val="Heading3"/>
    <w:uiPriority w:val="9"/>
    <w:rsid w:val="00E608DD"/>
    <w:rPr>
      <w:rFonts w:asciiTheme="majorHAnsi" w:eastAsiaTheme="majorEastAsia" w:hAnsiTheme="majorHAnsi" w:cstheme="majorBidi"/>
      <w:color w:val="1F3763" w:themeColor="accent1" w:themeShade="7F"/>
      <w:w w:val="105"/>
      <w:kern w:val="40"/>
      <w:sz w:val="24"/>
      <w:szCs w:val="24"/>
    </w:rPr>
  </w:style>
  <w:style w:type="character" w:customStyle="1" w:styleId="Heading4Char">
    <w:name w:val="Heading 4 Char"/>
    <w:basedOn w:val="DefaultParagraphFont"/>
    <w:link w:val="Heading4"/>
    <w:uiPriority w:val="9"/>
    <w:rsid w:val="006D467A"/>
    <w:rPr>
      <w:rFonts w:asciiTheme="majorHAnsi" w:eastAsiaTheme="majorEastAsia" w:hAnsiTheme="majorHAnsi" w:cstheme="majorBidi"/>
      <w:i/>
      <w:iCs/>
      <w:color w:val="2F5496" w:themeColor="accent1" w:themeShade="BF"/>
      <w:w w:val="105"/>
      <w:kern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20471">
      <w:bodyDiv w:val="1"/>
      <w:marLeft w:val="0"/>
      <w:marRight w:val="0"/>
      <w:marTop w:val="0"/>
      <w:marBottom w:val="0"/>
      <w:divBdr>
        <w:top w:val="none" w:sz="0" w:space="0" w:color="auto"/>
        <w:left w:val="none" w:sz="0" w:space="0" w:color="auto"/>
        <w:bottom w:val="none" w:sz="0" w:space="0" w:color="auto"/>
        <w:right w:val="none" w:sz="0" w:space="0" w:color="auto"/>
      </w:divBdr>
    </w:div>
    <w:div w:id="216821238">
      <w:bodyDiv w:val="1"/>
      <w:marLeft w:val="0"/>
      <w:marRight w:val="0"/>
      <w:marTop w:val="0"/>
      <w:marBottom w:val="0"/>
      <w:divBdr>
        <w:top w:val="none" w:sz="0" w:space="0" w:color="auto"/>
        <w:left w:val="none" w:sz="0" w:space="0" w:color="auto"/>
        <w:bottom w:val="none" w:sz="0" w:space="0" w:color="auto"/>
        <w:right w:val="none" w:sz="0" w:space="0" w:color="auto"/>
      </w:divBdr>
    </w:div>
    <w:div w:id="242034545">
      <w:bodyDiv w:val="1"/>
      <w:marLeft w:val="0"/>
      <w:marRight w:val="0"/>
      <w:marTop w:val="0"/>
      <w:marBottom w:val="0"/>
      <w:divBdr>
        <w:top w:val="none" w:sz="0" w:space="0" w:color="auto"/>
        <w:left w:val="none" w:sz="0" w:space="0" w:color="auto"/>
        <w:bottom w:val="none" w:sz="0" w:space="0" w:color="auto"/>
        <w:right w:val="none" w:sz="0" w:space="0" w:color="auto"/>
      </w:divBdr>
    </w:div>
    <w:div w:id="317920629">
      <w:bodyDiv w:val="1"/>
      <w:marLeft w:val="0"/>
      <w:marRight w:val="0"/>
      <w:marTop w:val="0"/>
      <w:marBottom w:val="0"/>
      <w:divBdr>
        <w:top w:val="none" w:sz="0" w:space="0" w:color="auto"/>
        <w:left w:val="none" w:sz="0" w:space="0" w:color="auto"/>
        <w:bottom w:val="none" w:sz="0" w:space="0" w:color="auto"/>
        <w:right w:val="none" w:sz="0" w:space="0" w:color="auto"/>
      </w:divBdr>
    </w:div>
    <w:div w:id="485898326">
      <w:bodyDiv w:val="1"/>
      <w:marLeft w:val="0"/>
      <w:marRight w:val="0"/>
      <w:marTop w:val="0"/>
      <w:marBottom w:val="0"/>
      <w:divBdr>
        <w:top w:val="none" w:sz="0" w:space="0" w:color="auto"/>
        <w:left w:val="none" w:sz="0" w:space="0" w:color="auto"/>
        <w:bottom w:val="none" w:sz="0" w:space="0" w:color="auto"/>
        <w:right w:val="none" w:sz="0" w:space="0" w:color="auto"/>
      </w:divBdr>
    </w:div>
    <w:div w:id="685446086">
      <w:bodyDiv w:val="1"/>
      <w:marLeft w:val="0"/>
      <w:marRight w:val="0"/>
      <w:marTop w:val="0"/>
      <w:marBottom w:val="0"/>
      <w:divBdr>
        <w:top w:val="none" w:sz="0" w:space="0" w:color="auto"/>
        <w:left w:val="none" w:sz="0" w:space="0" w:color="auto"/>
        <w:bottom w:val="none" w:sz="0" w:space="0" w:color="auto"/>
        <w:right w:val="none" w:sz="0" w:space="0" w:color="auto"/>
      </w:divBdr>
    </w:div>
    <w:div w:id="914781289">
      <w:bodyDiv w:val="1"/>
      <w:marLeft w:val="0"/>
      <w:marRight w:val="0"/>
      <w:marTop w:val="0"/>
      <w:marBottom w:val="0"/>
      <w:divBdr>
        <w:top w:val="none" w:sz="0" w:space="0" w:color="auto"/>
        <w:left w:val="none" w:sz="0" w:space="0" w:color="auto"/>
        <w:bottom w:val="none" w:sz="0" w:space="0" w:color="auto"/>
        <w:right w:val="none" w:sz="0" w:space="0" w:color="auto"/>
      </w:divBdr>
    </w:div>
    <w:div w:id="944381192">
      <w:bodyDiv w:val="1"/>
      <w:marLeft w:val="0"/>
      <w:marRight w:val="0"/>
      <w:marTop w:val="0"/>
      <w:marBottom w:val="0"/>
      <w:divBdr>
        <w:top w:val="none" w:sz="0" w:space="0" w:color="auto"/>
        <w:left w:val="none" w:sz="0" w:space="0" w:color="auto"/>
        <w:bottom w:val="none" w:sz="0" w:space="0" w:color="auto"/>
        <w:right w:val="none" w:sz="0" w:space="0" w:color="auto"/>
      </w:divBdr>
    </w:div>
    <w:div w:id="1019350019">
      <w:bodyDiv w:val="1"/>
      <w:marLeft w:val="0"/>
      <w:marRight w:val="0"/>
      <w:marTop w:val="0"/>
      <w:marBottom w:val="0"/>
      <w:divBdr>
        <w:top w:val="none" w:sz="0" w:space="0" w:color="auto"/>
        <w:left w:val="none" w:sz="0" w:space="0" w:color="auto"/>
        <w:bottom w:val="none" w:sz="0" w:space="0" w:color="auto"/>
        <w:right w:val="none" w:sz="0" w:space="0" w:color="auto"/>
      </w:divBdr>
    </w:div>
    <w:div w:id="1057050054">
      <w:bodyDiv w:val="1"/>
      <w:marLeft w:val="0"/>
      <w:marRight w:val="0"/>
      <w:marTop w:val="0"/>
      <w:marBottom w:val="0"/>
      <w:divBdr>
        <w:top w:val="none" w:sz="0" w:space="0" w:color="auto"/>
        <w:left w:val="none" w:sz="0" w:space="0" w:color="auto"/>
        <w:bottom w:val="none" w:sz="0" w:space="0" w:color="auto"/>
        <w:right w:val="none" w:sz="0" w:space="0" w:color="auto"/>
      </w:divBdr>
    </w:div>
    <w:div w:id="1137450835">
      <w:bodyDiv w:val="1"/>
      <w:marLeft w:val="0"/>
      <w:marRight w:val="0"/>
      <w:marTop w:val="0"/>
      <w:marBottom w:val="0"/>
      <w:divBdr>
        <w:top w:val="none" w:sz="0" w:space="0" w:color="auto"/>
        <w:left w:val="none" w:sz="0" w:space="0" w:color="auto"/>
        <w:bottom w:val="none" w:sz="0" w:space="0" w:color="auto"/>
        <w:right w:val="none" w:sz="0" w:space="0" w:color="auto"/>
      </w:divBdr>
    </w:div>
    <w:div w:id="1155608956">
      <w:bodyDiv w:val="1"/>
      <w:marLeft w:val="0"/>
      <w:marRight w:val="0"/>
      <w:marTop w:val="0"/>
      <w:marBottom w:val="0"/>
      <w:divBdr>
        <w:top w:val="none" w:sz="0" w:space="0" w:color="auto"/>
        <w:left w:val="none" w:sz="0" w:space="0" w:color="auto"/>
        <w:bottom w:val="none" w:sz="0" w:space="0" w:color="auto"/>
        <w:right w:val="none" w:sz="0" w:space="0" w:color="auto"/>
      </w:divBdr>
    </w:div>
    <w:div w:id="1314456632">
      <w:bodyDiv w:val="1"/>
      <w:marLeft w:val="0"/>
      <w:marRight w:val="0"/>
      <w:marTop w:val="0"/>
      <w:marBottom w:val="0"/>
      <w:divBdr>
        <w:top w:val="none" w:sz="0" w:space="0" w:color="auto"/>
        <w:left w:val="none" w:sz="0" w:space="0" w:color="auto"/>
        <w:bottom w:val="none" w:sz="0" w:space="0" w:color="auto"/>
        <w:right w:val="none" w:sz="0" w:space="0" w:color="auto"/>
      </w:divBdr>
    </w:div>
    <w:div w:id="1607233748">
      <w:bodyDiv w:val="1"/>
      <w:marLeft w:val="0"/>
      <w:marRight w:val="0"/>
      <w:marTop w:val="0"/>
      <w:marBottom w:val="0"/>
      <w:divBdr>
        <w:top w:val="none" w:sz="0" w:space="0" w:color="auto"/>
        <w:left w:val="none" w:sz="0" w:space="0" w:color="auto"/>
        <w:bottom w:val="none" w:sz="0" w:space="0" w:color="auto"/>
        <w:right w:val="none" w:sz="0" w:space="0" w:color="auto"/>
      </w:divBdr>
    </w:div>
    <w:div w:id="210765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bankruptcy@ag.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g.gov.au/about-us/accountability-and-reporting/privacy-policy"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www.afsa.gov.au/about-us/statistics/feature-analyses/people-personal-insolvencies-less-50000-liabilities" TargetMode="External"/><Relationship Id="rId1" Type="http://schemas.openxmlformats.org/officeDocument/2006/relationships/hyperlink" Target="https://www.ag.gov.au/legal-system/publications/ministerial-roundtable-personal-insolvency-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7893D-9DA5-41B9-89F0-B82CD0234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4625</Words>
  <Characters>26364</Characters>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2024-06-28T07:48:00Z</cp:lastPrinted>
  <dcterms:created xsi:type="dcterms:W3CDTF">2024-06-28T07:48:00Z</dcterms:created>
  <dcterms:modified xsi:type="dcterms:W3CDTF">2024-06-28T07:49:00Z</dcterms:modified>
</cp:coreProperties>
</file>