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A7B0" w14:textId="2F2D830E" w:rsidR="001A4513" w:rsidRDefault="001A4513" w:rsidP="007F073D">
      <w:pPr>
        <w:pStyle w:val="Title"/>
      </w:pPr>
      <w:r>
        <w:rPr>
          <w:noProof/>
        </w:rPr>
        <w:drawing>
          <wp:anchor distT="0" distB="0" distL="114300" distR="114300" simplePos="0" relativeHeight="251658253" behindDoc="0" locked="0" layoutInCell="1" allowOverlap="1" wp14:anchorId="717041EF" wp14:editId="08566246">
            <wp:simplePos x="0" y="0"/>
            <wp:positionH relativeFrom="margin">
              <wp:align>right</wp:align>
            </wp:positionH>
            <wp:positionV relativeFrom="paragraph">
              <wp:posOffset>121285</wp:posOffset>
            </wp:positionV>
            <wp:extent cx="2398395" cy="471805"/>
            <wp:effectExtent l="0" t="0" r="1905" b="4445"/>
            <wp:wrapTopAndBottom/>
            <wp:docPr id="1503959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8395" cy="471805"/>
                    </a:xfrm>
                    <a:prstGeom prst="rect">
                      <a:avLst/>
                    </a:prstGeom>
                    <a:noFill/>
                    <a:ln>
                      <a:noFill/>
                    </a:ln>
                  </pic:spPr>
                </pic:pic>
              </a:graphicData>
            </a:graphic>
          </wp:anchor>
        </w:drawing>
      </w:r>
      <w:r w:rsidRPr="002D4456">
        <w:rPr>
          <w:noProof/>
        </w:rPr>
        <w:drawing>
          <wp:anchor distT="0" distB="0" distL="114300" distR="114300" simplePos="0" relativeHeight="251658254" behindDoc="0" locked="0" layoutInCell="1" allowOverlap="1" wp14:anchorId="6AEA8350" wp14:editId="137334D7">
            <wp:simplePos x="0" y="0"/>
            <wp:positionH relativeFrom="margin">
              <wp:align>left</wp:align>
            </wp:positionH>
            <wp:positionV relativeFrom="paragraph">
              <wp:posOffset>25</wp:posOffset>
            </wp:positionV>
            <wp:extent cx="2835275" cy="593725"/>
            <wp:effectExtent l="0" t="0" r="3175" b="0"/>
            <wp:wrapTopAndBottom/>
            <wp:docPr id="10" name="Picture 9">
              <a:extLst xmlns:a="http://schemas.openxmlformats.org/drawingml/2006/main">
                <a:ext uri="{FF2B5EF4-FFF2-40B4-BE49-F238E27FC236}">
                  <a16:creationId xmlns:a16="http://schemas.microsoft.com/office/drawing/2014/main" id="{7826C009-A2FE-4B26-8B5A-A89385929A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7826C009-A2FE-4B26-8B5A-A89385929A9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5275" cy="593725"/>
                    </a:xfrm>
                    <a:prstGeom prst="rect">
                      <a:avLst/>
                    </a:prstGeom>
                  </pic:spPr>
                </pic:pic>
              </a:graphicData>
            </a:graphic>
          </wp:anchor>
        </w:drawing>
      </w:r>
    </w:p>
    <w:p w14:paraId="52B6558F" w14:textId="493354A2" w:rsidR="000A641A" w:rsidRPr="006A2655" w:rsidRDefault="000C7E94" w:rsidP="007F073D">
      <w:pPr>
        <w:pStyle w:val="Title"/>
      </w:pPr>
      <w:r w:rsidRPr="007F073D">
        <w:t xml:space="preserve">Second Action Plan </w:t>
      </w:r>
      <w:r w:rsidR="00874D12">
        <w:br/>
      </w:r>
      <w:r w:rsidRPr="007F073D">
        <w:t xml:space="preserve">under the </w:t>
      </w:r>
      <w:r w:rsidRPr="008A4CB9">
        <w:rPr>
          <w:i/>
          <w:iCs/>
        </w:rPr>
        <w:t>National Strategy to Prevent and Respond to Child Sexual Abuse 2021</w:t>
      </w:r>
      <w:r w:rsidR="0072308F" w:rsidRPr="008A4CB9">
        <w:rPr>
          <w:i/>
          <w:iCs/>
        </w:rPr>
        <w:t>–</w:t>
      </w:r>
      <w:r w:rsidRPr="008A4CB9">
        <w:rPr>
          <w:i/>
          <w:iCs/>
        </w:rPr>
        <w:t>2030</w:t>
      </w:r>
    </w:p>
    <w:p w14:paraId="010E890A" w14:textId="605551D4" w:rsidR="005E38A9" w:rsidRDefault="001A3B5B" w:rsidP="008E1F3D">
      <w:pPr>
        <w:pStyle w:val="Subtitle"/>
      </w:pPr>
      <w:r>
        <w:t xml:space="preserve">Public </w:t>
      </w:r>
      <w:r w:rsidR="008E1F3D">
        <w:t xml:space="preserve">Consultation </w:t>
      </w:r>
      <w:r>
        <w:t xml:space="preserve">Paper </w:t>
      </w:r>
    </w:p>
    <w:p w14:paraId="34BBDCB7" w14:textId="04EE93C0" w:rsidR="000A641A" w:rsidRPr="005E38A9" w:rsidRDefault="004D51B0">
      <w:r>
        <w:t>May</w:t>
      </w:r>
      <w:r w:rsidR="008E1F3D">
        <w:t xml:space="preserve"> 2026</w:t>
      </w:r>
      <w:r w:rsidR="00177257" w:rsidRPr="00960CBF">
        <w:rPr>
          <w:noProof/>
        </w:rPr>
        <w:drawing>
          <wp:anchor distT="0" distB="0" distL="114300" distR="114300" simplePos="0" relativeHeight="251658247" behindDoc="0" locked="0" layoutInCell="1" allowOverlap="1" wp14:anchorId="6C132B3B" wp14:editId="3A23B790">
            <wp:simplePos x="0" y="0"/>
            <wp:positionH relativeFrom="column">
              <wp:posOffset>2291715</wp:posOffset>
            </wp:positionH>
            <wp:positionV relativeFrom="paragraph">
              <wp:posOffset>552274</wp:posOffset>
            </wp:positionV>
            <wp:extent cx="2078562" cy="2074802"/>
            <wp:effectExtent l="0" t="0" r="0" b="1905"/>
            <wp:wrapNone/>
            <wp:docPr id="4" name="Content Placeholder 4">
              <a:extLst xmlns:a="http://schemas.openxmlformats.org/drawingml/2006/main">
                <a:ext uri="{FF2B5EF4-FFF2-40B4-BE49-F238E27FC236}">
                  <a16:creationId xmlns:a16="http://schemas.microsoft.com/office/drawing/2014/main" id="{1DA4BEC1-8EB1-4FD5-9264-01DD5A197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4">
                      <a:extLst>
                        <a:ext uri="{FF2B5EF4-FFF2-40B4-BE49-F238E27FC236}">
                          <a16:creationId xmlns:a16="http://schemas.microsoft.com/office/drawing/2014/main" id="{1DA4BEC1-8EB1-4FD5-9264-01DD5A197450}"/>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a:xfrm>
                      <a:off x="0" y="0"/>
                      <a:ext cx="2078562" cy="2074802"/>
                    </a:xfrm>
                    <a:prstGeom prst="ellipse">
                      <a:avLst/>
                    </a:prstGeom>
                  </pic:spPr>
                </pic:pic>
              </a:graphicData>
            </a:graphic>
          </wp:anchor>
        </w:drawing>
      </w:r>
      <w:r w:rsidR="00177257" w:rsidRPr="00177257">
        <w:rPr>
          <w:noProof/>
        </w:rPr>
        <w:drawing>
          <wp:anchor distT="0" distB="0" distL="114300" distR="114300" simplePos="0" relativeHeight="251658248" behindDoc="1" locked="0" layoutInCell="1" allowOverlap="1" wp14:anchorId="1DA4B94B" wp14:editId="5EFD6BFA">
            <wp:simplePos x="0" y="0"/>
            <wp:positionH relativeFrom="column">
              <wp:posOffset>3504762</wp:posOffset>
            </wp:positionH>
            <wp:positionV relativeFrom="paragraph">
              <wp:posOffset>2348361</wp:posOffset>
            </wp:positionV>
            <wp:extent cx="4953093" cy="4927805"/>
            <wp:effectExtent l="0" t="0" r="0" b="6350"/>
            <wp:wrapNone/>
            <wp:docPr id="17" name="Picture 16">
              <a:extLst xmlns:a="http://schemas.openxmlformats.org/drawingml/2006/main">
                <a:ext uri="{FF2B5EF4-FFF2-40B4-BE49-F238E27FC236}">
                  <a16:creationId xmlns:a16="http://schemas.microsoft.com/office/drawing/2014/main" id="{555400EE-AFE4-4498-A86B-B74CEF2F4A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555400EE-AFE4-4498-A86B-B74CEF2F4A12}"/>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53093" cy="4927805"/>
                    </a:xfrm>
                    <a:prstGeom prst="donut">
                      <a:avLst>
                        <a:gd name="adj" fmla="val 5405"/>
                      </a:avLst>
                    </a:prstGeom>
                  </pic:spPr>
                </pic:pic>
              </a:graphicData>
            </a:graphic>
          </wp:anchor>
        </w:drawing>
      </w:r>
      <w:r w:rsidR="00177257" w:rsidRPr="00960CBF">
        <w:rPr>
          <w:noProof/>
        </w:rPr>
        <w:drawing>
          <wp:anchor distT="0" distB="0" distL="114300" distR="114300" simplePos="0" relativeHeight="251658246" behindDoc="0" locked="0" layoutInCell="1" allowOverlap="1" wp14:anchorId="2D5F0625" wp14:editId="7D68D797">
            <wp:simplePos x="0" y="0"/>
            <wp:positionH relativeFrom="column">
              <wp:posOffset>-547510</wp:posOffset>
            </wp:positionH>
            <wp:positionV relativeFrom="paragraph">
              <wp:posOffset>913459</wp:posOffset>
            </wp:positionV>
            <wp:extent cx="4001770" cy="3994150"/>
            <wp:effectExtent l="0" t="0" r="0" b="6350"/>
            <wp:wrapNone/>
            <wp:docPr id="5" name="Content Placeholder 4">
              <a:extLst xmlns:a="http://schemas.openxmlformats.org/drawingml/2006/main">
                <a:ext uri="{FF2B5EF4-FFF2-40B4-BE49-F238E27FC236}">
                  <a16:creationId xmlns:a16="http://schemas.microsoft.com/office/drawing/2014/main" id="{A18042F7-ED13-4D68-B8BC-03291834BB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A18042F7-ED13-4D68-B8BC-03291834BBBE}"/>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a:stretch/>
                  </pic:blipFill>
                  <pic:spPr>
                    <a:xfrm>
                      <a:off x="0" y="0"/>
                      <a:ext cx="4001770" cy="3994150"/>
                    </a:xfrm>
                    <a:prstGeom prst="ellipse">
                      <a:avLst/>
                    </a:prstGeom>
                  </pic:spPr>
                </pic:pic>
              </a:graphicData>
            </a:graphic>
          </wp:anchor>
        </w:drawing>
      </w:r>
      <w:r w:rsidR="000A641A">
        <w:br w:type="page"/>
      </w:r>
    </w:p>
    <w:p w14:paraId="327562D0" w14:textId="77777777" w:rsidR="00E72785" w:rsidRPr="00E72785" w:rsidRDefault="00E72785" w:rsidP="00E1447E">
      <w:pPr>
        <w:pStyle w:val="Heading1"/>
        <w:rPr>
          <w:rFonts w:eastAsia="Times New Roman"/>
        </w:rPr>
      </w:pPr>
      <w:bookmarkStart w:id="0" w:name="_Toc214358577"/>
      <w:r w:rsidRPr="00E72785">
        <w:rPr>
          <w:rFonts w:eastAsia="Times New Roman"/>
        </w:rPr>
        <w:lastRenderedPageBreak/>
        <w:t>Acknowledgments</w:t>
      </w:r>
      <w:bookmarkEnd w:id="0"/>
    </w:p>
    <w:p w14:paraId="7668A5F4" w14:textId="5C7B7FB0" w:rsidR="0082005F" w:rsidRPr="0082005F" w:rsidRDefault="0082005F" w:rsidP="00B0698E">
      <w:pPr>
        <w:pStyle w:val="Featurebox"/>
      </w:pPr>
      <w:r>
        <w:t>Acknowledgement of Country</w:t>
      </w:r>
    </w:p>
    <w:p w14:paraId="66B57719" w14:textId="0F1DF914" w:rsidR="00E72785" w:rsidRPr="00E72785" w:rsidRDefault="00426DCF" w:rsidP="00BB371C">
      <w:r>
        <w:t>T</w:t>
      </w:r>
      <w:r w:rsidR="00E72785" w:rsidRPr="00E72785">
        <w:t>he Attorney-General’s Department acknowledges Aboriginal and Torres Strait Islander as Australia’s Traditional Owners and custodians of Country. We recognise Aboriginal and Torres Strait Islander peoples’ continuing connection to land, waters and culture. We pay our respects to Elders past and present.</w:t>
      </w:r>
    </w:p>
    <w:p w14:paraId="5AA6F1D1" w14:textId="77777777" w:rsidR="00E72785" w:rsidRPr="00E72785" w:rsidRDefault="00E72785" w:rsidP="00BB371C">
      <w:r w:rsidRPr="00E72785">
        <w:t>We recognise the strength of culture in responding to child sexual abuse and the capacity of cultural practices to offer Aboriginal and Torres Strait Islander people healing and recovery.</w:t>
      </w:r>
    </w:p>
    <w:p w14:paraId="5197C2CE" w14:textId="77777777" w:rsidR="00E72785" w:rsidRPr="00E72785" w:rsidRDefault="00E72785" w:rsidP="00B0698E">
      <w:pPr>
        <w:pStyle w:val="Featurebox"/>
      </w:pPr>
      <w:r w:rsidRPr="00E72785">
        <w:t xml:space="preserve">Acknowledgement of victims and survivors </w:t>
      </w:r>
    </w:p>
    <w:p w14:paraId="4619378C" w14:textId="77777777" w:rsidR="00E72785" w:rsidRPr="00E72785" w:rsidRDefault="00E72785" w:rsidP="00BB371C">
      <w:r w:rsidRPr="00E72785">
        <w:t xml:space="preserve">We wish to pay our respects to all victims and survivors of child sexual abuse and acknowledge the enormity of the trauma child sexual abuse causes. We dedicate our ongoing efforts to improving supports for all victims and survivors. </w:t>
      </w:r>
    </w:p>
    <w:p w14:paraId="5074C01D" w14:textId="77777777" w:rsidR="00E72785" w:rsidRPr="00E72785" w:rsidRDefault="00E72785" w:rsidP="00BB371C">
      <w:r w:rsidRPr="00E72785">
        <w:t xml:space="preserve">We acknowledge that victims and survivors have different life experiences and may have been subjected to multiple experiences of victimisation and discrimination. Responses to children, young people and adults need to listen and attend to this range of lived experiences. This may also include practitioners with lived experience of child sexual abuse. </w:t>
      </w:r>
    </w:p>
    <w:p w14:paraId="29FAF29A" w14:textId="77777777" w:rsidR="00E72785" w:rsidRPr="00E72785" w:rsidRDefault="00E72785" w:rsidP="00BB371C">
      <w:r w:rsidRPr="00E72785">
        <w:t>We recognise the tragedy of those who have lost their lives. We equally recognise the strength and courage of victims and survivors and their stories of survival, hope and resistance.</w:t>
      </w:r>
    </w:p>
    <w:p w14:paraId="1140F7ED" w14:textId="6A59BC7F" w:rsidR="00E72785" w:rsidRPr="0073312C" w:rsidRDefault="00E72785" w:rsidP="00BB371C">
      <w:r w:rsidRPr="00E72785">
        <w:t xml:space="preserve">We endeavour to enhance our efforts to prevent child sexual abuse and ensure our children and young people are safe from all forms of child sexual abuse and harm. </w:t>
      </w:r>
    </w:p>
    <w:p w14:paraId="236B724E" w14:textId="77777777" w:rsidR="008D294B" w:rsidRDefault="008D294B">
      <w:pPr>
        <w:rPr>
          <w:rFonts w:eastAsia="Times New Roman" w:cstheme="majorBidi"/>
          <w:b/>
          <w:color w:val="284682"/>
          <w:sz w:val="40"/>
          <w:szCs w:val="40"/>
        </w:rPr>
      </w:pPr>
      <w:bookmarkStart w:id="1" w:name="_Toc214358578"/>
      <w:r>
        <w:rPr>
          <w:rFonts w:eastAsia="Times New Roman"/>
        </w:rPr>
        <w:br w:type="page"/>
      </w:r>
    </w:p>
    <w:p w14:paraId="0473E816" w14:textId="7B98791E" w:rsidR="00E72785" w:rsidRPr="00E72785" w:rsidRDefault="00E72785" w:rsidP="00E72785">
      <w:pPr>
        <w:pStyle w:val="Heading1"/>
        <w:rPr>
          <w:rFonts w:eastAsia="Times New Roman"/>
        </w:rPr>
      </w:pPr>
      <w:r w:rsidRPr="00E72785">
        <w:rPr>
          <w:rFonts w:eastAsia="Times New Roman"/>
        </w:rPr>
        <w:lastRenderedPageBreak/>
        <w:t>Help and support</w:t>
      </w:r>
      <w:bookmarkEnd w:id="1"/>
    </w:p>
    <w:p w14:paraId="6D9B552D" w14:textId="77777777" w:rsidR="00E72785" w:rsidRPr="00E72785" w:rsidRDefault="00E72785" w:rsidP="00BB371C">
      <w:r w:rsidRPr="00E72785">
        <w:t xml:space="preserve">We understand that child sexual abuse is a sensitive and challenging issue. Reading the information in this document may bring up strong feelings for some people. Please take care as you read this document and ask for help if you need it. You might want to talk to your family and friends, or your counsellor, doctor, or </w:t>
      </w:r>
      <w:bookmarkStart w:id="2" w:name="_Hlk146178222"/>
      <w:r w:rsidRPr="00E72785">
        <w:t>Aboriginal and Torres Strait Islander health service</w:t>
      </w:r>
      <w:bookmarkEnd w:id="2"/>
      <w:r w:rsidRPr="00E72785">
        <w:t xml:space="preserve">. </w:t>
      </w:r>
    </w:p>
    <w:p w14:paraId="34C20722" w14:textId="77777777" w:rsidR="005D54A3" w:rsidRDefault="00E72785" w:rsidP="00BB371C">
      <w:r w:rsidRPr="00E72785">
        <w:t xml:space="preserve">You can find links and contact details for these organisations and for national, state and territory government services on our </w:t>
      </w:r>
      <w:hyperlink r:id="rId12" w:history="1">
        <w:r w:rsidRPr="00E72785">
          <w:rPr>
            <w:b/>
            <w:bCs/>
            <w:i/>
            <w:iCs/>
            <w:color w:val="284982"/>
            <w:u w:val="single"/>
          </w:rPr>
          <w:t>Get support</w:t>
        </w:r>
        <w:r w:rsidRPr="00E72785">
          <w:rPr>
            <w:b/>
            <w:bCs/>
            <w:color w:val="284982"/>
            <w:u w:val="single"/>
          </w:rPr>
          <w:t xml:space="preserve"> </w:t>
        </w:r>
      </w:hyperlink>
      <w:r w:rsidRPr="00E72785">
        <w:t xml:space="preserve">page. If you have concerns about a child’s safety or wish to make a report, please visit our </w:t>
      </w:r>
      <w:hyperlink r:id="rId13" w:history="1">
        <w:r w:rsidRPr="00E72785">
          <w:rPr>
            <w:b/>
            <w:i/>
            <w:color w:val="284982"/>
            <w:u w:val="single"/>
          </w:rPr>
          <w:t>Make a report</w:t>
        </w:r>
      </w:hyperlink>
      <w:r w:rsidRPr="00E72785">
        <w:t xml:space="preserve"> page. </w:t>
      </w:r>
    </w:p>
    <w:p w14:paraId="0760F42A" w14:textId="77777777" w:rsidR="00E72785" w:rsidRPr="0083377F" w:rsidRDefault="00E72785" w:rsidP="00B0698E">
      <w:pPr>
        <w:pStyle w:val="Featurebox"/>
        <w:rPr>
          <w:bCs/>
          <w:sz w:val="22"/>
          <w:szCs w:val="20"/>
        </w:rPr>
      </w:pPr>
      <w:r w:rsidRPr="0083377F">
        <w:rPr>
          <w:sz w:val="22"/>
          <w:szCs w:val="20"/>
        </w:rPr>
        <w:t>Crisis and suicide prevention</w:t>
      </w:r>
      <w:r w:rsidRPr="0083377F">
        <w:rPr>
          <w:bCs/>
          <w:sz w:val="22"/>
          <w:szCs w:val="20"/>
        </w:rPr>
        <w:t xml:space="preserve"> </w:t>
      </w:r>
    </w:p>
    <w:p w14:paraId="2D8395FF" w14:textId="77777777" w:rsidR="00E72785" w:rsidRPr="0083377F" w:rsidRDefault="00E72785" w:rsidP="00E72785">
      <w:pPr>
        <w:spacing w:line="264" w:lineRule="auto"/>
        <w:rPr>
          <w:rFonts w:ascii="Aptos" w:eastAsia="Century Gothic" w:hAnsi="Aptos" w:cs="Times New Roman"/>
          <w:b/>
          <w:bCs/>
          <w:sz w:val="22"/>
        </w:rPr>
      </w:pPr>
      <w:r w:rsidRPr="0083377F">
        <w:rPr>
          <w:rFonts w:ascii="Aptos" w:eastAsia="Century Gothic" w:hAnsi="Aptos" w:cs="Times New Roman"/>
          <w:b/>
          <w:bCs/>
          <w:sz w:val="22"/>
        </w:rPr>
        <w:t>If you or a child are in immediate danger, call Triple Zero (000).</w:t>
      </w:r>
    </w:p>
    <w:p w14:paraId="2C1E2DF5" w14:textId="77777777" w:rsidR="00E72785" w:rsidRPr="0083377F" w:rsidRDefault="00E72785" w:rsidP="004D6E7E">
      <w:pPr>
        <w:pStyle w:val="Indentedtext"/>
        <w:rPr>
          <w:sz w:val="18"/>
          <w:szCs w:val="18"/>
        </w:rPr>
      </w:pPr>
      <w:hyperlink r:id="rId14" w:history="1">
        <w:r w:rsidRPr="0083377F">
          <w:rPr>
            <w:color w:val="284982"/>
            <w:sz w:val="18"/>
            <w:szCs w:val="18"/>
            <w:u w:val="single"/>
          </w:rPr>
          <w:t>Lifeline</w:t>
        </w:r>
      </w:hyperlink>
      <w:r w:rsidRPr="0083377F">
        <w:rPr>
          <w:sz w:val="18"/>
          <w:szCs w:val="18"/>
        </w:rPr>
        <w:t> (13 11 14) – National crisis support and suicide prevention service, available 24 hours a day, 7 days a week.</w:t>
      </w:r>
    </w:p>
    <w:p w14:paraId="1CD5CD13" w14:textId="77777777" w:rsidR="00E72785" w:rsidRPr="0083377F" w:rsidRDefault="00E72785" w:rsidP="004D6E7E">
      <w:pPr>
        <w:pStyle w:val="Indentedtext"/>
        <w:rPr>
          <w:sz w:val="18"/>
          <w:szCs w:val="18"/>
          <w:lang w:eastAsia="en-AU"/>
        </w:rPr>
      </w:pPr>
      <w:hyperlink r:id="rId15" w:history="1">
        <w:r w:rsidRPr="0083377F">
          <w:rPr>
            <w:color w:val="284982"/>
            <w:sz w:val="18"/>
            <w:szCs w:val="18"/>
            <w:u w:val="single"/>
            <w:lang w:eastAsia="en-AU"/>
          </w:rPr>
          <w:t>13YARN</w:t>
        </w:r>
      </w:hyperlink>
      <w:r w:rsidRPr="0083377F">
        <w:rPr>
          <w:b/>
          <w:sz w:val="18"/>
          <w:szCs w:val="18"/>
          <w:lang w:eastAsia="en-AU"/>
        </w:rPr>
        <w:t xml:space="preserve"> </w:t>
      </w:r>
      <w:r w:rsidRPr="0083377F">
        <w:rPr>
          <w:sz w:val="18"/>
          <w:szCs w:val="18"/>
          <w:lang w:eastAsia="en-AU"/>
        </w:rPr>
        <w:t>(13 92 76) is an Aboriginal or Torres Strait Islander crisis support service. You can call 13YARN on 13 92 76, available 24 hours a day, 7 days a week</w:t>
      </w:r>
    </w:p>
    <w:p w14:paraId="512906CD" w14:textId="77777777" w:rsidR="00E72785" w:rsidRPr="0083377F" w:rsidRDefault="00E72785" w:rsidP="00B0698E">
      <w:pPr>
        <w:pStyle w:val="Featurebox"/>
        <w:rPr>
          <w:sz w:val="22"/>
          <w:szCs w:val="20"/>
        </w:rPr>
      </w:pPr>
      <w:r w:rsidRPr="0083377F">
        <w:rPr>
          <w:sz w:val="22"/>
          <w:szCs w:val="20"/>
        </w:rPr>
        <w:t>Child sexual abuse and other support and advice</w:t>
      </w:r>
    </w:p>
    <w:bookmarkStart w:id="3" w:name="_Hlk147336315"/>
    <w:p w14:paraId="2DF6C974" w14:textId="77777777" w:rsidR="00E72785" w:rsidRPr="0083377F" w:rsidRDefault="00E72785" w:rsidP="004D6E7E">
      <w:pPr>
        <w:pStyle w:val="Indentedtext"/>
        <w:rPr>
          <w:sz w:val="18"/>
          <w:szCs w:val="18"/>
        </w:rPr>
      </w:pPr>
      <w:r w:rsidRPr="0083377F">
        <w:rPr>
          <w:sz w:val="18"/>
          <w:szCs w:val="18"/>
        </w:rPr>
        <w:fldChar w:fldCharType="begin"/>
      </w:r>
      <w:r w:rsidRPr="0083377F">
        <w:rPr>
          <w:sz w:val="18"/>
          <w:szCs w:val="18"/>
        </w:rPr>
        <w:instrText xml:space="preserve"> HYPERLINK "https://bravehearts.org.au/what-we-do/counselling-and-support/" </w:instrText>
      </w:r>
      <w:r w:rsidRPr="0083377F">
        <w:rPr>
          <w:sz w:val="18"/>
          <w:szCs w:val="18"/>
        </w:rPr>
      </w:r>
      <w:r w:rsidRPr="0083377F">
        <w:rPr>
          <w:sz w:val="18"/>
          <w:szCs w:val="18"/>
        </w:rPr>
        <w:fldChar w:fldCharType="separate"/>
      </w:r>
      <w:r w:rsidRPr="0083377F">
        <w:rPr>
          <w:color w:val="284982"/>
          <w:sz w:val="18"/>
          <w:szCs w:val="18"/>
          <w:u w:val="single"/>
        </w:rPr>
        <w:t>Bravehearts</w:t>
      </w:r>
      <w:r w:rsidRPr="0083377F">
        <w:rPr>
          <w:color w:val="284982"/>
          <w:sz w:val="18"/>
          <w:szCs w:val="18"/>
          <w:u w:val="single"/>
        </w:rPr>
        <w:fldChar w:fldCharType="end"/>
      </w:r>
      <w:r w:rsidRPr="0083377F">
        <w:rPr>
          <w:sz w:val="18"/>
          <w:szCs w:val="18"/>
        </w:rPr>
        <w:t> (</w:t>
      </w:r>
      <w:hyperlink r:id="rId16" w:history="1">
        <w:r w:rsidRPr="0083377F">
          <w:rPr>
            <w:sz w:val="18"/>
            <w:szCs w:val="18"/>
          </w:rPr>
          <w:t>1800 272 831</w:t>
        </w:r>
      </w:hyperlink>
      <w:r w:rsidRPr="0083377F">
        <w:rPr>
          <w:sz w:val="18"/>
          <w:szCs w:val="18"/>
        </w:rPr>
        <w:t>) - Bravehearts Information &amp; Support Line provides support and advice regarding child sexual abuse, available 8:30am – 4:30pm, Monday to Friday AEST/AEDT (hours may vary on public holidays).</w:t>
      </w:r>
    </w:p>
    <w:p w14:paraId="6F9B3EF4" w14:textId="77777777" w:rsidR="00E72785" w:rsidRPr="0083377F" w:rsidRDefault="00E72785" w:rsidP="004D6E7E">
      <w:pPr>
        <w:pStyle w:val="Indentedtext"/>
        <w:rPr>
          <w:sz w:val="18"/>
          <w:szCs w:val="18"/>
        </w:rPr>
      </w:pPr>
      <w:hyperlink r:id="rId17" w:history="1">
        <w:r w:rsidRPr="0083377F">
          <w:rPr>
            <w:color w:val="284982"/>
            <w:sz w:val="18"/>
            <w:szCs w:val="18"/>
            <w:u w:val="single"/>
          </w:rPr>
          <w:t>Blue Knot Foundation</w:t>
        </w:r>
      </w:hyperlink>
      <w:r w:rsidRPr="0083377F">
        <w:rPr>
          <w:sz w:val="18"/>
          <w:szCs w:val="18"/>
        </w:rPr>
        <w:t> (1300 657 380) - National service for anyone affected by complex trauma, available 9:00am – 5:00pm AEST/AEDT, Monday to Sunday.</w:t>
      </w:r>
    </w:p>
    <w:bookmarkStart w:id="4" w:name="_Hlk148692930"/>
    <w:p w14:paraId="31CB1259" w14:textId="77777777" w:rsidR="00E72785" w:rsidRPr="0083377F" w:rsidRDefault="00E72785" w:rsidP="004D6E7E">
      <w:pPr>
        <w:pStyle w:val="Indentedtext"/>
        <w:rPr>
          <w:sz w:val="18"/>
          <w:szCs w:val="18"/>
        </w:rPr>
      </w:pPr>
      <w:r w:rsidRPr="0083377F">
        <w:rPr>
          <w:sz w:val="18"/>
          <w:szCs w:val="18"/>
        </w:rPr>
        <w:fldChar w:fldCharType="begin"/>
      </w:r>
      <w:r w:rsidRPr="0083377F">
        <w:rPr>
          <w:sz w:val="18"/>
          <w:szCs w:val="18"/>
        </w:rPr>
        <w:instrText xml:space="preserve"> HYPERLINK "https://www.samsn.org.au/" </w:instrText>
      </w:r>
      <w:r w:rsidRPr="0083377F">
        <w:rPr>
          <w:sz w:val="18"/>
          <w:szCs w:val="18"/>
        </w:rPr>
      </w:r>
      <w:r w:rsidRPr="0083377F">
        <w:rPr>
          <w:sz w:val="18"/>
          <w:szCs w:val="18"/>
        </w:rPr>
        <w:fldChar w:fldCharType="separate"/>
      </w:r>
      <w:r w:rsidRPr="0083377F">
        <w:rPr>
          <w:color w:val="284982"/>
          <w:sz w:val="18"/>
          <w:szCs w:val="18"/>
          <w:u w:val="single"/>
        </w:rPr>
        <w:t>SAMSN – Supporting Male Survivors of Childhood Sexual Abuse</w:t>
      </w:r>
      <w:r w:rsidRPr="0083377F">
        <w:rPr>
          <w:color w:val="284982"/>
          <w:sz w:val="18"/>
          <w:szCs w:val="18"/>
          <w:u w:val="single"/>
        </w:rPr>
        <w:fldChar w:fldCharType="end"/>
      </w:r>
      <w:r w:rsidRPr="0083377F">
        <w:rPr>
          <w:sz w:val="18"/>
          <w:szCs w:val="18"/>
        </w:rPr>
        <w:t xml:space="preserve"> (1800 472 676) - Provides free support to male victims and survivors of child sexual abuse, their families and supporters, available 9:00am – 5:00pm AEST/AEDT Monday to Friday.</w:t>
      </w:r>
    </w:p>
    <w:bookmarkEnd w:id="4"/>
    <w:p w14:paraId="568BB5F9" w14:textId="77777777" w:rsidR="00E72785" w:rsidRPr="0083377F" w:rsidRDefault="00E72785" w:rsidP="004D6E7E">
      <w:pPr>
        <w:pStyle w:val="Indentedtext"/>
        <w:rPr>
          <w:sz w:val="18"/>
          <w:szCs w:val="18"/>
        </w:rPr>
      </w:pPr>
      <w:r w:rsidRPr="0083377F">
        <w:rPr>
          <w:sz w:val="18"/>
          <w:szCs w:val="18"/>
        </w:rPr>
        <w:fldChar w:fldCharType="begin"/>
      </w:r>
      <w:r w:rsidRPr="0083377F">
        <w:rPr>
          <w:sz w:val="18"/>
          <w:szCs w:val="18"/>
        </w:rPr>
        <w:instrText>HYPERLINK "https://kidshelpline.com.au/"</w:instrText>
      </w:r>
      <w:r w:rsidRPr="0083377F">
        <w:rPr>
          <w:sz w:val="18"/>
          <w:szCs w:val="18"/>
        </w:rPr>
      </w:r>
      <w:r w:rsidRPr="0083377F">
        <w:rPr>
          <w:sz w:val="18"/>
          <w:szCs w:val="18"/>
        </w:rPr>
        <w:fldChar w:fldCharType="separate"/>
      </w:r>
      <w:r w:rsidRPr="0083377F">
        <w:rPr>
          <w:color w:val="284982"/>
          <w:sz w:val="18"/>
          <w:szCs w:val="18"/>
          <w:u w:val="single"/>
        </w:rPr>
        <w:t>Kids Helpline</w:t>
      </w:r>
      <w:r w:rsidRPr="0083377F">
        <w:rPr>
          <w:sz w:val="18"/>
          <w:szCs w:val="18"/>
        </w:rPr>
        <w:fldChar w:fldCharType="end"/>
      </w:r>
      <w:r w:rsidRPr="0083377F">
        <w:rPr>
          <w:sz w:val="18"/>
          <w:szCs w:val="18"/>
        </w:rPr>
        <w:t> (1800 55 1800) - National crisis support tailored for children and young people (aged 5 to 25), available 24 hours a day, 7 days a week.</w:t>
      </w:r>
    </w:p>
    <w:p w14:paraId="48D102E6" w14:textId="77777777" w:rsidR="00E72785" w:rsidRPr="0083377F" w:rsidRDefault="00E72785" w:rsidP="004D6E7E">
      <w:pPr>
        <w:pStyle w:val="Indentedtext"/>
        <w:rPr>
          <w:sz w:val="18"/>
          <w:szCs w:val="18"/>
        </w:rPr>
      </w:pPr>
      <w:hyperlink r:id="rId18" w:history="1">
        <w:r w:rsidRPr="0083377F">
          <w:rPr>
            <w:color w:val="284982"/>
            <w:sz w:val="18"/>
            <w:szCs w:val="18"/>
            <w:u w:val="single"/>
          </w:rPr>
          <w:t>MensLine Australia</w:t>
        </w:r>
      </w:hyperlink>
      <w:r w:rsidRPr="0083377F">
        <w:rPr>
          <w:sz w:val="18"/>
          <w:szCs w:val="18"/>
        </w:rPr>
        <w:t xml:space="preserve"> (1300 78 99 78) - National crisis support for men, available 24 hours a day, 7 days a week.</w:t>
      </w:r>
    </w:p>
    <w:p w14:paraId="15690B8C" w14:textId="77777777" w:rsidR="00E72785" w:rsidRPr="0083377F" w:rsidRDefault="00E72785" w:rsidP="004D6E7E">
      <w:pPr>
        <w:pStyle w:val="Indentedtext"/>
        <w:rPr>
          <w:sz w:val="18"/>
          <w:szCs w:val="18"/>
        </w:rPr>
      </w:pPr>
      <w:hyperlink r:id="rId19" w:history="1">
        <w:r w:rsidRPr="0083377F">
          <w:rPr>
            <w:color w:val="284982"/>
            <w:sz w:val="18"/>
            <w:szCs w:val="18"/>
            <w:u w:val="single"/>
          </w:rPr>
          <w:t>QLife</w:t>
        </w:r>
      </w:hyperlink>
      <w:r w:rsidRPr="0083377F">
        <w:rPr>
          <w:sz w:val="18"/>
          <w:szCs w:val="18"/>
        </w:rPr>
        <w:t xml:space="preserve"> (1800 184 527) - LGBTIQ+ peer support and referral, available 3:00pm to midnight, 7 days a week.</w:t>
      </w:r>
    </w:p>
    <w:p w14:paraId="79ECB31A" w14:textId="77777777" w:rsidR="00E72785" w:rsidRPr="0083377F" w:rsidRDefault="00E72785" w:rsidP="004D6E7E">
      <w:pPr>
        <w:pStyle w:val="Indentedtext"/>
        <w:rPr>
          <w:sz w:val="18"/>
          <w:szCs w:val="18"/>
        </w:rPr>
      </w:pPr>
      <w:hyperlink r:id="rId20" w:history="1">
        <w:r w:rsidRPr="0083377F">
          <w:rPr>
            <w:color w:val="284982"/>
            <w:sz w:val="18"/>
            <w:szCs w:val="18"/>
            <w:u w:val="single"/>
          </w:rPr>
          <w:t>1800Respect</w:t>
        </w:r>
      </w:hyperlink>
      <w:r w:rsidRPr="0083377F">
        <w:rPr>
          <w:sz w:val="18"/>
          <w:szCs w:val="18"/>
        </w:rPr>
        <w:t> (1800 737 732) - National Sexual Assault, Domestic and Family Violence Counselling Service, available 24 hours a day, 7 days a week.</w:t>
      </w:r>
    </w:p>
    <w:p w14:paraId="480E4AF7" w14:textId="5D73B427" w:rsidR="00442B24" w:rsidRPr="0083377F" w:rsidRDefault="007D0CAF" w:rsidP="004D6E7E">
      <w:pPr>
        <w:pStyle w:val="Indentedtext"/>
        <w:rPr>
          <w:sz w:val="18"/>
          <w:szCs w:val="18"/>
        </w:rPr>
      </w:pPr>
      <w:hyperlink r:id="rId21" w:history="1">
        <w:r w:rsidRPr="0083377F">
          <w:rPr>
            <w:color w:val="284982"/>
            <w:sz w:val="18"/>
            <w:szCs w:val="18"/>
            <w:u w:val="single"/>
          </w:rPr>
          <w:t>Stop It Now!</w:t>
        </w:r>
      </w:hyperlink>
      <w:r w:rsidRPr="0083377F">
        <w:rPr>
          <w:sz w:val="18"/>
          <w:szCs w:val="18"/>
        </w:rPr>
        <w:t xml:space="preserve"> </w:t>
      </w:r>
      <w:r w:rsidR="00A71BEB" w:rsidRPr="0083377F">
        <w:rPr>
          <w:sz w:val="18"/>
          <w:szCs w:val="18"/>
        </w:rPr>
        <w:t>(1</w:t>
      </w:r>
      <w:r w:rsidR="00591407" w:rsidRPr="0083377F">
        <w:rPr>
          <w:sz w:val="18"/>
          <w:szCs w:val="18"/>
        </w:rPr>
        <w:t>800 01 1800) – Free and anonymous national helpline which provides support, psychoeducation and advice to adults concerned about their own or someone else’s sexual thoughts or behaviours.</w:t>
      </w:r>
    </w:p>
    <w:p w14:paraId="78F8FD0D" w14:textId="77777777" w:rsidR="00E72785" w:rsidRPr="0083377F" w:rsidRDefault="00E72785" w:rsidP="00B0698E">
      <w:pPr>
        <w:pStyle w:val="Featurebox"/>
        <w:rPr>
          <w:sz w:val="22"/>
          <w:szCs w:val="20"/>
        </w:rPr>
      </w:pPr>
      <w:r w:rsidRPr="0083377F">
        <w:rPr>
          <w:sz w:val="22"/>
          <w:szCs w:val="20"/>
        </w:rPr>
        <w:t>Further information</w:t>
      </w:r>
    </w:p>
    <w:p w14:paraId="0310CDC4" w14:textId="77777777" w:rsidR="00E72785" w:rsidRPr="0083377F" w:rsidRDefault="00E72785" w:rsidP="004D6E7E">
      <w:pPr>
        <w:rPr>
          <w:sz w:val="18"/>
          <w:szCs w:val="20"/>
        </w:rPr>
      </w:pPr>
      <w:r w:rsidRPr="0083377F">
        <w:rPr>
          <w:sz w:val="18"/>
          <w:szCs w:val="20"/>
        </w:rPr>
        <w:t>Non-English speakers can access these services through the Translating and Interpreting Services (TIS) by calling </w:t>
      </w:r>
      <w:r w:rsidRPr="0083377F">
        <w:rPr>
          <w:bCs/>
          <w:sz w:val="18"/>
          <w:szCs w:val="20"/>
        </w:rPr>
        <w:t>131 450</w:t>
      </w:r>
      <w:r w:rsidRPr="0083377F">
        <w:rPr>
          <w:sz w:val="18"/>
          <w:szCs w:val="20"/>
        </w:rPr>
        <w:t>. TIS is available 24 hours a day, 7 days a week.</w:t>
      </w:r>
    </w:p>
    <w:p w14:paraId="36B29D5D" w14:textId="77777777" w:rsidR="00E72785" w:rsidRPr="0083377F" w:rsidRDefault="00E72785" w:rsidP="004D6E7E">
      <w:pPr>
        <w:rPr>
          <w:sz w:val="18"/>
          <w:szCs w:val="20"/>
        </w:rPr>
      </w:pPr>
      <w:r w:rsidRPr="0083377F">
        <w:rPr>
          <w:sz w:val="18"/>
          <w:szCs w:val="20"/>
        </w:rPr>
        <w:t>If you are deaf and/or find it hard hearing or speaking with people who use a phone, the </w:t>
      </w:r>
      <w:hyperlink r:id="rId22" w:history="1">
        <w:r w:rsidRPr="0083377F">
          <w:rPr>
            <w:color w:val="284982"/>
            <w:sz w:val="18"/>
            <w:szCs w:val="20"/>
            <w:u w:val="single"/>
          </w:rPr>
          <w:t>National Relay Service</w:t>
        </w:r>
      </w:hyperlink>
      <w:r w:rsidRPr="0083377F">
        <w:rPr>
          <w:sz w:val="18"/>
          <w:szCs w:val="20"/>
        </w:rPr>
        <w:t xml:space="preserve"> (NRS) can help you. </w:t>
      </w:r>
      <w:bookmarkStart w:id="5" w:name="_Hlk148693306"/>
      <w:r w:rsidRPr="0083377F">
        <w:rPr>
          <w:sz w:val="18"/>
          <w:szCs w:val="20"/>
        </w:rPr>
        <w:t>You can contact the NRS Helpdesk on 1800 555 660. The NRS is available 24 hours a day, 7 days a week.</w:t>
      </w:r>
      <w:bookmarkEnd w:id="5"/>
    </w:p>
    <w:bookmarkEnd w:id="3"/>
    <w:p w14:paraId="37FD2A5D" w14:textId="53213944" w:rsidR="009F1DE3" w:rsidRDefault="009F1DE3" w:rsidP="003E4AE2">
      <w:pPr>
        <w:pStyle w:val="Heading1"/>
      </w:pPr>
      <w:r w:rsidRPr="00AF44AA">
        <w:lastRenderedPageBreak/>
        <w:t>Introduction</w:t>
      </w:r>
    </w:p>
    <w:p w14:paraId="3BB00F0E" w14:textId="11ECC8EE" w:rsidR="00E81719" w:rsidRDefault="00104BAC" w:rsidP="00456AC1">
      <w:r>
        <w:t>The safety of</w:t>
      </w:r>
      <w:r w:rsidR="004B60F3">
        <w:t xml:space="preserve"> children and young people is a </w:t>
      </w:r>
      <w:r w:rsidR="00AF73FF">
        <w:t>critical</w:t>
      </w:r>
      <w:r w:rsidR="004B60F3">
        <w:t xml:space="preserve"> priority of the Australian Government</w:t>
      </w:r>
      <w:r w:rsidR="005D4C42">
        <w:t>. We r</w:t>
      </w:r>
      <w:r w:rsidR="00703C22">
        <w:t>ecognise</w:t>
      </w:r>
      <w:r w:rsidR="005D4C42">
        <w:t xml:space="preserve"> </w:t>
      </w:r>
      <w:r w:rsidR="00F77D47">
        <w:t>the importance of hearing from</w:t>
      </w:r>
      <w:r w:rsidR="00464793">
        <w:t xml:space="preserve"> </w:t>
      </w:r>
      <w:r w:rsidR="00B70409">
        <w:t>individuals and communities</w:t>
      </w:r>
      <w:r w:rsidR="00464793">
        <w:t xml:space="preserve"> across</w:t>
      </w:r>
      <w:r w:rsidR="00703C22">
        <w:t xml:space="preserve"> the nation to </w:t>
      </w:r>
      <w:r w:rsidR="008F0581">
        <w:t xml:space="preserve">stop the cycle of abuse and </w:t>
      </w:r>
      <w:r w:rsidR="00C911EB">
        <w:t>help</w:t>
      </w:r>
      <w:r w:rsidR="00D14690">
        <w:t xml:space="preserve"> victims and survivors to heal</w:t>
      </w:r>
      <w:r w:rsidR="008F0581">
        <w:t xml:space="preserve">. </w:t>
      </w:r>
      <w:r w:rsidR="00AF2D09">
        <w:t xml:space="preserve"> </w:t>
      </w:r>
    </w:p>
    <w:p w14:paraId="20AD4DFF" w14:textId="4F41DEAA" w:rsidR="00E81719" w:rsidRDefault="00984CE0" w:rsidP="00456AC1">
      <w:r>
        <w:t xml:space="preserve">In response to </w:t>
      </w:r>
      <w:r w:rsidR="00AF2D09">
        <w:t>the Royal Commission into Institutional Responses to Child Sexual Abuse</w:t>
      </w:r>
      <w:r w:rsidR="00744045">
        <w:t>, t</w:t>
      </w:r>
      <w:r w:rsidR="008E6983" w:rsidRPr="008E6983">
        <w:t xml:space="preserve">he Australian Government </w:t>
      </w:r>
      <w:r w:rsidR="00CD7F2D">
        <w:t>developed</w:t>
      </w:r>
      <w:r w:rsidR="006F6897">
        <w:t xml:space="preserve"> t</w:t>
      </w:r>
      <w:r w:rsidR="008D218B">
        <w:t>he</w:t>
      </w:r>
      <w:r w:rsidR="008E6983" w:rsidRPr="008E6983">
        <w:t xml:space="preserve"> </w:t>
      </w:r>
      <w:hyperlink r:id="rId23" w:history="1">
        <w:r w:rsidR="008E6983" w:rsidRPr="008A4CB9">
          <w:rPr>
            <w:i/>
            <w:iCs/>
            <w:color w:val="284982"/>
            <w:u w:val="single"/>
          </w:rPr>
          <w:t>National Strategy to Prevent and Respond to Child Sexual Abuse 2021-2030</w:t>
        </w:r>
      </w:hyperlink>
      <w:r w:rsidR="008E6983" w:rsidRPr="008E6983">
        <w:t xml:space="preserve"> (National Strategy)</w:t>
      </w:r>
      <w:r w:rsidR="006F6897">
        <w:t>.</w:t>
      </w:r>
      <w:r w:rsidR="00E81719">
        <w:t xml:space="preserve"> </w:t>
      </w:r>
      <w:r w:rsidR="009E5C03">
        <w:t xml:space="preserve">The National Strategy is the first of its kind in Australia. It provides a nationally coordinated, strategic framework for preventing and responding to child sexual abuse. </w:t>
      </w:r>
    </w:p>
    <w:p w14:paraId="2739E535" w14:textId="1844E34A" w:rsidR="009E5C03" w:rsidRDefault="009E5C03" w:rsidP="00456AC1">
      <w:r>
        <w:t>The National Strategy is overseen by the National Office</w:t>
      </w:r>
      <w:r w:rsidR="007B4AAC">
        <w:t xml:space="preserve"> for Child Safety in the Attorney-General’s </w:t>
      </w:r>
      <w:r w:rsidR="00373CD9">
        <w:t>Department. W</w:t>
      </w:r>
      <w:r w:rsidR="00363322">
        <w:t xml:space="preserve">e work closely with other Australian, state and territory government bodies to </w:t>
      </w:r>
      <w:r w:rsidR="00122040">
        <w:t>prevent</w:t>
      </w:r>
      <w:r w:rsidR="00B70409">
        <w:t xml:space="preserve"> child sexual abuse and support victims and survivors. </w:t>
      </w:r>
    </w:p>
    <w:p w14:paraId="2A7FE4EE" w14:textId="5DA9D612" w:rsidR="00077428" w:rsidRPr="00077428" w:rsidRDefault="00077428" w:rsidP="00456AC1">
      <w:r w:rsidRPr="00077428">
        <w:t xml:space="preserve">The National Strategy </w:t>
      </w:r>
      <w:r w:rsidR="00323A66">
        <w:t>has</w:t>
      </w:r>
      <w:r w:rsidRPr="00077428">
        <w:t xml:space="preserve"> </w:t>
      </w:r>
      <w:r w:rsidR="00F309BC">
        <w:t>5</w:t>
      </w:r>
      <w:r w:rsidRPr="00077428">
        <w:t xml:space="preserve"> themes</w:t>
      </w:r>
      <w:r w:rsidR="00323A66">
        <w:t xml:space="preserve"> that</w:t>
      </w:r>
      <w:r w:rsidRPr="00077428">
        <w:t xml:space="preserve"> </w:t>
      </w:r>
      <w:r w:rsidR="00323A66">
        <w:t>describe</w:t>
      </w:r>
      <w:r w:rsidRPr="00077428">
        <w:t xml:space="preserve"> the different ways governments can address child sexual abuse</w:t>
      </w:r>
      <w:r w:rsidR="00323A66">
        <w:t>:</w:t>
      </w:r>
    </w:p>
    <w:p w14:paraId="077E377C" w14:textId="77777777" w:rsidR="00077428" w:rsidRPr="00077428" w:rsidRDefault="00077428" w:rsidP="002920F4">
      <w:pPr>
        <w:pStyle w:val="Bulletlevel1"/>
      </w:pPr>
      <w:r w:rsidRPr="00077428">
        <w:rPr>
          <w:b/>
          <w:bCs/>
        </w:rPr>
        <w:t>Theme 1:</w:t>
      </w:r>
      <w:r w:rsidRPr="00077428">
        <w:t xml:space="preserve"> Awareness raising, education and building child safe cultures </w:t>
      </w:r>
    </w:p>
    <w:p w14:paraId="10234C4B" w14:textId="77777777" w:rsidR="00077428" w:rsidRPr="00077428" w:rsidRDefault="00077428" w:rsidP="002920F4">
      <w:pPr>
        <w:pStyle w:val="Bulletlevel1"/>
      </w:pPr>
      <w:r w:rsidRPr="00077428">
        <w:rPr>
          <w:b/>
          <w:bCs/>
        </w:rPr>
        <w:t xml:space="preserve">Theme 2: </w:t>
      </w:r>
      <w:r w:rsidRPr="00077428">
        <w:t xml:space="preserve">Supporting and empowering victims and survivors </w:t>
      </w:r>
    </w:p>
    <w:p w14:paraId="35328E39" w14:textId="77777777" w:rsidR="00077428" w:rsidRPr="00077428" w:rsidRDefault="00077428" w:rsidP="002920F4">
      <w:pPr>
        <w:pStyle w:val="Bulletlevel1"/>
      </w:pPr>
      <w:r w:rsidRPr="00077428">
        <w:rPr>
          <w:b/>
          <w:bCs/>
        </w:rPr>
        <w:t>Theme 3:</w:t>
      </w:r>
      <w:r w:rsidRPr="00077428">
        <w:t xml:space="preserve"> Enhancing national approaches to children who have displayed harmful sexual behaviours </w:t>
      </w:r>
    </w:p>
    <w:p w14:paraId="6F86E44A" w14:textId="77777777" w:rsidR="00077428" w:rsidRPr="00077428" w:rsidRDefault="00077428" w:rsidP="002920F4">
      <w:pPr>
        <w:pStyle w:val="Bulletlevel1"/>
      </w:pPr>
      <w:r w:rsidRPr="00077428">
        <w:rPr>
          <w:b/>
          <w:bCs/>
        </w:rPr>
        <w:t>Theme 4:</w:t>
      </w:r>
      <w:r w:rsidRPr="00077428">
        <w:t xml:space="preserve"> Offending prevention and intervention </w:t>
      </w:r>
    </w:p>
    <w:p w14:paraId="24F0E4F1" w14:textId="77777777" w:rsidR="00077428" w:rsidRDefault="00077428" w:rsidP="002920F4">
      <w:pPr>
        <w:pStyle w:val="Bulletlevel1"/>
      </w:pPr>
      <w:r w:rsidRPr="00077428">
        <w:rPr>
          <w:b/>
          <w:bCs/>
        </w:rPr>
        <w:t>Theme 5:</w:t>
      </w:r>
      <w:r w:rsidRPr="00077428">
        <w:t xml:space="preserve"> Improving the evidence base.</w:t>
      </w:r>
    </w:p>
    <w:p w14:paraId="5CB9DDD9" w14:textId="77777777" w:rsidR="00BA52CC" w:rsidRDefault="00EA2F76" w:rsidP="002920F4">
      <w:r>
        <w:t>Significant progress has been achieved though the National Strategy’s First Action Plans</w:t>
      </w:r>
      <w:r w:rsidR="00C93607">
        <w:t>,</w:t>
      </w:r>
      <w:r>
        <w:t xml:space="preserve"> </w:t>
      </w:r>
      <w:r w:rsidR="006E6A29">
        <w:t>including</w:t>
      </w:r>
      <w:r w:rsidR="00BA52CC">
        <w:t>:</w:t>
      </w:r>
    </w:p>
    <w:p w14:paraId="32BFDC3C" w14:textId="77777777" w:rsidR="00BA52CC" w:rsidRPr="00BA52CC" w:rsidRDefault="00BA52CC" w:rsidP="00BA52CC">
      <w:pPr>
        <w:numPr>
          <w:ilvl w:val="0"/>
          <w:numId w:val="13"/>
        </w:numPr>
      </w:pPr>
      <w:r w:rsidRPr="00BA52CC">
        <w:rPr>
          <w:b/>
          <w:bCs/>
        </w:rPr>
        <w:t>Brought conversations about child sexual abuse out of the shadows</w:t>
      </w:r>
      <w:r w:rsidRPr="00BA52CC">
        <w:t xml:space="preserve"> by launching</w:t>
      </w:r>
      <w:r w:rsidR="000810F1">
        <w:t xml:space="preserve"> </w:t>
      </w:r>
      <w:hyperlink r:id="rId24" w:history="1">
        <w:r w:rsidRPr="004D51B0">
          <w:rPr>
            <w:rStyle w:val="Hyperlink"/>
            <w:color w:val="284982"/>
          </w:rPr>
          <w:t>‘</w:t>
        </w:r>
        <w:r w:rsidRPr="004D51B0">
          <w:rPr>
            <w:rStyle w:val="Hyperlink"/>
            <w:i/>
            <w:iCs/>
            <w:color w:val="284982"/>
          </w:rPr>
          <w:t>One Talk at a Time’</w:t>
        </w:r>
      </w:hyperlink>
      <w:r w:rsidRPr="00BA52CC">
        <w:t xml:space="preserve">, Australia’s first national campaign aimed at preventing child sexual abuse, and the </w:t>
      </w:r>
      <w:hyperlink r:id="rId25" w:anchor="the-shadows-of-the-web-protecting-our-children-in-the-digital-world-documentary" w:history="1">
        <w:r w:rsidRPr="004079E6">
          <w:rPr>
            <w:rStyle w:val="Hyperlink"/>
            <w:i/>
            <w:iCs/>
            <w:color w:val="284982"/>
          </w:rPr>
          <w:t>Shadows of the Web – Protecting our children in the digital world</w:t>
        </w:r>
      </w:hyperlink>
      <w:r w:rsidRPr="00BA52CC">
        <w:t xml:space="preserve"> documentary.</w:t>
      </w:r>
    </w:p>
    <w:p w14:paraId="0570AC7D" w14:textId="77777777" w:rsidR="00BA52CC" w:rsidRPr="00BA52CC" w:rsidRDefault="00BA52CC" w:rsidP="00BA52CC">
      <w:pPr>
        <w:numPr>
          <w:ilvl w:val="0"/>
          <w:numId w:val="13"/>
        </w:numPr>
      </w:pPr>
      <w:r w:rsidRPr="00BA52CC">
        <w:rPr>
          <w:b/>
          <w:bCs/>
        </w:rPr>
        <w:t xml:space="preserve">Supported child safe organisations </w:t>
      </w:r>
      <w:r w:rsidRPr="00BA52CC">
        <w:t xml:space="preserve">by promoting the </w:t>
      </w:r>
      <w:hyperlink r:id="rId26" w:history="1">
        <w:r w:rsidRPr="004079E6">
          <w:rPr>
            <w:rStyle w:val="Hyperlink"/>
            <w:color w:val="284982"/>
          </w:rPr>
          <w:t>National Principles for Child Safe Organisations</w:t>
        </w:r>
      </w:hyperlink>
      <w:r w:rsidRPr="00BA52CC">
        <w:t xml:space="preserve"> and gaining endorsement from all Attorneys-General to the </w:t>
      </w:r>
      <w:hyperlink r:id="rId27" w:history="1">
        <w:r w:rsidRPr="004079E6">
          <w:rPr>
            <w:rStyle w:val="Hyperlink"/>
            <w:color w:val="284982"/>
          </w:rPr>
          <w:t>Agreement to Deliver National Working with Children Check Reform</w:t>
        </w:r>
      </w:hyperlink>
      <w:r w:rsidRPr="00BA52CC">
        <w:t xml:space="preserve">. </w:t>
      </w:r>
    </w:p>
    <w:p w14:paraId="4E95DDD9" w14:textId="77777777" w:rsidR="00BA52CC" w:rsidRPr="00BA52CC" w:rsidRDefault="00BA52CC" w:rsidP="00BA52CC">
      <w:pPr>
        <w:numPr>
          <w:ilvl w:val="0"/>
          <w:numId w:val="13"/>
        </w:numPr>
      </w:pPr>
      <w:r w:rsidRPr="00BA52CC">
        <w:rPr>
          <w:b/>
          <w:bCs/>
        </w:rPr>
        <w:t>Increased supports for victims and survivors of child sexual abuse</w:t>
      </w:r>
      <w:r w:rsidRPr="00BA52CC">
        <w:t xml:space="preserve"> by establishing a national legal online chat for children and young people experiencing or at risk of harm and expanding a trauma-informed legal service. </w:t>
      </w:r>
    </w:p>
    <w:p w14:paraId="666CAEA3" w14:textId="77777777" w:rsidR="00BA52CC" w:rsidRPr="00BA52CC" w:rsidRDefault="00BA52CC" w:rsidP="00BA52CC">
      <w:pPr>
        <w:numPr>
          <w:ilvl w:val="0"/>
          <w:numId w:val="13"/>
        </w:numPr>
      </w:pPr>
      <w:r w:rsidRPr="00BA52CC">
        <w:rPr>
          <w:b/>
          <w:bCs/>
        </w:rPr>
        <w:t>Improved the evidence base</w:t>
      </w:r>
      <w:r w:rsidRPr="00BA52CC">
        <w:t xml:space="preserve"> through the </w:t>
      </w:r>
      <w:hyperlink r:id="rId28" w:history="1">
        <w:r w:rsidRPr="004079E6">
          <w:rPr>
            <w:rStyle w:val="Hyperlink"/>
            <w:color w:val="284982"/>
          </w:rPr>
          <w:t>National Strategy Monitoring and Evaluation Framework</w:t>
        </w:r>
      </w:hyperlink>
      <w:r w:rsidRPr="00BA52CC">
        <w:t xml:space="preserve"> and the </w:t>
      </w:r>
      <w:hyperlink r:id="rId29" w:history="1">
        <w:r w:rsidRPr="004079E6">
          <w:rPr>
            <w:rStyle w:val="Hyperlink"/>
            <w:color w:val="284982"/>
          </w:rPr>
          <w:t>Australian Child Maltreatment Study</w:t>
        </w:r>
      </w:hyperlink>
      <w:r w:rsidRPr="00BA52CC">
        <w:t>.</w:t>
      </w:r>
    </w:p>
    <w:p w14:paraId="72749720" w14:textId="68AB4B08" w:rsidR="00BA52CC" w:rsidRDefault="00BA52CC" w:rsidP="00BA52CC">
      <w:pPr>
        <w:numPr>
          <w:ilvl w:val="0"/>
          <w:numId w:val="13"/>
        </w:numPr>
      </w:pPr>
      <w:r w:rsidRPr="00BA52CC">
        <w:rPr>
          <w:b/>
          <w:bCs/>
        </w:rPr>
        <w:t xml:space="preserve">Uplifted workforce capability </w:t>
      </w:r>
      <w:r w:rsidRPr="00BA52CC">
        <w:t xml:space="preserve">by providing </w:t>
      </w:r>
      <w:hyperlink r:id="rId30" w:history="1">
        <w:r w:rsidRPr="004079E6">
          <w:rPr>
            <w:rStyle w:val="Hyperlink"/>
            <w:color w:val="284982"/>
          </w:rPr>
          <w:t>$12 million in grant funding to 23 services</w:t>
        </w:r>
      </w:hyperlink>
      <w:r w:rsidRPr="00BA52CC">
        <w:t xml:space="preserve"> to expand their work responding to victims and survivors and launching the</w:t>
      </w:r>
      <w:r w:rsidR="00625BA4">
        <w:t xml:space="preserve"> </w:t>
      </w:r>
      <w:hyperlink r:id="rId31" w:history="1">
        <w:r w:rsidR="00625BA4" w:rsidRPr="004079E6">
          <w:rPr>
            <w:rStyle w:val="Hyperlink"/>
            <w:color w:val="284982"/>
          </w:rPr>
          <w:t>Minimum Practice Standards: Specialist and community support services responding to child sexual abuse</w:t>
        </w:r>
      </w:hyperlink>
      <w:r w:rsidR="00625BA4" w:rsidRPr="00625BA4">
        <w:t>.</w:t>
      </w:r>
      <w:r w:rsidRPr="00BA52CC">
        <w:t xml:space="preserve"> </w:t>
      </w:r>
    </w:p>
    <w:p w14:paraId="2D1B850D" w14:textId="47EBF48E" w:rsidR="00F246E1" w:rsidRPr="00F246E1" w:rsidRDefault="000810F1" w:rsidP="002920F4">
      <w:r>
        <w:t xml:space="preserve">Read more about </w:t>
      </w:r>
      <w:r w:rsidR="00F246E1">
        <w:t xml:space="preserve">our key achievements </w:t>
      </w:r>
      <w:r w:rsidR="006468EC">
        <w:t xml:space="preserve">in the </w:t>
      </w:r>
      <w:hyperlink r:id="rId32" w:history="1">
        <w:r w:rsidR="006468EC" w:rsidRPr="004079E6">
          <w:rPr>
            <w:rStyle w:val="Hyperlink"/>
            <w:color w:val="284982"/>
          </w:rPr>
          <w:t>National Strategy annual reports</w:t>
        </w:r>
      </w:hyperlink>
      <w:r w:rsidR="009C7D3F" w:rsidRPr="008A4CB9">
        <w:rPr>
          <w:color w:val="284982"/>
          <w:u w:val="single"/>
        </w:rPr>
        <w:t xml:space="preserve"> </w:t>
      </w:r>
      <w:hyperlink r:id="rId33" w:history="1">
        <w:r w:rsidR="006B6316" w:rsidRPr="004079E6">
          <w:rPr>
            <w:color w:val="284982"/>
            <w:u w:val="single"/>
          </w:rPr>
          <w:t xml:space="preserve">at ChildSafety.gov.au. </w:t>
        </w:r>
      </w:hyperlink>
    </w:p>
    <w:p w14:paraId="6987E3C1" w14:textId="77777777" w:rsidR="00625BA4" w:rsidRDefault="00625BA4">
      <w:r>
        <w:br w:type="page"/>
      </w:r>
    </w:p>
    <w:p w14:paraId="1FBAFD84" w14:textId="3F062360" w:rsidR="008E6983" w:rsidRPr="008E6983" w:rsidRDefault="008226BD" w:rsidP="002920F4">
      <w:r>
        <w:lastRenderedPageBreak/>
        <w:t xml:space="preserve">We know there is more to be done. </w:t>
      </w:r>
      <w:r w:rsidR="00614D1A" w:rsidRPr="00614D1A">
        <w:t xml:space="preserve">The prevalence </w:t>
      </w:r>
      <w:r w:rsidR="00E65FBC">
        <w:t xml:space="preserve">and impact </w:t>
      </w:r>
      <w:r w:rsidR="00614D1A" w:rsidRPr="00614D1A">
        <w:t xml:space="preserve">of child sexual abuse </w:t>
      </w:r>
      <w:r w:rsidR="00B86335">
        <w:t>mean</w:t>
      </w:r>
      <w:r w:rsidR="00C364BE">
        <w:t xml:space="preserve"> we need</w:t>
      </w:r>
      <w:r w:rsidR="00614D1A" w:rsidRPr="00614D1A">
        <w:t xml:space="preserve"> </w:t>
      </w:r>
      <w:r w:rsidR="002720D7">
        <w:t>ongoing</w:t>
      </w:r>
      <w:r w:rsidR="00614D1A" w:rsidRPr="00614D1A">
        <w:t xml:space="preserve"> efforts to keep children safe. The development of </w:t>
      </w:r>
      <w:r w:rsidR="00614D1A">
        <w:t>a</w:t>
      </w:r>
      <w:r w:rsidR="00614D1A" w:rsidRPr="00614D1A">
        <w:t xml:space="preserve"> Second Action Plan under the National Strategy is an opportunity to address known and emerging challenges, and community concerns and priorities</w:t>
      </w:r>
      <w:r w:rsidR="00614D1A">
        <w:t>.</w:t>
      </w:r>
    </w:p>
    <w:p w14:paraId="012ADE4A" w14:textId="1EEE17FA" w:rsidR="00D457B6" w:rsidRDefault="008E6983" w:rsidP="002920F4">
      <w:r w:rsidRPr="008E6983">
        <w:t xml:space="preserve">The Australian Government is providing </w:t>
      </w:r>
      <w:r w:rsidR="00AF0DA8">
        <w:t>all</w:t>
      </w:r>
      <w:r w:rsidRPr="008E6983">
        <w:t xml:space="preserve"> Australians with the opportunity to share what they believe needs to happen next to keep children and young people safe from sexual abuse and </w:t>
      </w:r>
      <w:r w:rsidR="00520AFF">
        <w:t xml:space="preserve">best </w:t>
      </w:r>
      <w:r w:rsidRPr="008E6983">
        <w:t xml:space="preserve">support victims and survivors. These views will help to inform </w:t>
      </w:r>
      <w:r w:rsidR="004E2503">
        <w:t>the</w:t>
      </w:r>
      <w:r w:rsidRPr="008E6983">
        <w:t xml:space="preserve"> Second Action Plan.</w:t>
      </w:r>
    </w:p>
    <w:p w14:paraId="382E43A1" w14:textId="0ADA0247" w:rsidR="000E19DE" w:rsidRDefault="00D457B6" w:rsidP="002920F4">
      <w:r w:rsidRPr="003D0BA1">
        <w:t>The Australian Government is also working to keep women and children safe from other forms of violence and maltreatment.</w:t>
      </w:r>
      <w:r w:rsidR="000E19DE" w:rsidRPr="003D0BA1">
        <w:t xml:space="preserve"> We know that we need a whole-of-system response, rather than siloed interventions, to meaningfully address issues of family, domestic and sexual violence. We are working across </w:t>
      </w:r>
      <w:r w:rsidR="006468EC" w:rsidRPr="003D0BA1">
        <w:t xml:space="preserve">portfolios </w:t>
      </w:r>
      <w:r w:rsidR="000E19DE" w:rsidRPr="003D0BA1">
        <w:t>and jurisdictions to deliver action plans that will make real change. This includes improving the way we design policy, share data, and work with stakeholders to ensure a ‘no wrong door’ approach.</w:t>
      </w:r>
    </w:p>
    <w:p w14:paraId="105E8D0D" w14:textId="3C93E66C" w:rsidR="009F1DE3" w:rsidRDefault="009F1DE3" w:rsidP="003E4AE2">
      <w:pPr>
        <w:pStyle w:val="Heading1"/>
      </w:pPr>
      <w:r w:rsidRPr="00AF44AA">
        <w:t>The problem</w:t>
      </w:r>
    </w:p>
    <w:p w14:paraId="53D6C06C" w14:textId="77777777" w:rsidR="000634B8" w:rsidRPr="002A0C65" w:rsidRDefault="0020708D" w:rsidP="009F1DE3">
      <w:r w:rsidRPr="002A0C65">
        <w:t xml:space="preserve">Child sexual abuse is a profound national challenge that affects the lives of thousands of Australians and leaves impacts that endure across generations. </w:t>
      </w:r>
    </w:p>
    <w:p w14:paraId="39742F61" w14:textId="42D73CAB" w:rsidR="008972FB" w:rsidRPr="002A0C65" w:rsidRDefault="0020708D" w:rsidP="009F1DE3">
      <w:r w:rsidRPr="002A0C65">
        <w:t xml:space="preserve">Data from the 2023 Australian Child Maltreatment Study (ACMS) shows that child sexual abuse impacts more than 1 in 3 girls and almost 1 in 5 boys in Australia. </w:t>
      </w:r>
      <w:r w:rsidR="00846B04" w:rsidRPr="002A0C65">
        <w:t xml:space="preserve">This prevalence rate does not include online abuse, which indicates </w:t>
      </w:r>
      <w:r w:rsidR="00746ECC" w:rsidRPr="002A0C65">
        <w:t xml:space="preserve">abuse rates are likely even higher. </w:t>
      </w:r>
    </w:p>
    <w:p w14:paraId="2B7BF1CD" w14:textId="3C827A6E" w:rsidR="009E2874" w:rsidRPr="002A0C65" w:rsidRDefault="003B226C" w:rsidP="009F1DE3">
      <w:r w:rsidRPr="002A0C65">
        <w:t>Child sexual abuse</w:t>
      </w:r>
      <w:r w:rsidR="0020708D" w:rsidRPr="002A0C65">
        <w:t xml:space="preserve"> causes lifelong harm, increasing risk of mental illness, chronic physical health conditions, substance misuse, disrupted relationships and reduced economic participation. </w:t>
      </w:r>
    </w:p>
    <w:p w14:paraId="3E356DEE" w14:textId="41168D21" w:rsidR="0020708D" w:rsidRPr="002A0C65" w:rsidRDefault="0020708D" w:rsidP="009F1DE3">
      <w:r w:rsidRPr="002A0C65">
        <w:t xml:space="preserve">As well as the devastating human toll, the associated economic costs are </w:t>
      </w:r>
      <w:r w:rsidR="00CA709C" w:rsidRPr="002A0C65">
        <w:t>significant</w:t>
      </w:r>
      <w:r w:rsidR="00140161" w:rsidRPr="002A0C65">
        <w:t>.</w:t>
      </w:r>
      <w:r w:rsidRPr="002A0C65">
        <w:t xml:space="preserve"> </w:t>
      </w:r>
      <w:r w:rsidR="00140161" w:rsidRPr="002A0C65">
        <w:t>A</w:t>
      </w:r>
      <w:r w:rsidRPr="002A0C65">
        <w:t xml:space="preserve"> 2025 study from Monash University </w:t>
      </w:r>
      <w:r w:rsidR="00140161" w:rsidRPr="002A0C65">
        <w:t>found</w:t>
      </w:r>
      <w:r w:rsidRPr="002A0C65">
        <w:t xml:space="preserve"> that child maltreatment costs Australia $21.6 billion in annual health service use and $24.1 billion in annual lost productivity.</w:t>
      </w:r>
    </w:p>
    <w:p w14:paraId="765710D0" w14:textId="4B329E19" w:rsidR="009F1DE3" w:rsidRDefault="001939C8" w:rsidP="009F1DE3">
      <w:r w:rsidRPr="002A0C65">
        <w:t>The way in which child sexual abuse occurs is</w:t>
      </w:r>
      <w:r w:rsidR="00815CC2" w:rsidRPr="002A0C65">
        <w:t xml:space="preserve"> changing. Technology is lowering barriers to offending</w:t>
      </w:r>
      <w:r w:rsidR="003906CC" w:rsidRPr="002A0C65">
        <w:t xml:space="preserve"> and</w:t>
      </w:r>
      <w:r w:rsidR="00815CC2" w:rsidRPr="002A0C65">
        <w:t xml:space="preserve"> </w:t>
      </w:r>
      <w:r w:rsidR="00B71D9E" w:rsidRPr="002A0C65">
        <w:t xml:space="preserve">enabling abuse to occur </w:t>
      </w:r>
      <w:r w:rsidR="00815CC2" w:rsidRPr="002A0C65">
        <w:t xml:space="preserve">across borders. At the same time, harmful sexual behaviours between children and young people are increasing, </w:t>
      </w:r>
      <w:r w:rsidR="00B87CBF" w:rsidRPr="002A0C65">
        <w:t xml:space="preserve">with the ACMS finding </w:t>
      </w:r>
      <w:r w:rsidR="001875DD" w:rsidRPr="002A0C65">
        <w:t xml:space="preserve">young Australians </w:t>
      </w:r>
      <w:r w:rsidR="005D0903" w:rsidRPr="002A0C65">
        <w:t xml:space="preserve">aged 16-24 had experienced significantly higher rates of sexual harm from other children compared to adult offenders (18.2 per cent compared to 11.7 per cent). </w:t>
      </w:r>
    </w:p>
    <w:p w14:paraId="4FF485F5" w14:textId="6B1C2FBC" w:rsidR="00AF73FF" w:rsidRPr="002A0C65" w:rsidRDefault="005A49E9" w:rsidP="009F1DE3">
      <w:r>
        <w:t>W</w:t>
      </w:r>
      <w:r w:rsidR="00AF73FF" w:rsidRPr="00AF73FF">
        <w:t>e acknowledge the strength and courage of victims and survivors of child sexual abuse and the impact</w:t>
      </w:r>
      <w:r>
        <w:t xml:space="preserve"> all forms of child maltreatment have on</w:t>
      </w:r>
      <w:r w:rsidR="00AF73FF" w:rsidRPr="00AF73FF">
        <w:t xml:space="preserve"> survivors and their loved ones. </w:t>
      </w:r>
      <w:r w:rsidRPr="0098612A">
        <w:t>We acknowledge that child sexual abuse is only one form of child maltreatment, and many Australians have experienced multiple types of harm. </w:t>
      </w:r>
      <w:r>
        <w:t>W</w:t>
      </w:r>
      <w:r w:rsidR="00AF73FF" w:rsidRPr="00AF73FF">
        <w:t>e want the National Strategy to make Australia safer for all children and young people.</w:t>
      </w:r>
    </w:p>
    <w:p w14:paraId="5F11DAE3" w14:textId="77777777" w:rsidR="00BA52CC" w:rsidRDefault="00BA52CC">
      <w:pPr>
        <w:rPr>
          <w:rFonts w:eastAsiaTheme="majorEastAsia" w:cstheme="majorBidi"/>
          <w:b/>
          <w:color w:val="284682"/>
          <w:sz w:val="40"/>
          <w:szCs w:val="40"/>
        </w:rPr>
      </w:pPr>
      <w:r>
        <w:br w:type="page"/>
      </w:r>
    </w:p>
    <w:p w14:paraId="052D0236" w14:textId="57826AA9" w:rsidR="009F1DE3" w:rsidRPr="00AF44AA" w:rsidRDefault="003602C6" w:rsidP="003602C6">
      <w:pPr>
        <w:pStyle w:val="Heading1"/>
      </w:pPr>
      <w:r>
        <w:lastRenderedPageBreak/>
        <w:t>What we have heard so far</w:t>
      </w:r>
    </w:p>
    <w:p w14:paraId="3487FF08" w14:textId="12DAF5F0" w:rsidR="00474D8F" w:rsidRPr="00106418" w:rsidRDefault="000B088F" w:rsidP="006B6316">
      <w:r w:rsidRPr="004F4540">
        <w:rPr>
          <w:noProof/>
        </w:rPr>
        <mc:AlternateContent>
          <mc:Choice Requires="wps">
            <w:drawing>
              <wp:anchor distT="45720" distB="45720" distL="114300" distR="114300" simplePos="0" relativeHeight="251658241" behindDoc="0" locked="0" layoutInCell="1" allowOverlap="1" wp14:anchorId="02A3C269" wp14:editId="7519C210">
                <wp:simplePos x="0" y="0"/>
                <wp:positionH relativeFrom="margin">
                  <wp:align>right</wp:align>
                </wp:positionH>
                <wp:positionV relativeFrom="paragraph">
                  <wp:posOffset>2105660</wp:posOffset>
                </wp:positionV>
                <wp:extent cx="3768090" cy="1404620"/>
                <wp:effectExtent l="0" t="0" r="22860" b="21590"/>
                <wp:wrapSquare wrapText="bothSides"/>
                <wp:docPr id="1945748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090" cy="1404620"/>
                        </a:xfrm>
                        <a:prstGeom prst="rect">
                          <a:avLst/>
                        </a:prstGeom>
                        <a:solidFill>
                          <a:srgbClr val="FFFFFF"/>
                        </a:solidFill>
                        <a:ln w="9525">
                          <a:solidFill>
                            <a:schemeClr val="bg1"/>
                          </a:solidFill>
                          <a:miter lim="800000"/>
                          <a:headEnd/>
                          <a:tailEnd/>
                        </a:ln>
                      </wps:spPr>
                      <wps:txbx>
                        <w:txbxContent>
                          <w:p w14:paraId="621DFDF8" w14:textId="77777777" w:rsidR="00EF77B8" w:rsidRPr="00EF77B8" w:rsidRDefault="00EF77B8" w:rsidP="00EE0D14">
                            <w:r w:rsidRPr="00EF77B8">
                              <w:rPr>
                                <w:b/>
                                <w:bCs/>
                              </w:rPr>
                              <w:t>Strengthen the skills of workers</w:t>
                            </w:r>
                            <w:r w:rsidRPr="00EF77B8">
                              <w:t xml:space="preserve"> across sectors to respond safely and effectively to child sexual abuse, and to support victims, survivors and their families. </w:t>
                            </w:r>
                          </w:p>
                          <w:p w14:paraId="33A50D74" w14:textId="77777777" w:rsidR="00C0155F" w:rsidRPr="00C0155F" w:rsidRDefault="00084C09" w:rsidP="00EE0D14">
                            <w:r w:rsidRPr="00084C09">
                              <w:t>Continue to</w:t>
                            </w:r>
                            <w:r>
                              <w:rPr>
                                <w:b/>
                                <w:bCs/>
                              </w:rPr>
                              <w:t xml:space="preserve"> r</w:t>
                            </w:r>
                            <w:r w:rsidR="00EF77B8" w:rsidRPr="00EF77B8">
                              <w:rPr>
                                <w:b/>
                                <w:bCs/>
                              </w:rPr>
                              <w:t>eform the Working with Children Check system</w:t>
                            </w:r>
                            <w:r w:rsidR="00EF77B8" w:rsidRPr="00EF77B8">
                              <w:t xml:space="preserve"> and strengthen national information sharing, including of relevant worker and child safety information.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A3C269" id="_x0000_t202" coordsize="21600,21600" o:spt="202" path="m,l,21600r21600,l21600,xe">
                <v:stroke joinstyle="miter"/>
                <v:path gradientshapeok="t" o:connecttype="rect"/>
              </v:shapetype>
              <v:shape id="Text Box 2" o:spid="_x0000_s1026" type="#_x0000_t202" style="position:absolute;margin-left:245.5pt;margin-top:165.8pt;width:296.7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" strokecolor="white [3212]">
                <v:textbox style="mso-fit-shape-to-text:t">
                  <w:txbxContent>
                    <w:p w14:paraId="621DFDF8" w14:textId="77777777" w:rsidR="00EF77B8" w:rsidRPr="00EF77B8" w:rsidRDefault="00EF77B8" w:rsidP="00EE0D14">
                      <w:r w:rsidRPr="00EF77B8">
                        <w:rPr>
                          <w:b/>
                          <w:bCs/>
                        </w:rPr>
                        <w:t>Strengthen the skills of workers</w:t>
                      </w:r>
                      <w:r w:rsidRPr="00EF77B8">
                        <w:t xml:space="preserve"> across sectors to respond safely and effectively to child sexual abuse, and to support victims, survivors and their families. </w:t>
                      </w:r>
                    </w:p>
                    <w:p w14:paraId="33A50D74" w14:textId="77777777" w:rsidR="00C0155F" w:rsidRPr="00C0155F" w:rsidRDefault="00084C09" w:rsidP="00EE0D14">
                      <w:r w:rsidRPr="00084C09">
                        <w:t>Continue to</w:t>
                      </w:r>
                      <w:r>
                        <w:rPr>
                          <w:b/>
                          <w:bCs/>
                        </w:rPr>
                        <w:t xml:space="preserve"> r</w:t>
                      </w:r>
                      <w:r w:rsidR="00EF77B8" w:rsidRPr="00EF77B8">
                        <w:rPr>
                          <w:b/>
                          <w:bCs/>
                        </w:rPr>
                        <w:t>eform the Working with Children Check system</w:t>
                      </w:r>
                      <w:r w:rsidR="00EF77B8" w:rsidRPr="00EF77B8">
                        <w:t xml:space="preserve"> and strengthen national information sharing, including of relevant worker and child safety information. </w:t>
                      </w:r>
                    </w:p>
                  </w:txbxContent>
                </v:textbox>
                <w10:wrap type="square" anchorx="margin"/>
              </v:shape>
            </w:pict>
          </mc:Fallback>
        </mc:AlternateContent>
      </w:r>
      <w:r w:rsidRPr="004F4540">
        <w:rPr>
          <w:noProof/>
        </w:rPr>
        <mc:AlternateContent>
          <mc:Choice Requires="wps">
            <w:drawing>
              <wp:anchor distT="45720" distB="45720" distL="114300" distR="114300" simplePos="0" relativeHeight="251658240" behindDoc="0" locked="0" layoutInCell="1" allowOverlap="1" wp14:anchorId="643EAC14" wp14:editId="10E00943">
                <wp:simplePos x="0" y="0"/>
                <wp:positionH relativeFrom="margin">
                  <wp:align>right</wp:align>
                </wp:positionH>
                <wp:positionV relativeFrom="paragraph">
                  <wp:posOffset>741045</wp:posOffset>
                </wp:positionV>
                <wp:extent cx="3759835" cy="1404620"/>
                <wp:effectExtent l="0" t="0" r="12065" b="18415"/>
                <wp:wrapSquare wrapText="bothSides"/>
                <wp:docPr id="1428166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404620"/>
                        </a:xfrm>
                        <a:prstGeom prst="rect">
                          <a:avLst/>
                        </a:prstGeom>
                        <a:solidFill>
                          <a:srgbClr val="FFFFFF"/>
                        </a:solidFill>
                        <a:ln w="9525">
                          <a:solidFill>
                            <a:schemeClr val="bg1"/>
                          </a:solidFill>
                          <a:miter lim="800000"/>
                          <a:headEnd/>
                          <a:tailEnd/>
                        </a:ln>
                      </wps:spPr>
                      <wps:txbx>
                        <w:txbxContent>
                          <w:p w14:paraId="5E01E65E" w14:textId="77777777" w:rsidR="00C0155F" w:rsidRPr="00C0155F" w:rsidRDefault="00C0155F" w:rsidP="00EE0D14">
                            <w:r w:rsidRPr="00C0155F">
                              <w:t xml:space="preserve">Improve </w:t>
                            </w:r>
                            <w:r w:rsidRPr="00C0155F">
                              <w:rPr>
                                <w:b/>
                                <w:bCs/>
                              </w:rPr>
                              <w:t xml:space="preserve">access to quality support for victims, survivors </w:t>
                            </w:r>
                            <w:r w:rsidRPr="00C0155F">
                              <w:t>and their support networks. This includes funding for existing services and peer support.</w:t>
                            </w:r>
                          </w:p>
                          <w:p w14:paraId="09EF8C14" w14:textId="77777777" w:rsidR="004F4540" w:rsidRPr="00C0155F" w:rsidRDefault="00C0155F" w:rsidP="00EE0D14">
                            <w:r w:rsidRPr="00C0155F">
                              <w:t xml:space="preserve">Explore options to </w:t>
                            </w:r>
                            <w:r w:rsidRPr="00E74CD2">
                              <w:rPr>
                                <w:b/>
                                <w:bCs/>
                              </w:rPr>
                              <w:t>improve access to legal pathways</w:t>
                            </w:r>
                            <w:r w:rsidRPr="00C0155F">
                              <w:t>, including civil remedies, for victims and survivors.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3EAC14" id="_x0000_s1027" type="#_x0000_t202" style="position:absolute;margin-left:244.85pt;margin-top:58.35pt;width:296.0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" strokecolor="white [3212]">
                <v:textbox style="mso-fit-shape-to-text:t">
                  <w:txbxContent>
                    <w:p w14:paraId="5E01E65E" w14:textId="77777777" w:rsidR="00C0155F" w:rsidRPr="00C0155F" w:rsidRDefault="00C0155F" w:rsidP="00EE0D14">
                      <w:r w:rsidRPr="00C0155F">
                        <w:t xml:space="preserve">Improve </w:t>
                      </w:r>
                      <w:r w:rsidRPr="00C0155F">
                        <w:rPr>
                          <w:b/>
                          <w:bCs/>
                        </w:rPr>
                        <w:t xml:space="preserve">access to quality support for victims, survivors </w:t>
                      </w:r>
                      <w:r w:rsidRPr="00C0155F">
                        <w:t>and their support networks. This includes funding for existing services and peer support.</w:t>
                      </w:r>
                    </w:p>
                    <w:p w14:paraId="09EF8C14" w14:textId="77777777" w:rsidR="004F4540" w:rsidRPr="00C0155F" w:rsidRDefault="00C0155F" w:rsidP="00EE0D14">
                      <w:r w:rsidRPr="00C0155F">
                        <w:t xml:space="preserve">Explore options to </w:t>
                      </w:r>
                      <w:r w:rsidRPr="00E74CD2">
                        <w:rPr>
                          <w:b/>
                          <w:bCs/>
                        </w:rPr>
                        <w:t>improve access to legal pathways</w:t>
                      </w:r>
                      <w:r w:rsidRPr="00C0155F">
                        <w:t>, including civil remedies, for victims and survivors.</w:t>
                      </w:r>
                    </w:p>
                  </w:txbxContent>
                </v:textbox>
                <w10:wrap type="square" anchorx="margin"/>
              </v:shape>
            </w:pict>
          </mc:Fallback>
        </mc:AlternateContent>
      </w:r>
      <w:r w:rsidRPr="004F4540">
        <w:rPr>
          <w:rFonts w:ascii="Aptos" w:hAnsi="Aptos"/>
          <w:noProof/>
          <w:sz w:val="24"/>
          <w:szCs w:val="24"/>
        </w:rPr>
        <mc:AlternateContent>
          <mc:Choice Requires="wps">
            <w:drawing>
              <wp:anchor distT="45720" distB="45720" distL="114300" distR="114300" simplePos="0" relativeHeight="251658245" behindDoc="0" locked="0" layoutInCell="1" allowOverlap="1" wp14:anchorId="25518142" wp14:editId="5832F476">
                <wp:simplePos x="0" y="0"/>
                <wp:positionH relativeFrom="margin">
                  <wp:align>right</wp:align>
                </wp:positionH>
                <wp:positionV relativeFrom="paragraph">
                  <wp:posOffset>3756660</wp:posOffset>
                </wp:positionV>
                <wp:extent cx="3769995" cy="1404620"/>
                <wp:effectExtent l="0" t="0" r="20955" b="17780"/>
                <wp:wrapSquare wrapText="bothSides"/>
                <wp:docPr id="1768290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995" cy="1404620"/>
                        </a:xfrm>
                        <a:prstGeom prst="rect">
                          <a:avLst/>
                        </a:prstGeom>
                        <a:solidFill>
                          <a:srgbClr val="FFFFFF"/>
                        </a:solidFill>
                        <a:ln w="9525">
                          <a:solidFill>
                            <a:schemeClr val="bg1"/>
                          </a:solidFill>
                          <a:miter lim="800000"/>
                          <a:headEnd/>
                          <a:tailEnd/>
                        </a:ln>
                      </wps:spPr>
                      <wps:txbx>
                        <w:txbxContent>
                          <w:p w14:paraId="598F1B7A" w14:textId="77777777" w:rsidR="005A0C84" w:rsidRPr="00C0155F" w:rsidRDefault="00D52D91" w:rsidP="00EE0D14">
                            <w:r w:rsidRPr="00D52D91">
                              <w:t xml:space="preserve">Continue to focus on </w:t>
                            </w:r>
                            <w:r w:rsidRPr="00D52D91">
                              <w:rPr>
                                <w:b/>
                                <w:bCs/>
                              </w:rPr>
                              <w:t>preventing offending from occurring in the first place</w:t>
                            </w:r>
                            <w:r w:rsidRPr="00D52D91">
                              <w:t>, to keep children safe now and into the future.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518142" id="_x0000_s1028" type="#_x0000_t202" style="position:absolute;margin-left:245.65pt;margin-top:295.8pt;width:296.85pt;height:110.6pt;z-index:251658245;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" strokecolor="white [3212]">
                <v:textbox style="mso-fit-shape-to-text:t">
                  <w:txbxContent>
                    <w:p w14:paraId="598F1B7A" w14:textId="77777777" w:rsidR="005A0C84" w:rsidRPr="00C0155F" w:rsidRDefault="00D52D91" w:rsidP="00EE0D14">
                      <w:r w:rsidRPr="00D52D91">
                        <w:t xml:space="preserve">Continue to focus on </w:t>
                      </w:r>
                      <w:r w:rsidRPr="00D52D91">
                        <w:rPr>
                          <w:b/>
                          <w:bCs/>
                        </w:rPr>
                        <w:t>preventing offending from occurring in the first place</w:t>
                      </w:r>
                      <w:r w:rsidRPr="00D52D91">
                        <w:t>, to keep children safe now and into the future. </w:t>
                      </w:r>
                    </w:p>
                  </w:txbxContent>
                </v:textbox>
                <w10:wrap type="square" anchorx="margin"/>
              </v:shape>
            </w:pict>
          </mc:Fallback>
        </mc:AlternateContent>
      </w:r>
      <w:r w:rsidRPr="004F4540">
        <w:rPr>
          <w:rFonts w:ascii="Aptos" w:hAnsi="Aptos"/>
          <w:noProof/>
          <w:sz w:val="24"/>
          <w:szCs w:val="24"/>
        </w:rPr>
        <mc:AlternateContent>
          <mc:Choice Requires="wps">
            <w:drawing>
              <wp:anchor distT="45720" distB="45720" distL="114300" distR="114300" simplePos="0" relativeHeight="251658243" behindDoc="0" locked="0" layoutInCell="1" allowOverlap="1" wp14:anchorId="06EEA3A6" wp14:editId="414DF3B4">
                <wp:simplePos x="0" y="0"/>
                <wp:positionH relativeFrom="margin">
                  <wp:align>right</wp:align>
                </wp:positionH>
                <wp:positionV relativeFrom="paragraph">
                  <wp:posOffset>5276215</wp:posOffset>
                </wp:positionV>
                <wp:extent cx="3733800" cy="1404620"/>
                <wp:effectExtent l="0" t="0" r="19050" b="17780"/>
                <wp:wrapSquare wrapText="bothSides"/>
                <wp:docPr id="366291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04620"/>
                        </a:xfrm>
                        <a:prstGeom prst="rect">
                          <a:avLst/>
                        </a:prstGeom>
                        <a:solidFill>
                          <a:srgbClr val="FFFFFF"/>
                        </a:solidFill>
                        <a:ln w="9525">
                          <a:solidFill>
                            <a:schemeClr val="bg1"/>
                          </a:solidFill>
                          <a:miter lim="800000"/>
                          <a:headEnd/>
                          <a:tailEnd/>
                        </a:ln>
                      </wps:spPr>
                      <wps:txbx>
                        <w:txbxContent>
                          <w:p w14:paraId="44750D61" w14:textId="77777777" w:rsidR="00073512" w:rsidRPr="00C0155F" w:rsidRDefault="001F6043" w:rsidP="00EE0D14">
                            <w:r w:rsidRPr="001F6043">
                              <w:t xml:space="preserve">Strengthen </w:t>
                            </w:r>
                            <w:r w:rsidRPr="001F6043">
                              <w:rPr>
                                <w:b/>
                                <w:bCs/>
                              </w:rPr>
                              <w:t>responses to harmful sexual behaviours</w:t>
                            </w:r>
                            <w:r w:rsidRPr="001F6043">
                              <w:t xml:space="preserve"> displayed by children and young people, including </w:t>
                            </w:r>
                            <w:r w:rsidRPr="001F6043">
                              <w:rPr>
                                <w:b/>
                                <w:bCs/>
                              </w:rPr>
                              <w:t>centring victims and survivors</w:t>
                            </w:r>
                            <w:r w:rsidRPr="001F6043">
                              <w:t xml:space="preserve"> in our approaches.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EEA3A6" id="_x0000_s1029" type="#_x0000_t202" style="position:absolute;margin-left:242.8pt;margin-top:415.45pt;width:294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" strokecolor="white [3212]">
                <v:textbox style="mso-fit-shape-to-text:t">
                  <w:txbxContent>
                    <w:p w14:paraId="44750D61" w14:textId="77777777" w:rsidR="00073512" w:rsidRPr="00C0155F" w:rsidRDefault="001F6043" w:rsidP="00EE0D14">
                      <w:r w:rsidRPr="001F6043">
                        <w:t xml:space="preserve">Strengthen </w:t>
                      </w:r>
                      <w:r w:rsidRPr="001F6043">
                        <w:rPr>
                          <w:b/>
                          <w:bCs/>
                        </w:rPr>
                        <w:t>responses to harmful sexual behaviours</w:t>
                      </w:r>
                      <w:r w:rsidRPr="001F6043">
                        <w:t xml:space="preserve"> displayed by children and young people, including </w:t>
                      </w:r>
                      <w:r w:rsidRPr="001F6043">
                        <w:rPr>
                          <w:b/>
                          <w:bCs/>
                        </w:rPr>
                        <w:t>centring victims and survivors</w:t>
                      </w:r>
                      <w:r w:rsidRPr="001F6043">
                        <w:t xml:space="preserve"> in our approaches. </w:t>
                      </w:r>
                    </w:p>
                  </w:txbxContent>
                </v:textbox>
                <w10:wrap type="square" anchorx="margin"/>
              </v:shape>
            </w:pict>
          </mc:Fallback>
        </mc:AlternateContent>
      </w:r>
      <w:r>
        <w:rPr>
          <w:rFonts w:ascii="Aptos" w:hAnsi="Aptos"/>
          <w:noProof/>
          <w:sz w:val="24"/>
          <w:szCs w:val="24"/>
        </w:rPr>
        <mc:AlternateContent>
          <mc:Choice Requires="wps">
            <w:drawing>
              <wp:anchor distT="0" distB="0" distL="114300" distR="114300" simplePos="0" relativeHeight="251658252" behindDoc="0" locked="0" layoutInCell="1" allowOverlap="1" wp14:anchorId="329DC976" wp14:editId="6478C6E8">
                <wp:simplePos x="0" y="0"/>
                <wp:positionH relativeFrom="margin">
                  <wp:align>left</wp:align>
                </wp:positionH>
                <wp:positionV relativeFrom="margin">
                  <wp:posOffset>6803390</wp:posOffset>
                </wp:positionV>
                <wp:extent cx="1817370" cy="1713865"/>
                <wp:effectExtent l="19050" t="19050" r="11430" b="19685"/>
                <wp:wrapTopAndBottom/>
                <wp:docPr id="751947113"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17370" cy="1713865"/>
                        </a:xfrm>
                        <a:prstGeom prst="ellipse">
                          <a:avLst/>
                        </a:prstGeom>
                        <a:solidFill>
                          <a:srgbClr val="FEFDE8"/>
                        </a:solidFill>
                        <a:ln w="28575">
                          <a:solidFill>
                            <a:srgbClr val="FEC92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5B04F6" w14:textId="77777777" w:rsidR="007D7D55" w:rsidRPr="00BA52CC" w:rsidRDefault="00A3162F" w:rsidP="00EE0D14">
                            <w:pPr>
                              <w:jc w:val="center"/>
                              <w:rPr>
                                <w:color w:val="000000" w:themeColor="text1"/>
                                <w:szCs w:val="20"/>
                              </w:rPr>
                            </w:pPr>
                            <w:r w:rsidRPr="00BA52CC">
                              <w:rPr>
                                <w:color w:val="000000" w:themeColor="text1"/>
                                <w:szCs w:val="20"/>
                              </w:rPr>
                              <w:t>Address online child sexual abuse and online harms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9DC976" id="Oval 3" o:spid="_x0000_s1030" style="position:absolute;margin-left:0;margin-top:535.7pt;width:143.1pt;height:134.9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" fillcolor="#fefde8" strokecolor="#fec920" strokeweight="2.25pt">
                <v:stroke joinstyle="miter"/>
                <v:path arrowok="t"/>
                <o:lock v:ext="edit" aspectratio="t"/>
                <v:textbox>
                  <w:txbxContent>
                    <w:p w14:paraId="5F5B04F6" w14:textId="77777777" w:rsidR="007D7D55" w:rsidRPr="00BA52CC" w:rsidRDefault="00A3162F" w:rsidP="00EE0D14">
                      <w:pPr>
                        <w:jc w:val="center"/>
                        <w:rPr>
                          <w:color w:val="000000" w:themeColor="text1"/>
                          <w:szCs w:val="20"/>
                        </w:rPr>
                      </w:pPr>
                      <w:r w:rsidRPr="00BA52CC">
                        <w:rPr>
                          <w:color w:val="000000" w:themeColor="text1"/>
                          <w:szCs w:val="20"/>
                        </w:rPr>
                        <w:t>Address online child sexual abuse and online harms</w:t>
                      </w:r>
                    </w:p>
                  </w:txbxContent>
                </v:textbox>
                <w10:wrap type="topAndBottom" anchorx="margin" anchory="margin"/>
              </v:oval>
            </w:pict>
          </mc:Fallback>
        </mc:AlternateContent>
      </w:r>
      <w:r>
        <w:rPr>
          <w:noProof/>
        </w:rPr>
        <mc:AlternateContent>
          <mc:Choice Requires="wps">
            <w:drawing>
              <wp:anchor distT="0" distB="0" distL="114300" distR="114300" simplePos="0" relativeHeight="251658249" behindDoc="0" locked="0" layoutInCell="1" allowOverlap="1" wp14:anchorId="09583D75" wp14:editId="76B186DF">
                <wp:simplePos x="0" y="0"/>
                <wp:positionH relativeFrom="margin">
                  <wp:align>left</wp:align>
                </wp:positionH>
                <wp:positionV relativeFrom="paragraph">
                  <wp:posOffset>1883410</wp:posOffset>
                </wp:positionV>
                <wp:extent cx="1817370" cy="1713600"/>
                <wp:effectExtent l="19050" t="19050" r="11430" b="20320"/>
                <wp:wrapTopAndBottom/>
                <wp:docPr id="1208307702" name="Oval 3"/>
                <wp:cNvGraphicFramePr/>
                <a:graphic xmlns:a="http://schemas.openxmlformats.org/drawingml/2006/main">
                  <a:graphicData uri="http://schemas.microsoft.com/office/word/2010/wordprocessingShape">
                    <wps:wsp>
                      <wps:cNvSpPr/>
                      <wps:spPr>
                        <a:xfrm>
                          <a:off x="0" y="0"/>
                          <a:ext cx="1817370" cy="1713600"/>
                        </a:xfrm>
                        <a:prstGeom prst="ellipse">
                          <a:avLst/>
                        </a:prstGeom>
                        <a:solidFill>
                          <a:srgbClr val="EDF7F5"/>
                        </a:solidFill>
                        <a:ln w="28575">
                          <a:solidFill>
                            <a:srgbClr val="75C9BE"/>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EB869B" w14:textId="77777777" w:rsidR="00C0155F" w:rsidRPr="00BA52CC" w:rsidRDefault="00EF77B8" w:rsidP="00EE0D14">
                            <w:pPr>
                              <w:jc w:val="center"/>
                              <w:rPr>
                                <w:color w:val="000000" w:themeColor="text1"/>
                                <w:szCs w:val="20"/>
                              </w:rPr>
                            </w:pPr>
                            <w:r w:rsidRPr="00BA52CC">
                              <w:rPr>
                                <w:color w:val="000000" w:themeColor="text1"/>
                                <w:szCs w:val="20"/>
                              </w:rPr>
                              <w:t>Build skilled and safe workforces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583D75" id="_x0000_s1031" style="position:absolute;margin-left:0;margin-top:148.3pt;width:143.1pt;height:134.9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" fillcolor="#edf7f5" strokecolor="#75c9be" strokeweight="2.25pt">
                <v:stroke joinstyle="miter"/>
                <v:textbox>
                  <w:txbxContent>
                    <w:p w14:paraId="7BEB869B" w14:textId="77777777" w:rsidR="00C0155F" w:rsidRPr="00BA52CC" w:rsidRDefault="00EF77B8" w:rsidP="00EE0D14">
                      <w:pPr>
                        <w:jc w:val="center"/>
                        <w:rPr>
                          <w:color w:val="000000" w:themeColor="text1"/>
                          <w:szCs w:val="20"/>
                        </w:rPr>
                      </w:pPr>
                      <w:r w:rsidRPr="00BA52CC">
                        <w:rPr>
                          <w:color w:val="000000" w:themeColor="text1"/>
                          <w:szCs w:val="20"/>
                        </w:rPr>
                        <w:t>Build skilled and safe workforces</w:t>
                      </w:r>
                    </w:p>
                  </w:txbxContent>
                </v:textbox>
                <w10:wrap type="topAndBottom" anchorx="margin"/>
              </v:oval>
            </w:pict>
          </mc:Fallback>
        </mc:AlternateContent>
      </w:r>
      <w:r>
        <w:rPr>
          <w:noProof/>
        </w:rPr>
        <mc:AlternateContent>
          <mc:Choice Requires="wps">
            <w:drawing>
              <wp:anchor distT="0" distB="0" distL="114300" distR="114300" simplePos="0" relativeHeight="251658242" behindDoc="0" locked="0" layoutInCell="1" allowOverlap="1" wp14:anchorId="639813D8" wp14:editId="4BDFCB39">
                <wp:simplePos x="0" y="0"/>
                <wp:positionH relativeFrom="margin">
                  <wp:align>left</wp:align>
                </wp:positionH>
                <wp:positionV relativeFrom="paragraph">
                  <wp:posOffset>553085</wp:posOffset>
                </wp:positionV>
                <wp:extent cx="1817370" cy="1713230"/>
                <wp:effectExtent l="19050" t="19050" r="11430" b="20320"/>
                <wp:wrapTopAndBottom/>
                <wp:docPr id="1235380691" name="Oval 3"/>
                <wp:cNvGraphicFramePr/>
                <a:graphic xmlns:a="http://schemas.openxmlformats.org/drawingml/2006/main">
                  <a:graphicData uri="http://schemas.microsoft.com/office/word/2010/wordprocessingShape">
                    <wps:wsp>
                      <wps:cNvSpPr/>
                      <wps:spPr>
                        <a:xfrm>
                          <a:off x="0" y="0"/>
                          <a:ext cx="1817370" cy="1713230"/>
                        </a:xfrm>
                        <a:prstGeom prst="ellipse">
                          <a:avLst/>
                        </a:prstGeom>
                        <a:solidFill>
                          <a:srgbClr val="FDF4ED"/>
                        </a:solidFill>
                        <a:ln w="28575">
                          <a:solidFill>
                            <a:srgbClr val="FCD6B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1DA3FA9" w14:textId="6CF46B80" w:rsidR="004F4540" w:rsidRPr="00BA52CC" w:rsidRDefault="000B088F" w:rsidP="0005431E">
                            <w:pPr>
                              <w:jc w:val="center"/>
                              <w:rPr>
                                <w:color w:val="000000" w:themeColor="text1"/>
                                <w:szCs w:val="20"/>
                              </w:rPr>
                            </w:pPr>
                            <w:r>
                              <w:rPr>
                                <w:color w:val="000000" w:themeColor="text1"/>
                                <w:szCs w:val="20"/>
                              </w:rPr>
                              <w:t>Empower</w:t>
                            </w:r>
                            <w:r w:rsidRPr="00BA52CC">
                              <w:rPr>
                                <w:color w:val="000000" w:themeColor="text1"/>
                                <w:szCs w:val="20"/>
                              </w:rPr>
                              <w:t xml:space="preserve"> </w:t>
                            </w:r>
                            <w:r w:rsidR="004F4540" w:rsidRPr="00BA52CC">
                              <w:rPr>
                                <w:color w:val="000000" w:themeColor="text1"/>
                                <w:szCs w:val="20"/>
                              </w:rPr>
                              <w:t>victims, survivors and their support networks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9813D8" id="_x0000_s1032" style="position:absolute;margin-left:0;margin-top:43.55pt;width:143.1pt;height:134.9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" fillcolor="#fdf4ed" strokecolor="#fcd6ba" strokeweight="2.25pt">
                <v:stroke joinstyle="miter"/>
                <v:textbox>
                  <w:txbxContent>
                    <w:p w14:paraId="41DA3FA9" w14:textId="6CF46B80" w:rsidR="004F4540" w:rsidRPr="00BA52CC" w:rsidRDefault="000B088F" w:rsidP="0005431E">
                      <w:pPr>
                        <w:jc w:val="center"/>
                        <w:rPr>
                          <w:color w:val="000000" w:themeColor="text1"/>
                          <w:szCs w:val="20"/>
                        </w:rPr>
                      </w:pPr>
                      <w:r>
                        <w:rPr>
                          <w:color w:val="000000" w:themeColor="text1"/>
                          <w:szCs w:val="20"/>
                        </w:rPr>
                        <w:t>Empower</w:t>
                      </w:r>
                      <w:r w:rsidRPr="00BA52CC">
                        <w:rPr>
                          <w:color w:val="000000" w:themeColor="text1"/>
                          <w:szCs w:val="20"/>
                        </w:rPr>
                        <w:t xml:space="preserve"> </w:t>
                      </w:r>
                      <w:r w:rsidR="004F4540" w:rsidRPr="00BA52CC">
                        <w:rPr>
                          <w:color w:val="000000" w:themeColor="text1"/>
                          <w:szCs w:val="20"/>
                        </w:rPr>
                        <w:t>victims, survivors and their support networks</w:t>
                      </w:r>
                    </w:p>
                  </w:txbxContent>
                </v:textbox>
                <w10:wrap type="topAndBottom" anchorx="margin"/>
              </v:oval>
            </w:pict>
          </mc:Fallback>
        </mc:AlternateContent>
      </w:r>
      <w:r>
        <w:rPr>
          <w:rFonts w:ascii="Aptos" w:hAnsi="Aptos"/>
          <w:noProof/>
          <w:sz w:val="24"/>
          <w:szCs w:val="24"/>
        </w:rPr>
        <mc:AlternateContent>
          <mc:Choice Requires="wps">
            <w:drawing>
              <wp:anchor distT="0" distB="0" distL="114300" distR="114300" simplePos="0" relativeHeight="251658250" behindDoc="0" locked="0" layoutInCell="1" allowOverlap="1" wp14:anchorId="0202113C" wp14:editId="6BBA8F1D">
                <wp:simplePos x="0" y="0"/>
                <wp:positionH relativeFrom="margin">
                  <wp:align>left</wp:align>
                </wp:positionH>
                <wp:positionV relativeFrom="margin">
                  <wp:posOffset>3564890</wp:posOffset>
                </wp:positionV>
                <wp:extent cx="1817370" cy="1809750"/>
                <wp:effectExtent l="19050" t="19050" r="11430" b="19050"/>
                <wp:wrapTopAndBottom/>
                <wp:docPr id="1571498387" name="Oval 3"/>
                <wp:cNvGraphicFramePr/>
                <a:graphic xmlns:a="http://schemas.openxmlformats.org/drawingml/2006/main">
                  <a:graphicData uri="http://schemas.microsoft.com/office/word/2010/wordprocessingShape">
                    <wps:wsp>
                      <wps:cNvSpPr/>
                      <wps:spPr>
                        <a:xfrm>
                          <a:off x="0" y="0"/>
                          <a:ext cx="1817370" cy="1809750"/>
                        </a:xfrm>
                        <a:prstGeom prst="ellipse">
                          <a:avLst/>
                        </a:prstGeom>
                        <a:solidFill>
                          <a:srgbClr val="DDECF7"/>
                        </a:solidFill>
                        <a:ln w="28575">
                          <a:solidFill>
                            <a:srgbClr val="0995CD"/>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DD8C45" w14:textId="26A311F7" w:rsidR="00FA5811" w:rsidRPr="00BA52CC" w:rsidRDefault="005A0C84" w:rsidP="00EE0D14">
                            <w:pPr>
                              <w:jc w:val="center"/>
                              <w:rPr>
                                <w:color w:val="000000" w:themeColor="text1"/>
                                <w:szCs w:val="20"/>
                              </w:rPr>
                            </w:pPr>
                            <w:r w:rsidRPr="00BA52CC">
                              <w:rPr>
                                <w:color w:val="000000" w:themeColor="text1"/>
                                <w:szCs w:val="20"/>
                              </w:rPr>
                              <w:t>Prevent offending before it occurs</w:t>
                            </w:r>
                            <w:r w:rsidR="000B088F">
                              <w:rPr>
                                <w:color w:val="000000" w:themeColor="text1"/>
                                <w:szCs w:val="20"/>
                              </w:rPr>
                              <w:t xml:space="preserve"> and strengthen offender detection and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02113C" id="_x0000_s1033" style="position:absolute;margin-left:0;margin-top:280.7pt;width:143.1pt;height:14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" fillcolor="#ddecf7" strokecolor="#0995cd" strokeweight="2.25pt">
                <v:stroke joinstyle="miter"/>
                <v:textbox>
                  <w:txbxContent>
                    <w:p w14:paraId="45DD8C45" w14:textId="26A311F7" w:rsidR="00FA5811" w:rsidRPr="00BA52CC" w:rsidRDefault="005A0C84" w:rsidP="00EE0D14">
                      <w:pPr>
                        <w:jc w:val="center"/>
                        <w:rPr>
                          <w:color w:val="000000" w:themeColor="text1"/>
                          <w:szCs w:val="20"/>
                        </w:rPr>
                      </w:pPr>
                      <w:r w:rsidRPr="00BA52CC">
                        <w:rPr>
                          <w:color w:val="000000" w:themeColor="text1"/>
                          <w:szCs w:val="20"/>
                        </w:rPr>
                        <w:t>Prevent offending before it occurs</w:t>
                      </w:r>
                      <w:r w:rsidR="000B088F">
                        <w:rPr>
                          <w:color w:val="000000" w:themeColor="text1"/>
                          <w:szCs w:val="20"/>
                        </w:rPr>
                        <w:t xml:space="preserve"> and strengthen offender detection and response</w:t>
                      </w:r>
                    </w:p>
                  </w:txbxContent>
                </v:textbox>
                <w10:wrap type="topAndBottom" anchorx="margin" anchory="margin"/>
              </v:oval>
            </w:pict>
          </mc:Fallback>
        </mc:AlternateContent>
      </w:r>
      <w:r>
        <w:rPr>
          <w:rFonts w:ascii="Aptos" w:hAnsi="Aptos"/>
          <w:noProof/>
          <w:sz w:val="24"/>
          <w:szCs w:val="24"/>
        </w:rPr>
        <mc:AlternateContent>
          <mc:Choice Requires="wps">
            <w:drawing>
              <wp:anchor distT="0" distB="0" distL="114300" distR="114300" simplePos="0" relativeHeight="251658251" behindDoc="0" locked="0" layoutInCell="1" allowOverlap="1" wp14:anchorId="2A896202" wp14:editId="6FDA4A34">
                <wp:simplePos x="0" y="0"/>
                <wp:positionH relativeFrom="margin">
                  <wp:align>left</wp:align>
                </wp:positionH>
                <wp:positionV relativeFrom="margin">
                  <wp:posOffset>5155565</wp:posOffset>
                </wp:positionV>
                <wp:extent cx="1818005" cy="1818005"/>
                <wp:effectExtent l="19050" t="19050" r="10795" b="10795"/>
                <wp:wrapTopAndBottom/>
                <wp:docPr id="1592082743"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18005" cy="1818005"/>
                        </a:xfrm>
                        <a:prstGeom prst="ellipse">
                          <a:avLst/>
                        </a:prstGeom>
                        <a:solidFill>
                          <a:srgbClr val="FDF6F7"/>
                        </a:solidFill>
                        <a:ln w="28575">
                          <a:solidFill>
                            <a:srgbClr val="F3CAD5"/>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CB506A" w14:textId="77777777" w:rsidR="00BA52CC" w:rsidRPr="00BA52CC" w:rsidRDefault="00BA52CC" w:rsidP="00BA52CC">
                            <w:pPr>
                              <w:jc w:val="center"/>
                              <w:rPr>
                                <w:color w:val="000000" w:themeColor="text1"/>
                                <w:szCs w:val="20"/>
                              </w:rPr>
                            </w:pPr>
                            <w:r w:rsidRPr="00BA52CC">
                              <w:rPr>
                                <w:color w:val="000000" w:themeColor="text1"/>
                                <w:szCs w:val="20"/>
                              </w:rPr>
                              <w:t>Improve responses to children and young people who display harmful sexual behaviours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896202" id="_x0000_s1034" style="position:absolute;margin-left:0;margin-top:405.95pt;width:143.15pt;height:143.15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" fillcolor="#fdf6f7" strokecolor="#f3cad5" strokeweight="2.25pt">
                <v:stroke joinstyle="miter"/>
                <v:path arrowok="t"/>
                <o:lock v:ext="edit" aspectratio="t"/>
                <v:textbox>
                  <w:txbxContent>
                    <w:p w14:paraId="33CB506A" w14:textId="77777777" w:rsidR="00BA52CC" w:rsidRPr="00BA52CC" w:rsidRDefault="00BA52CC" w:rsidP="00BA52CC">
                      <w:pPr>
                        <w:jc w:val="center"/>
                        <w:rPr>
                          <w:color w:val="000000" w:themeColor="text1"/>
                          <w:szCs w:val="20"/>
                        </w:rPr>
                      </w:pPr>
                      <w:r w:rsidRPr="00BA52CC">
                        <w:rPr>
                          <w:color w:val="000000" w:themeColor="text1"/>
                          <w:szCs w:val="20"/>
                        </w:rPr>
                        <w:t>Improve responses to children and young people who display harmful sexual behaviours</w:t>
                      </w:r>
                    </w:p>
                  </w:txbxContent>
                </v:textbox>
                <w10:wrap type="topAndBottom" anchorx="margin" anchory="margin"/>
              </v:oval>
            </w:pict>
          </mc:Fallback>
        </mc:AlternateContent>
      </w:r>
      <w:r w:rsidR="004D073A" w:rsidRPr="004F4540">
        <w:rPr>
          <w:rFonts w:ascii="Aptos" w:hAnsi="Aptos"/>
          <w:noProof/>
          <w:sz w:val="24"/>
          <w:szCs w:val="24"/>
        </w:rPr>
        <mc:AlternateContent>
          <mc:Choice Requires="wps">
            <w:drawing>
              <wp:anchor distT="45720" distB="45720" distL="114300" distR="114300" simplePos="0" relativeHeight="251658244" behindDoc="0" locked="0" layoutInCell="1" allowOverlap="1" wp14:anchorId="423B55E5" wp14:editId="27C22281">
                <wp:simplePos x="0" y="0"/>
                <wp:positionH relativeFrom="margin">
                  <wp:align>right</wp:align>
                </wp:positionH>
                <wp:positionV relativeFrom="paragraph">
                  <wp:posOffset>6395521</wp:posOffset>
                </wp:positionV>
                <wp:extent cx="3715385" cy="1404620"/>
                <wp:effectExtent l="0" t="0" r="18415" b="21590"/>
                <wp:wrapSquare wrapText="bothSides"/>
                <wp:docPr id="538058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5385" cy="1404620"/>
                        </a:xfrm>
                        <a:prstGeom prst="rect">
                          <a:avLst/>
                        </a:prstGeom>
                        <a:solidFill>
                          <a:srgbClr val="FFFFFF"/>
                        </a:solidFill>
                        <a:ln w="9525">
                          <a:solidFill>
                            <a:schemeClr val="bg1"/>
                          </a:solidFill>
                          <a:miter lim="800000"/>
                          <a:headEnd/>
                          <a:tailEnd/>
                        </a:ln>
                      </wps:spPr>
                      <wps:txbx>
                        <w:txbxContent>
                          <w:p w14:paraId="1597E3DE" w14:textId="77777777" w:rsidR="00B63B02" w:rsidRPr="00B63B02" w:rsidRDefault="00B63B02" w:rsidP="00EE0D14">
                            <w:r w:rsidRPr="00B63B02">
                              <w:t xml:space="preserve">Address the growing problem of </w:t>
                            </w:r>
                            <w:r w:rsidRPr="00B63B02">
                              <w:rPr>
                                <w:b/>
                                <w:bCs/>
                              </w:rPr>
                              <w:t>online child sexual exploitation</w:t>
                            </w:r>
                            <w:r w:rsidRPr="00B63B02">
                              <w:t xml:space="preserve"> and abuse, including </w:t>
                            </w:r>
                            <w:r w:rsidRPr="00B63B02">
                              <w:rPr>
                                <w:b/>
                                <w:bCs/>
                              </w:rPr>
                              <w:t>harms facilitated by emerging technologies</w:t>
                            </w:r>
                            <w:r w:rsidRPr="00B63B02">
                              <w:t xml:space="preserve"> </w:t>
                            </w:r>
                            <w:r w:rsidR="00EB436C">
                              <w:t>such as</w:t>
                            </w:r>
                            <w:r w:rsidRPr="00B63B02">
                              <w:t xml:space="preserve"> artificial intelligence. </w:t>
                            </w:r>
                          </w:p>
                          <w:p w14:paraId="7F0D835A" w14:textId="77777777" w:rsidR="00A4279C" w:rsidRPr="00C0155F" w:rsidRDefault="00B63B02" w:rsidP="00EE0D14">
                            <w:r w:rsidRPr="00B63B02">
                              <w:t xml:space="preserve">Explore </w:t>
                            </w:r>
                            <w:r w:rsidRPr="00B63B02">
                              <w:rPr>
                                <w:b/>
                                <w:bCs/>
                              </w:rPr>
                              <w:t>harmful online content</w:t>
                            </w:r>
                            <w:r w:rsidRPr="00B63B02">
                              <w:t xml:space="preserve"> including pornography as a driver of harmful sexual behaviours and gender-based violence.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3B55E5" id="_x0000_s1035" type="#_x0000_t202" style="position:absolute;margin-left:241.35pt;margin-top:503.6pt;width:292.55pt;height:110.6pt;z-index:2516582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" strokecolor="white [3212]">
                <v:textbox style="mso-fit-shape-to-text:t">
                  <w:txbxContent>
                    <w:p w14:paraId="1597E3DE" w14:textId="77777777" w:rsidR="00B63B02" w:rsidRPr="00B63B02" w:rsidRDefault="00B63B02" w:rsidP="00EE0D14">
                      <w:r w:rsidRPr="00B63B02">
                        <w:t xml:space="preserve">Address the growing problem of </w:t>
                      </w:r>
                      <w:r w:rsidRPr="00B63B02">
                        <w:rPr>
                          <w:b/>
                          <w:bCs/>
                        </w:rPr>
                        <w:t>online child sexual exploitation</w:t>
                      </w:r>
                      <w:r w:rsidRPr="00B63B02">
                        <w:t xml:space="preserve"> and abuse, including </w:t>
                      </w:r>
                      <w:r w:rsidRPr="00B63B02">
                        <w:rPr>
                          <w:b/>
                          <w:bCs/>
                        </w:rPr>
                        <w:t>harms facilitated by emerging technologies</w:t>
                      </w:r>
                      <w:r w:rsidRPr="00B63B02">
                        <w:t xml:space="preserve"> </w:t>
                      </w:r>
                      <w:r w:rsidR="00EB436C">
                        <w:t>such as</w:t>
                      </w:r>
                      <w:r w:rsidRPr="00B63B02">
                        <w:t xml:space="preserve"> artificial intelligence. </w:t>
                      </w:r>
                    </w:p>
                    <w:p w14:paraId="7F0D835A" w14:textId="77777777" w:rsidR="00A4279C" w:rsidRPr="00C0155F" w:rsidRDefault="00B63B02" w:rsidP="00EE0D14">
                      <w:r w:rsidRPr="00B63B02">
                        <w:t xml:space="preserve">Explore </w:t>
                      </w:r>
                      <w:r w:rsidRPr="00B63B02">
                        <w:rPr>
                          <w:b/>
                          <w:bCs/>
                        </w:rPr>
                        <w:t>harmful online content</w:t>
                      </w:r>
                      <w:r w:rsidRPr="00B63B02">
                        <w:t xml:space="preserve"> including pornography as a driver of harmful sexual behaviours and gender-based violence.</w:t>
                      </w:r>
                    </w:p>
                  </w:txbxContent>
                </v:textbox>
                <w10:wrap type="square" anchorx="margin"/>
              </v:shape>
            </w:pict>
          </mc:Fallback>
        </mc:AlternateContent>
      </w:r>
      <w:r w:rsidR="00084C09">
        <w:t>We have</w:t>
      </w:r>
      <w:r w:rsidR="00594E06">
        <w:t xml:space="preserve"> engaged</w:t>
      </w:r>
      <w:r w:rsidR="00AF73FF">
        <w:t xml:space="preserve"> with</w:t>
      </w:r>
      <w:r w:rsidR="00594E06">
        <w:t xml:space="preserve"> a </w:t>
      </w:r>
      <w:r w:rsidR="00AF73FF">
        <w:t xml:space="preserve">wide </w:t>
      </w:r>
      <w:r w:rsidR="00594E06">
        <w:t xml:space="preserve">variety </w:t>
      </w:r>
      <w:r w:rsidR="00AF73FF">
        <w:t>of stakeholders</w:t>
      </w:r>
      <w:r w:rsidR="00594E06">
        <w:t xml:space="preserve"> </w:t>
      </w:r>
      <w:r w:rsidR="0098612A">
        <w:t>and heard</w:t>
      </w:r>
      <w:r w:rsidR="00F00C17">
        <w:t xml:space="preserve"> </w:t>
      </w:r>
      <w:r w:rsidR="0098612A">
        <w:t>their views on</w:t>
      </w:r>
      <w:r w:rsidR="0081353F">
        <w:t xml:space="preserve"> </w:t>
      </w:r>
      <w:r w:rsidR="0098612A">
        <w:t xml:space="preserve">what </w:t>
      </w:r>
      <w:r w:rsidR="0081353F">
        <w:t xml:space="preserve">should be included in the Second Action Plan. This includes </w:t>
      </w:r>
      <w:r w:rsidR="005F764F">
        <w:t xml:space="preserve">consultations </w:t>
      </w:r>
      <w:r w:rsidR="00694509" w:rsidRPr="00106418">
        <w:t xml:space="preserve">with </w:t>
      </w:r>
      <w:hyperlink r:id="rId34" w:history="1">
        <w:r w:rsidR="00694509" w:rsidRPr="00EE0D14">
          <w:rPr>
            <w:color w:val="284982"/>
            <w:u w:val="single"/>
          </w:rPr>
          <w:t>advisory and stakeholder groups</w:t>
        </w:r>
      </w:hyperlink>
      <w:r w:rsidR="00694509" w:rsidRPr="00106418">
        <w:t xml:space="preserve"> and </w:t>
      </w:r>
      <w:r w:rsidR="005F764F" w:rsidRPr="00106418">
        <w:t xml:space="preserve">at </w:t>
      </w:r>
      <w:r w:rsidR="0081353F" w:rsidRPr="00106418">
        <w:t xml:space="preserve">the </w:t>
      </w:r>
      <w:hyperlink r:id="rId35" w:history="1">
        <w:r w:rsidR="00574E17" w:rsidRPr="00EE0D14">
          <w:rPr>
            <w:color w:val="284982"/>
            <w:u w:val="single"/>
          </w:rPr>
          <w:t xml:space="preserve">National Child Safety </w:t>
        </w:r>
        <w:r w:rsidR="0081353F" w:rsidRPr="00EE0D14">
          <w:rPr>
            <w:color w:val="284982"/>
            <w:u w:val="single"/>
          </w:rPr>
          <w:t>Youth Summit</w:t>
        </w:r>
      </w:hyperlink>
      <w:r w:rsidR="00FF32F0" w:rsidRPr="00106418">
        <w:t xml:space="preserve">. </w:t>
      </w:r>
      <w:r w:rsidR="004D073A">
        <w:t>They told us:</w:t>
      </w:r>
    </w:p>
    <w:p w14:paraId="06E5EA23" w14:textId="06D5F895" w:rsidR="004421FC" w:rsidRPr="004421FC" w:rsidRDefault="004D073A" w:rsidP="0073465E">
      <w:r>
        <w:br/>
      </w:r>
      <w:r w:rsidR="004421FC">
        <w:t xml:space="preserve">These </w:t>
      </w:r>
      <w:r w:rsidR="00BA4C93">
        <w:t xml:space="preserve">topics will be key focus areas for the </w:t>
      </w:r>
      <w:r w:rsidR="004421FC" w:rsidRPr="004421FC">
        <w:t xml:space="preserve">consultation </w:t>
      </w:r>
      <w:r w:rsidR="00BA4C93">
        <w:t>on the Second Action Plan.</w:t>
      </w:r>
    </w:p>
    <w:p w14:paraId="2323A9AF" w14:textId="62DCCA55" w:rsidR="005D3324" w:rsidRDefault="005D3324" w:rsidP="00DF1DCF">
      <w:pPr>
        <w:pStyle w:val="Heading1"/>
      </w:pPr>
      <w:r>
        <w:lastRenderedPageBreak/>
        <w:t xml:space="preserve">Consultation on the Second Action Plan </w:t>
      </w:r>
    </w:p>
    <w:p w14:paraId="10B4678B" w14:textId="43708881" w:rsidR="000B27CD" w:rsidRPr="00520175" w:rsidRDefault="000B27CD" w:rsidP="00E71735">
      <w:pPr>
        <w:pBdr>
          <w:top w:val="single" w:sz="24" w:space="1" w:color="BED2F0"/>
          <w:left w:val="single" w:sz="24" w:space="4" w:color="BED2F0"/>
          <w:bottom w:val="single" w:sz="24" w:space="1" w:color="BED2F0"/>
          <w:right w:val="single" w:sz="24" w:space="4" w:color="BED2F0"/>
        </w:pBdr>
        <w:shd w:val="clear" w:color="auto" w:fill="BED2F0"/>
        <w:rPr>
          <w:sz w:val="22"/>
          <w:szCs w:val="24"/>
        </w:rPr>
      </w:pPr>
      <w:r w:rsidRPr="00520175">
        <w:rPr>
          <w:b/>
          <w:bCs/>
          <w:sz w:val="22"/>
          <w:szCs w:val="24"/>
        </w:rPr>
        <w:t>Purpose of the consultation:</w:t>
      </w:r>
      <w:r w:rsidRPr="00520175">
        <w:rPr>
          <w:sz w:val="22"/>
          <w:szCs w:val="24"/>
        </w:rPr>
        <w:t xml:space="preserve"> Engage communities, families, victims and survivors, advocates, experts and workforces to inform the Second Action Plan. </w:t>
      </w:r>
    </w:p>
    <w:p w14:paraId="73F50A6C" w14:textId="67B55CA6" w:rsidR="000B27CD" w:rsidRPr="00520175" w:rsidRDefault="000B27CD" w:rsidP="00E71735">
      <w:pPr>
        <w:pBdr>
          <w:top w:val="single" w:sz="24" w:space="1" w:color="BED2F0"/>
          <w:left w:val="single" w:sz="24" w:space="4" w:color="BED2F0"/>
          <w:bottom w:val="single" w:sz="24" w:space="1" w:color="BED2F0"/>
          <w:right w:val="single" w:sz="24" w:space="4" w:color="BED2F0"/>
        </w:pBdr>
        <w:shd w:val="clear" w:color="auto" w:fill="BED2F0"/>
        <w:rPr>
          <w:sz w:val="22"/>
          <w:szCs w:val="24"/>
        </w:rPr>
      </w:pPr>
      <w:r w:rsidRPr="00520175">
        <w:rPr>
          <w:b/>
          <w:bCs/>
          <w:sz w:val="22"/>
          <w:szCs w:val="24"/>
        </w:rPr>
        <w:t>Objective for the Second Action Plan:</w:t>
      </w:r>
      <w:r w:rsidRPr="00520175">
        <w:rPr>
          <w:sz w:val="22"/>
          <w:szCs w:val="24"/>
        </w:rPr>
        <w:t xml:space="preserve"> Deliver a coordinated national plan that strengthens the prevention of child sexual abuse, improves responses to harm, and supports lifelong healing for victims and survivors.</w:t>
      </w:r>
    </w:p>
    <w:p w14:paraId="421423A9" w14:textId="43509029" w:rsidR="005D3324" w:rsidRDefault="005D3324" w:rsidP="008E7383">
      <w:r>
        <w:t>The Second Action Plan</w:t>
      </w:r>
      <w:r w:rsidR="00456836">
        <w:t xml:space="preserve"> will continue the important work started</w:t>
      </w:r>
      <w:r>
        <w:t xml:space="preserve"> over the first 6 years of the National Strategy</w:t>
      </w:r>
      <w:r w:rsidR="00DC543D">
        <w:t xml:space="preserve"> and</w:t>
      </w:r>
      <w:r>
        <w:t xml:space="preserve"> address the emerging risks and challenges related to preventing and responding to child sexual abuse.</w:t>
      </w:r>
    </w:p>
    <w:p w14:paraId="58C50092" w14:textId="6E57262D" w:rsidR="009F1DE3" w:rsidRPr="00AF44AA" w:rsidRDefault="006874A2" w:rsidP="00EA0DA5">
      <w:pPr>
        <w:pStyle w:val="Heading2"/>
      </w:pPr>
      <w:r>
        <w:t>Participating in the consultation</w:t>
      </w:r>
    </w:p>
    <w:p w14:paraId="14DAC3AC" w14:textId="21EF55E0" w:rsidR="00F01E74" w:rsidRDefault="00F01E74" w:rsidP="008E7383">
      <w:r w:rsidRPr="00F01E74">
        <w:t xml:space="preserve">We want to make sure the Second Action Plan improves outcomes for everyone, and </w:t>
      </w:r>
      <w:r w:rsidR="009C7D3F">
        <w:t>everyone</w:t>
      </w:r>
      <w:r w:rsidRPr="00F01E74">
        <w:t xml:space="preserve"> can have their say.</w:t>
      </w:r>
    </w:p>
    <w:p w14:paraId="7EE6821C" w14:textId="593449AB" w:rsidR="000C1005" w:rsidRDefault="004B0F73" w:rsidP="008E7383">
      <w:r>
        <w:t>I</w:t>
      </w:r>
      <w:r w:rsidR="008E0076" w:rsidRPr="00614D1A">
        <w:t>ndividuals, communities</w:t>
      </w:r>
      <w:r w:rsidR="00B95A7D">
        <w:t>, organisations</w:t>
      </w:r>
      <w:r w:rsidR="008E0076" w:rsidRPr="00614D1A">
        <w:t xml:space="preserve"> and workforces</w:t>
      </w:r>
      <w:r w:rsidR="00614D1A">
        <w:t xml:space="preserve"> </w:t>
      </w:r>
      <w:r w:rsidR="00361951">
        <w:t>can</w:t>
      </w:r>
      <w:r w:rsidR="00A34C77" w:rsidRPr="00614D1A">
        <w:t xml:space="preserve"> share their </w:t>
      </w:r>
      <w:r w:rsidR="005745D5" w:rsidRPr="00614D1A">
        <w:t xml:space="preserve">perspectives </w:t>
      </w:r>
      <w:r w:rsidR="008E0076" w:rsidRPr="00614D1A">
        <w:t xml:space="preserve">in </w:t>
      </w:r>
      <w:r w:rsidR="008172A4" w:rsidRPr="00614D1A">
        <w:t>an online survey</w:t>
      </w:r>
      <w:r w:rsidR="005E1C2E" w:rsidRPr="00614D1A">
        <w:t xml:space="preserve">. </w:t>
      </w:r>
      <w:r w:rsidR="00CA1062" w:rsidRPr="00CA1062">
        <w:t>The purpose of this survey is to identify actions governments should take to prevent</w:t>
      </w:r>
      <w:r w:rsidR="0044243A">
        <w:t xml:space="preserve"> and respond to</w:t>
      </w:r>
      <w:r w:rsidR="00CA1062" w:rsidRPr="00CA1062">
        <w:t xml:space="preserve"> child sexual abuse. </w:t>
      </w:r>
      <w:r w:rsidR="006468EC">
        <w:t>Your insights will also help shape the Australian Government’s second action plan to end gender-based violence, under the National Plan to End Violence Against Women and Children 2022–2032.</w:t>
      </w:r>
    </w:p>
    <w:p w14:paraId="23593BD6" w14:textId="7D90DB7D" w:rsidR="00E40624" w:rsidRDefault="00EA0DA5" w:rsidP="008E7383">
      <w:r>
        <w:t>The survey is available</w:t>
      </w:r>
      <w:r w:rsidRPr="00E9654D">
        <w:t xml:space="preserve"> </w:t>
      </w:r>
      <w:r w:rsidR="000C1005">
        <w:t xml:space="preserve">on the </w:t>
      </w:r>
      <w:hyperlink r:id="rId36" w:history="1">
        <w:r w:rsidR="000C1005" w:rsidRPr="007819DE">
          <w:rPr>
            <w:rStyle w:val="Hyperlink"/>
            <w:color w:val="284982"/>
          </w:rPr>
          <w:t>Attorney-General</w:t>
        </w:r>
        <w:r w:rsidR="00312F5C" w:rsidRPr="007819DE">
          <w:rPr>
            <w:rStyle w:val="Hyperlink"/>
            <w:color w:val="284982"/>
          </w:rPr>
          <w:t xml:space="preserve">’s Department Consultation </w:t>
        </w:r>
        <w:r w:rsidR="004D21DE" w:rsidRPr="007819DE">
          <w:rPr>
            <w:rStyle w:val="Hyperlink"/>
            <w:color w:val="284982"/>
          </w:rPr>
          <w:t>h</w:t>
        </w:r>
        <w:r w:rsidR="00312F5C" w:rsidRPr="007819DE">
          <w:rPr>
            <w:rStyle w:val="Hyperlink"/>
            <w:color w:val="284982"/>
          </w:rPr>
          <w:t>ub</w:t>
        </w:r>
      </w:hyperlink>
      <w:r w:rsidRPr="00E9654D">
        <w:t>.</w:t>
      </w:r>
    </w:p>
    <w:p w14:paraId="3575E652" w14:textId="1A994567" w:rsidR="00106D1D" w:rsidRDefault="00106D1D" w:rsidP="008E7383">
      <w:pPr>
        <w:rPr>
          <w:iCs/>
        </w:rPr>
      </w:pPr>
      <w:r w:rsidRPr="00106D1D">
        <w:t xml:space="preserve">If you </w:t>
      </w:r>
      <w:r>
        <w:t xml:space="preserve">have </w:t>
      </w:r>
      <w:r w:rsidRPr="00106D1D">
        <w:t xml:space="preserve">difficulty completing the online survey or have questions about the National Strategy or the Second Action Plan, please get in contact by emailing </w:t>
      </w:r>
      <w:hyperlink r:id="rId37" w:history="1">
        <w:r w:rsidRPr="00345000">
          <w:rPr>
            <w:color w:val="284982"/>
            <w:u w:val="single"/>
          </w:rPr>
          <w:t>NationalOfficeforChildSafety@ag.gov.au</w:t>
        </w:r>
      </w:hyperlink>
      <w:r w:rsidRPr="00106D1D">
        <w:rPr>
          <w:iCs/>
        </w:rPr>
        <w:t xml:space="preserve"> and we can help you.</w:t>
      </w:r>
    </w:p>
    <w:p w14:paraId="09215B24" w14:textId="77777777" w:rsidR="00D457B6" w:rsidRDefault="00D457B6" w:rsidP="00D457B6">
      <w:pPr>
        <w:pStyle w:val="Heading2"/>
      </w:pPr>
      <w:r>
        <w:t>National collaboration to end abuse against families, women and children</w:t>
      </w:r>
    </w:p>
    <w:p w14:paraId="5FB232F1" w14:textId="5309C908" w:rsidR="00D457B6" w:rsidRPr="008F3C1D" w:rsidRDefault="00D457B6" w:rsidP="00D457B6">
      <w:r w:rsidRPr="008A6ECB">
        <w:t xml:space="preserve">The </w:t>
      </w:r>
      <w:r>
        <w:t xml:space="preserve">Australian </w:t>
      </w:r>
      <w:r w:rsidRPr="008A6ECB">
        <w:t>Government is also working to keep women and children safe from other forms of violence and maltreatment</w:t>
      </w:r>
      <w:r>
        <w:t>. There are</w:t>
      </w:r>
      <w:r w:rsidR="0016509B">
        <w:t xml:space="preserve"> a number of</w:t>
      </w:r>
      <w:r w:rsidRPr="008F3C1D">
        <w:t xml:space="preserve"> upcoming action plans that collectively aim to end abuse and violence against families, women and children it all its forms. In addition to the Second Action Plan under the National Strategy</w:t>
      </w:r>
      <w:r w:rsidR="00BA52CC">
        <w:t xml:space="preserve"> </w:t>
      </w:r>
      <w:r w:rsidR="0016509B">
        <w:t>these include</w:t>
      </w:r>
      <w:r w:rsidRPr="008F3C1D">
        <w:t>:</w:t>
      </w:r>
    </w:p>
    <w:p w14:paraId="52593099" w14:textId="77777777" w:rsidR="00D457B6" w:rsidRPr="008F3C1D" w:rsidRDefault="00D457B6" w:rsidP="00D457B6">
      <w:pPr>
        <w:pStyle w:val="Bulletlevel1"/>
      </w:pPr>
      <w:r w:rsidRPr="008F3C1D">
        <w:t xml:space="preserve">The </w:t>
      </w:r>
      <w:r w:rsidRPr="0024483C">
        <w:t>Second Action Plan for the</w:t>
      </w:r>
      <w:r w:rsidRPr="0024483C">
        <w:rPr>
          <w:i/>
          <w:iCs/>
        </w:rPr>
        <w:t xml:space="preserve"> National Plan to End Violence against Women and Children 2022–2032</w:t>
      </w:r>
      <w:r w:rsidRPr="008F3C1D">
        <w:t xml:space="preserve"> (National Plan)</w:t>
      </w:r>
    </w:p>
    <w:p w14:paraId="42AA50BF" w14:textId="77777777" w:rsidR="00D457B6" w:rsidRPr="008F3C1D" w:rsidRDefault="00D457B6" w:rsidP="00D457B6">
      <w:pPr>
        <w:pStyle w:val="Bulletlevel1"/>
      </w:pPr>
      <w:r w:rsidRPr="008F3C1D">
        <w:t xml:space="preserve">The </w:t>
      </w:r>
      <w:r w:rsidRPr="0024483C">
        <w:t>Second Action Plan for</w:t>
      </w:r>
      <w:r w:rsidRPr="0024483C">
        <w:rPr>
          <w:i/>
          <w:iCs/>
        </w:rPr>
        <w:t xml:space="preserve"> Safe and Supported: The National Framework for Protecting Australia’s Children 2021–2031</w:t>
      </w:r>
      <w:r w:rsidRPr="008F3C1D">
        <w:t xml:space="preserve"> (Safe and Supported)</w:t>
      </w:r>
    </w:p>
    <w:p w14:paraId="1AE89032" w14:textId="77777777" w:rsidR="00D457B6" w:rsidRPr="008F3C1D" w:rsidRDefault="00D457B6" w:rsidP="00D457B6">
      <w:pPr>
        <w:pStyle w:val="Bulletlevel1"/>
      </w:pPr>
      <w:r w:rsidRPr="008F3C1D">
        <w:t>The Second Aboriginal and Torres Strait Islander Action Plan under Safe and Supported</w:t>
      </w:r>
    </w:p>
    <w:p w14:paraId="66F09BB6" w14:textId="77777777" w:rsidR="00D457B6" w:rsidRPr="008F3C1D" w:rsidRDefault="00D457B6" w:rsidP="00D457B6">
      <w:pPr>
        <w:pStyle w:val="Bulletlevel1"/>
      </w:pPr>
      <w:r w:rsidRPr="008F3C1D">
        <w:t xml:space="preserve">The First Action Plan supporting implementation of </w:t>
      </w:r>
      <w:r w:rsidRPr="0024483C">
        <w:rPr>
          <w:i/>
          <w:iCs/>
        </w:rPr>
        <w:t>Our Ways – Strong Ways – Our Voices: National Aboriginal and Torres Strait Islander Plan to End Family, Domestic and Sexual Violence</w:t>
      </w:r>
      <w:r w:rsidRPr="008F3C1D">
        <w:t xml:space="preserve"> (Our Ways).</w:t>
      </w:r>
    </w:p>
    <w:p w14:paraId="3792953F" w14:textId="3B549AAB" w:rsidR="00D457B6" w:rsidRPr="004539BA" w:rsidRDefault="00D457B6" w:rsidP="00D457B6">
      <w:pPr>
        <w:pBdr>
          <w:top w:val="single" w:sz="24" w:space="1" w:color="B4DCD7"/>
          <w:left w:val="single" w:sz="24" w:space="4" w:color="B4DCD7"/>
          <w:bottom w:val="single" w:sz="24" w:space="1" w:color="B4DCD7"/>
          <w:right w:val="single" w:sz="24" w:space="4" w:color="B4DCD7"/>
        </w:pBdr>
        <w:shd w:val="clear" w:color="auto" w:fill="B4DCD7"/>
        <w:rPr>
          <w:sz w:val="22"/>
          <w:szCs w:val="24"/>
        </w:rPr>
      </w:pPr>
      <w:r w:rsidRPr="00E71735">
        <w:rPr>
          <w:sz w:val="22"/>
          <w:szCs w:val="24"/>
        </w:rPr>
        <w:t xml:space="preserve">The </w:t>
      </w:r>
      <w:r w:rsidR="00FB165D">
        <w:rPr>
          <w:sz w:val="22"/>
          <w:szCs w:val="24"/>
        </w:rPr>
        <w:t>Australian Government</w:t>
      </w:r>
      <w:r w:rsidRPr="00E71735">
        <w:rPr>
          <w:sz w:val="22"/>
          <w:szCs w:val="24"/>
        </w:rPr>
        <w:t xml:space="preserve"> is running consultations across Australia to inform the next action plans for the National Plan, Safe and Supported, and Our Ways.</w:t>
      </w:r>
      <w:r w:rsidRPr="004539BA">
        <w:rPr>
          <w:sz w:val="22"/>
          <w:szCs w:val="24"/>
        </w:rPr>
        <w:t xml:space="preserve"> More information about these consultations is available at</w:t>
      </w:r>
      <w:r w:rsidR="00BD7AFD">
        <w:rPr>
          <w:sz w:val="22"/>
          <w:szCs w:val="24"/>
        </w:rPr>
        <w:t xml:space="preserve"> </w:t>
      </w:r>
      <w:hyperlink r:id="rId38" w:history="1">
        <w:r w:rsidR="0051254C" w:rsidRPr="0051254C">
          <w:rPr>
            <w:rStyle w:val="Hyperlink"/>
            <w:color w:val="284982"/>
            <w:sz w:val="22"/>
            <w:szCs w:val="24"/>
          </w:rPr>
          <w:t>engage.dss.gov.au</w:t>
        </w:r>
      </w:hyperlink>
      <w:r w:rsidRPr="004539BA">
        <w:rPr>
          <w:sz w:val="22"/>
          <w:szCs w:val="24"/>
        </w:rPr>
        <w:t xml:space="preserve">.  </w:t>
      </w:r>
    </w:p>
    <w:p w14:paraId="0D745C98" w14:textId="77777777" w:rsidR="00D457B6" w:rsidRDefault="00D457B6" w:rsidP="00D457B6">
      <w:r w:rsidRPr="00F701EB">
        <w:t xml:space="preserve">Activities to prevent and respond to child sexual abuse are </w:t>
      </w:r>
      <w:r>
        <w:t>an important</w:t>
      </w:r>
      <w:r w:rsidRPr="00F701EB">
        <w:t xml:space="preserve"> prevention mechanism for responding to adult gender-based violence. By stopping harm from occurring </w:t>
      </w:r>
      <w:r w:rsidRPr="00F701EB">
        <w:lastRenderedPageBreak/>
        <w:t>in the first place, and supporting victims and survivors to recover and heal, these activities help break cycles of trauma and disadvantage. In recognition that gender-based violence and child maltreatment do not occur in isolation, the next action plans for all 4 strategies will be meaningfully aligned.</w:t>
      </w:r>
    </w:p>
    <w:p w14:paraId="4410EA5E" w14:textId="77777777" w:rsidR="00D457B6" w:rsidRDefault="00D457B6" w:rsidP="00D457B6">
      <w:r>
        <w:t xml:space="preserve">The consultation approach for the Second Action Plan includes </w:t>
      </w:r>
      <w:r w:rsidRPr="00436C42">
        <w:t>dedicated workshops with</w:t>
      </w:r>
      <w:r>
        <w:t xml:space="preserve"> Australian,</w:t>
      </w:r>
      <w:r w:rsidRPr="00436C42">
        <w:t xml:space="preserve"> state and territory government </w:t>
      </w:r>
      <w:r>
        <w:t>representatives</w:t>
      </w:r>
      <w:r w:rsidRPr="00436C42">
        <w:t xml:space="preserve"> to </w:t>
      </w:r>
      <w:r>
        <w:t>agree paths forward that achieve national consistency in child sexual abuse prevention and response.</w:t>
      </w:r>
    </w:p>
    <w:p w14:paraId="45B1BF42" w14:textId="524B3CBE" w:rsidR="006B7068" w:rsidRDefault="006B7068" w:rsidP="006B7068">
      <w:pPr>
        <w:pStyle w:val="Heading1"/>
      </w:pPr>
      <w:r>
        <w:t>More information about the National Strategy</w:t>
      </w:r>
      <w:r w:rsidR="00C7333C">
        <w:t xml:space="preserve"> and child sexual abuse</w:t>
      </w:r>
    </w:p>
    <w:p w14:paraId="16BE6F24" w14:textId="1340B745" w:rsidR="00E76256" w:rsidRPr="00E76256" w:rsidRDefault="00E76256" w:rsidP="00E71735">
      <w:pPr>
        <w:pStyle w:val="Featurebox"/>
        <w:pBdr>
          <w:left w:val="single" w:sz="24" w:space="4" w:color="EDEDED"/>
          <w:bottom w:val="single" w:sz="24" w:space="1" w:color="EDEDED"/>
          <w:right w:val="single" w:sz="24" w:space="4" w:color="EDEDED"/>
        </w:pBdr>
      </w:pPr>
      <w:r w:rsidRPr="00E76256">
        <w:t>The National Office for Child Safety website has a range of information about child sexual abuse and progress achieved under the First Action Plans</w:t>
      </w:r>
      <w:r w:rsidR="004539BA">
        <w:t>:</w:t>
      </w:r>
    </w:p>
    <w:p w14:paraId="4093720D" w14:textId="6252A6B7" w:rsidR="006B7068" w:rsidRPr="004539BA" w:rsidRDefault="003268D8" w:rsidP="00AB32AC">
      <w:pPr>
        <w:pStyle w:val="Bulletlevel1"/>
        <w:rPr>
          <w:rFonts w:eastAsiaTheme="minorHAnsi" w:cstheme="minorBidi"/>
          <w:color w:val="284982"/>
          <w:u w:val="single"/>
        </w:rPr>
      </w:pPr>
      <w:hyperlink r:id="rId39" w:history="1">
        <w:r w:rsidRPr="004539BA">
          <w:rPr>
            <w:rFonts w:eastAsiaTheme="minorHAnsi" w:cstheme="minorBidi"/>
            <w:color w:val="284982"/>
            <w:u w:val="single"/>
          </w:rPr>
          <w:t xml:space="preserve">Summary of the National Strategy and its Action Plans </w:t>
        </w:r>
      </w:hyperlink>
    </w:p>
    <w:p w14:paraId="23B9A0EF" w14:textId="6B55FFC9" w:rsidR="0002033D" w:rsidRPr="004539BA" w:rsidRDefault="003268D8" w:rsidP="00AB32AC">
      <w:pPr>
        <w:pStyle w:val="Bulletlevel1"/>
        <w:rPr>
          <w:rFonts w:eastAsiaTheme="minorHAnsi" w:cstheme="minorBidi"/>
          <w:color w:val="284982"/>
          <w:u w:val="single"/>
        </w:rPr>
      </w:pPr>
      <w:hyperlink r:id="rId40" w:history="1">
        <w:r w:rsidRPr="004539BA">
          <w:rPr>
            <w:rFonts w:eastAsiaTheme="minorHAnsi" w:cstheme="minorBidi"/>
            <w:color w:val="284982"/>
            <w:u w:val="single"/>
          </w:rPr>
          <w:t>Annual reporting</w:t>
        </w:r>
      </w:hyperlink>
    </w:p>
    <w:p w14:paraId="6E6569B0" w14:textId="2813DF48" w:rsidR="00474D8F" w:rsidRPr="00BD2144" w:rsidRDefault="003268D8" w:rsidP="00006ACB">
      <w:pPr>
        <w:pStyle w:val="Bulletlevel1"/>
        <w:rPr>
          <w:rFonts w:eastAsiaTheme="minorHAnsi" w:cstheme="minorBidi"/>
          <w:color w:val="284982"/>
          <w:u w:val="single"/>
        </w:rPr>
      </w:pPr>
      <w:hyperlink r:id="rId41" w:history="1">
        <w:r w:rsidRPr="004539BA">
          <w:rPr>
            <w:rFonts w:eastAsiaTheme="minorHAnsi" w:cstheme="minorBidi"/>
            <w:color w:val="284982"/>
            <w:u w:val="single"/>
          </w:rPr>
          <w:t>About child sexual abuse</w:t>
        </w:r>
      </w:hyperlink>
    </w:p>
    <w:p w14:paraId="17C2E194" w14:textId="40CE5892" w:rsidR="00BD2144" w:rsidRPr="006C584E" w:rsidRDefault="00BD2144" w:rsidP="006C584E">
      <w:pPr>
        <w:rPr>
          <w:rFonts w:eastAsia="Century Gothic" w:cs="Times New Roman"/>
          <w:color w:val="000000"/>
        </w:rPr>
      </w:pPr>
    </w:p>
    <w:sectPr w:rsidR="00BD2144" w:rsidRPr="006C584E" w:rsidSect="006540F7">
      <w:headerReference w:type="even" r:id="rId42"/>
      <w:headerReference w:type="default" r:id="rId43"/>
      <w:footerReference w:type="even" r:id="rId44"/>
      <w:footerReference w:type="default" r:id="rId45"/>
      <w:headerReference w:type="first" r:id="rId46"/>
      <w:footerReference w:type="first" r:id="rId47"/>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5BEC" w14:textId="77777777" w:rsidR="00021D39" w:rsidRDefault="00021D39" w:rsidP="009F1DE3">
      <w:pPr>
        <w:spacing w:after="0" w:line="240" w:lineRule="auto"/>
      </w:pPr>
      <w:r>
        <w:separator/>
      </w:r>
    </w:p>
  </w:endnote>
  <w:endnote w:type="continuationSeparator" w:id="0">
    <w:p w14:paraId="456926E3" w14:textId="77777777" w:rsidR="00021D39" w:rsidRDefault="00021D39" w:rsidP="009F1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762D" w14:textId="52241D07" w:rsidR="009F1DE3" w:rsidRDefault="009F1DE3">
    <w:pPr>
      <w:pStyle w:val="Footer"/>
    </w:pPr>
    <w:r>
      <w:rPr>
        <w:noProof/>
      </w:rPr>
      <mc:AlternateContent>
        <mc:Choice Requires="wps">
          <w:drawing>
            <wp:anchor distT="0" distB="0" distL="0" distR="0" simplePos="0" relativeHeight="251658244" behindDoc="0" locked="0" layoutInCell="1" allowOverlap="1" wp14:anchorId="4E7A6FC2" wp14:editId="3F641D36">
              <wp:simplePos x="635" y="635"/>
              <wp:positionH relativeFrom="page">
                <wp:align>center</wp:align>
              </wp:positionH>
              <wp:positionV relativeFrom="page">
                <wp:align>bottom</wp:align>
              </wp:positionV>
              <wp:extent cx="622300" cy="391160"/>
              <wp:effectExtent l="0" t="0" r="6350" b="0"/>
              <wp:wrapNone/>
              <wp:docPr id="10293520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BD98986" w14:textId="637DE08C" w:rsidR="009F1DE3" w:rsidRPr="009F1DE3" w:rsidRDefault="009F1DE3" w:rsidP="009F1DE3">
                          <w:pPr>
                            <w:spacing w:after="0"/>
                            <w:rPr>
                              <w:rFonts w:ascii="Aptos" w:eastAsia="Aptos" w:hAnsi="Aptos" w:cs="Aptos"/>
                              <w:noProof/>
                              <w:color w:val="FF0000"/>
                              <w:sz w:val="24"/>
                              <w:szCs w:val="24"/>
                            </w:rPr>
                          </w:pPr>
                          <w:r w:rsidRPr="009F1DE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7A6FC2" id="_x0000_t202" coordsize="21600,21600" o:spt="202" path="m,l,21600r21600,l21600,xe">
              <v:stroke joinstyle="miter"/>
              <v:path gradientshapeok="t" o:connecttype="rect"/>
            </v:shapetype>
            <v:shape id="Text Box 5" o:spid="_x0000_s1038"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7BD98986" w14:textId="637DE08C" w:rsidR="009F1DE3" w:rsidRPr="009F1DE3" w:rsidRDefault="009F1DE3" w:rsidP="009F1DE3">
                    <w:pPr>
                      <w:spacing w:after="0"/>
                      <w:rPr>
                        <w:rFonts w:ascii="Aptos" w:eastAsia="Aptos" w:hAnsi="Aptos" w:cs="Aptos"/>
                        <w:noProof/>
                        <w:color w:val="FF0000"/>
                        <w:sz w:val="24"/>
                        <w:szCs w:val="24"/>
                      </w:rPr>
                    </w:pPr>
                    <w:r w:rsidRPr="009F1DE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7EA0" w14:textId="5D4A85C8" w:rsidR="009F1DE3" w:rsidRDefault="009F1DE3">
    <w:pPr>
      <w:pStyle w:val="Footer"/>
    </w:pPr>
    <w:r>
      <w:rPr>
        <w:noProof/>
      </w:rPr>
      <mc:AlternateContent>
        <mc:Choice Requires="wps">
          <w:drawing>
            <wp:anchor distT="0" distB="0" distL="0" distR="0" simplePos="0" relativeHeight="251658245" behindDoc="0" locked="0" layoutInCell="1" allowOverlap="1" wp14:anchorId="0EFB2D64" wp14:editId="77384BBC">
              <wp:simplePos x="914400" y="10073030"/>
              <wp:positionH relativeFrom="page">
                <wp:align>center</wp:align>
              </wp:positionH>
              <wp:positionV relativeFrom="page">
                <wp:align>bottom</wp:align>
              </wp:positionV>
              <wp:extent cx="622300" cy="391160"/>
              <wp:effectExtent l="0" t="0" r="6350" b="0"/>
              <wp:wrapNone/>
              <wp:docPr id="14770574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DD67FD9" w14:textId="68F36F16" w:rsidR="009F1DE3" w:rsidRPr="009F1DE3" w:rsidRDefault="009F1DE3" w:rsidP="009F1DE3">
                          <w:pPr>
                            <w:spacing w:after="0"/>
                            <w:rPr>
                              <w:rFonts w:ascii="Aptos" w:eastAsia="Aptos" w:hAnsi="Aptos" w:cs="Aptos"/>
                              <w:noProof/>
                              <w:color w:val="FF0000"/>
                              <w:sz w:val="24"/>
                              <w:szCs w:val="24"/>
                            </w:rPr>
                          </w:pPr>
                          <w:r w:rsidRPr="009F1DE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FB2D64" id="_x0000_t202" coordsize="21600,21600" o:spt="202" path="m,l,21600r21600,l21600,xe">
              <v:stroke joinstyle="miter"/>
              <v:path gradientshapeok="t" o:connecttype="rect"/>
            </v:shapetype>
            <v:shape id="Text Box 6" o:spid="_x0000_s1039"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3DD67FD9" w14:textId="68F36F16" w:rsidR="009F1DE3" w:rsidRPr="009F1DE3" w:rsidRDefault="009F1DE3" w:rsidP="009F1DE3">
                    <w:pPr>
                      <w:spacing w:after="0"/>
                      <w:rPr>
                        <w:rFonts w:ascii="Aptos" w:eastAsia="Aptos" w:hAnsi="Aptos" w:cs="Aptos"/>
                        <w:noProof/>
                        <w:color w:val="FF0000"/>
                        <w:sz w:val="24"/>
                        <w:szCs w:val="24"/>
                      </w:rPr>
                    </w:pPr>
                    <w:r w:rsidRPr="009F1DE3">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B1ED" w14:textId="48C84D59" w:rsidR="009F1DE3" w:rsidRDefault="009F1DE3">
    <w:pPr>
      <w:pStyle w:val="Footer"/>
    </w:pPr>
    <w:r>
      <w:rPr>
        <w:noProof/>
      </w:rPr>
      <mc:AlternateContent>
        <mc:Choice Requires="wps">
          <w:drawing>
            <wp:anchor distT="0" distB="0" distL="0" distR="0" simplePos="0" relativeHeight="251658243" behindDoc="0" locked="0" layoutInCell="1" allowOverlap="1" wp14:anchorId="474C31D3" wp14:editId="4DAD8054">
              <wp:simplePos x="635" y="635"/>
              <wp:positionH relativeFrom="page">
                <wp:align>center</wp:align>
              </wp:positionH>
              <wp:positionV relativeFrom="page">
                <wp:align>bottom</wp:align>
              </wp:positionV>
              <wp:extent cx="622300" cy="391160"/>
              <wp:effectExtent l="0" t="0" r="6350" b="0"/>
              <wp:wrapNone/>
              <wp:docPr id="180457493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E29CDD3" w14:textId="14C9F2D8" w:rsidR="009F1DE3" w:rsidRPr="009F1DE3" w:rsidRDefault="009F1DE3" w:rsidP="009F1DE3">
                          <w:pPr>
                            <w:spacing w:after="0"/>
                            <w:rPr>
                              <w:rFonts w:ascii="Aptos" w:eastAsia="Aptos" w:hAnsi="Aptos" w:cs="Aptos"/>
                              <w:noProof/>
                              <w:color w:val="FF0000"/>
                              <w:sz w:val="24"/>
                              <w:szCs w:val="24"/>
                            </w:rPr>
                          </w:pPr>
                          <w:r w:rsidRPr="009F1DE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4C31D3" id="_x0000_t202" coordsize="21600,21600" o:spt="202" path="m,l,21600r21600,l21600,xe">
              <v:stroke joinstyle="miter"/>
              <v:path gradientshapeok="t" o:connecttype="rect"/>
            </v:shapetype>
            <v:shape id="Text Box 4" o:spid="_x0000_s1041"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textbox style="mso-fit-shape-to-text:t" inset="0,0,0,15pt">
                <w:txbxContent>
                  <w:p w14:paraId="2E29CDD3" w14:textId="14C9F2D8" w:rsidR="009F1DE3" w:rsidRPr="009F1DE3" w:rsidRDefault="009F1DE3" w:rsidP="009F1DE3">
                    <w:pPr>
                      <w:spacing w:after="0"/>
                      <w:rPr>
                        <w:rFonts w:ascii="Aptos" w:eastAsia="Aptos" w:hAnsi="Aptos" w:cs="Aptos"/>
                        <w:noProof/>
                        <w:color w:val="FF0000"/>
                        <w:sz w:val="24"/>
                        <w:szCs w:val="24"/>
                      </w:rPr>
                    </w:pPr>
                    <w:r w:rsidRPr="009F1DE3">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1E46" w14:textId="77777777" w:rsidR="00021D39" w:rsidRDefault="00021D39" w:rsidP="009F1DE3">
      <w:pPr>
        <w:spacing w:after="0" w:line="240" w:lineRule="auto"/>
      </w:pPr>
      <w:r>
        <w:separator/>
      </w:r>
    </w:p>
  </w:footnote>
  <w:footnote w:type="continuationSeparator" w:id="0">
    <w:p w14:paraId="2D3DA3A5" w14:textId="77777777" w:rsidR="00021D39" w:rsidRDefault="00021D39" w:rsidP="009F1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C74C" w14:textId="6E349D8C" w:rsidR="009F1DE3" w:rsidRDefault="009F1DE3">
    <w:pPr>
      <w:pStyle w:val="Header"/>
    </w:pPr>
    <w:r>
      <w:rPr>
        <w:noProof/>
      </w:rPr>
      <mc:AlternateContent>
        <mc:Choice Requires="wps">
          <w:drawing>
            <wp:anchor distT="0" distB="0" distL="0" distR="0" simplePos="0" relativeHeight="251658241" behindDoc="0" locked="0" layoutInCell="1" allowOverlap="1" wp14:anchorId="738CF7B2" wp14:editId="26C875B5">
              <wp:simplePos x="635" y="635"/>
              <wp:positionH relativeFrom="page">
                <wp:align>center</wp:align>
              </wp:positionH>
              <wp:positionV relativeFrom="page">
                <wp:align>top</wp:align>
              </wp:positionV>
              <wp:extent cx="622300" cy="391160"/>
              <wp:effectExtent l="0" t="0" r="6350" b="8890"/>
              <wp:wrapNone/>
              <wp:docPr id="3044432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8AAD21D" w14:textId="6C4B613F" w:rsidR="009F1DE3" w:rsidRPr="009F1DE3" w:rsidRDefault="009F1DE3" w:rsidP="009F1DE3">
                          <w:pPr>
                            <w:spacing w:after="0"/>
                            <w:rPr>
                              <w:rFonts w:ascii="Aptos" w:eastAsia="Aptos" w:hAnsi="Aptos" w:cs="Aptos"/>
                              <w:noProof/>
                              <w:color w:val="FF0000"/>
                              <w:sz w:val="24"/>
                              <w:szCs w:val="24"/>
                            </w:rPr>
                          </w:pPr>
                          <w:r w:rsidRPr="009F1DE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CF7B2" id="_x0000_t202" coordsize="21600,21600" o:spt="202" path="m,l,21600r21600,l21600,xe">
              <v:stroke joinstyle="miter"/>
              <v:path gradientshapeok="t" o:connecttype="rect"/>
            </v:shapetype>
            <v:shape id="_x0000_s103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18AAD21D" w14:textId="6C4B613F" w:rsidR="009F1DE3" w:rsidRPr="009F1DE3" w:rsidRDefault="009F1DE3" w:rsidP="009F1DE3">
                    <w:pPr>
                      <w:spacing w:after="0"/>
                      <w:rPr>
                        <w:rFonts w:ascii="Aptos" w:eastAsia="Aptos" w:hAnsi="Aptos" w:cs="Aptos"/>
                        <w:noProof/>
                        <w:color w:val="FF0000"/>
                        <w:sz w:val="24"/>
                        <w:szCs w:val="24"/>
                      </w:rPr>
                    </w:pPr>
                    <w:r w:rsidRPr="009F1DE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5975" w14:textId="247809FD" w:rsidR="009F1DE3" w:rsidRDefault="009F1DE3">
    <w:pPr>
      <w:pStyle w:val="Header"/>
    </w:pPr>
    <w:r>
      <w:rPr>
        <w:noProof/>
      </w:rPr>
      <mc:AlternateContent>
        <mc:Choice Requires="wps">
          <w:drawing>
            <wp:anchor distT="0" distB="0" distL="0" distR="0" simplePos="0" relativeHeight="251658242" behindDoc="0" locked="0" layoutInCell="1" allowOverlap="1" wp14:anchorId="2C23EB87" wp14:editId="308F361E">
              <wp:simplePos x="914400" y="453542"/>
              <wp:positionH relativeFrom="page">
                <wp:align>center</wp:align>
              </wp:positionH>
              <wp:positionV relativeFrom="page">
                <wp:align>top</wp:align>
              </wp:positionV>
              <wp:extent cx="622300" cy="391160"/>
              <wp:effectExtent l="0" t="0" r="6350" b="8890"/>
              <wp:wrapNone/>
              <wp:docPr id="2689256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9B5385A" w14:textId="083F796A" w:rsidR="009F1DE3" w:rsidRPr="009F1DE3" w:rsidRDefault="009F1DE3" w:rsidP="009F1DE3">
                          <w:pPr>
                            <w:spacing w:after="0"/>
                            <w:rPr>
                              <w:rFonts w:ascii="Aptos" w:eastAsia="Aptos" w:hAnsi="Aptos" w:cs="Aptos"/>
                              <w:noProof/>
                              <w:color w:val="FF0000"/>
                              <w:sz w:val="24"/>
                              <w:szCs w:val="24"/>
                            </w:rPr>
                          </w:pPr>
                          <w:r w:rsidRPr="009F1DE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23EB87" id="_x0000_t202" coordsize="21600,21600" o:spt="202" path="m,l,21600r21600,l21600,xe">
              <v:stroke joinstyle="miter"/>
              <v:path gradientshapeok="t" o:connecttype="rect"/>
            </v:shapetype>
            <v:shape id="Text Box 3" o:spid="_x0000_s1037"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09B5385A" w14:textId="083F796A" w:rsidR="009F1DE3" w:rsidRPr="009F1DE3" w:rsidRDefault="009F1DE3" w:rsidP="009F1DE3">
                    <w:pPr>
                      <w:spacing w:after="0"/>
                      <w:rPr>
                        <w:rFonts w:ascii="Aptos" w:eastAsia="Aptos" w:hAnsi="Aptos" w:cs="Aptos"/>
                        <w:noProof/>
                        <w:color w:val="FF0000"/>
                        <w:sz w:val="24"/>
                        <w:szCs w:val="24"/>
                      </w:rPr>
                    </w:pPr>
                    <w:r w:rsidRPr="009F1DE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B252" w14:textId="3806E525" w:rsidR="009F1DE3" w:rsidRDefault="009F1DE3">
    <w:pPr>
      <w:pStyle w:val="Header"/>
    </w:pPr>
    <w:r>
      <w:rPr>
        <w:noProof/>
      </w:rPr>
      <mc:AlternateContent>
        <mc:Choice Requires="wps">
          <w:drawing>
            <wp:anchor distT="0" distB="0" distL="0" distR="0" simplePos="0" relativeHeight="251658240" behindDoc="0" locked="0" layoutInCell="1" allowOverlap="1" wp14:anchorId="7B91A15E" wp14:editId="4D75D726">
              <wp:simplePos x="635" y="635"/>
              <wp:positionH relativeFrom="page">
                <wp:align>center</wp:align>
              </wp:positionH>
              <wp:positionV relativeFrom="page">
                <wp:align>top</wp:align>
              </wp:positionV>
              <wp:extent cx="622300" cy="391160"/>
              <wp:effectExtent l="0" t="0" r="6350" b="8890"/>
              <wp:wrapNone/>
              <wp:docPr id="8419036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2E988C2" w14:textId="74304DDE" w:rsidR="009F1DE3" w:rsidRPr="009F1DE3" w:rsidRDefault="009F1DE3" w:rsidP="009F1DE3">
                          <w:pPr>
                            <w:spacing w:after="0"/>
                            <w:rPr>
                              <w:rFonts w:ascii="Aptos" w:eastAsia="Aptos" w:hAnsi="Aptos" w:cs="Aptos"/>
                              <w:noProof/>
                              <w:color w:val="FF0000"/>
                              <w:sz w:val="24"/>
                              <w:szCs w:val="24"/>
                            </w:rPr>
                          </w:pPr>
                          <w:r w:rsidRPr="009F1DE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91A15E" id="_x0000_t202" coordsize="21600,21600" o:spt="202" path="m,l,21600r21600,l21600,xe">
              <v:stroke joinstyle="miter"/>
              <v:path gradientshapeok="t" o:connecttype="rect"/>
            </v:shapetype>
            <v:shape id="Text Box 1" o:spid="_x0000_s1040"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filled="f" stroked="f">
              <v:textbox style="mso-fit-shape-to-text:t" inset="0,15pt,0,0">
                <w:txbxContent>
                  <w:p w14:paraId="22E988C2" w14:textId="74304DDE" w:rsidR="009F1DE3" w:rsidRPr="009F1DE3" w:rsidRDefault="009F1DE3" w:rsidP="009F1DE3">
                    <w:pPr>
                      <w:spacing w:after="0"/>
                      <w:rPr>
                        <w:rFonts w:ascii="Aptos" w:eastAsia="Aptos" w:hAnsi="Aptos" w:cs="Aptos"/>
                        <w:noProof/>
                        <w:color w:val="FF0000"/>
                        <w:sz w:val="24"/>
                        <w:szCs w:val="24"/>
                      </w:rPr>
                    </w:pPr>
                    <w:r w:rsidRPr="009F1DE3">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4C3"/>
    <w:multiLevelType w:val="multilevel"/>
    <w:tmpl w:val="7206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E66F7"/>
    <w:multiLevelType w:val="multilevel"/>
    <w:tmpl w:val="A704F39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687DE6"/>
    <w:multiLevelType w:val="hybridMultilevel"/>
    <w:tmpl w:val="6A2E0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E337A9"/>
    <w:multiLevelType w:val="hybridMultilevel"/>
    <w:tmpl w:val="05E0A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2E3854"/>
    <w:multiLevelType w:val="multilevel"/>
    <w:tmpl w:val="3A3A3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720CF"/>
    <w:multiLevelType w:val="multilevel"/>
    <w:tmpl w:val="D3585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C2E89"/>
    <w:multiLevelType w:val="multilevel"/>
    <w:tmpl w:val="D99CE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207985"/>
    <w:multiLevelType w:val="hybridMultilevel"/>
    <w:tmpl w:val="7C30D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6A118C"/>
    <w:multiLevelType w:val="hybridMultilevel"/>
    <w:tmpl w:val="B7C82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F5505D"/>
    <w:multiLevelType w:val="hybridMultilevel"/>
    <w:tmpl w:val="AF782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F16624"/>
    <w:multiLevelType w:val="hybridMultilevel"/>
    <w:tmpl w:val="6C768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8F4342"/>
    <w:multiLevelType w:val="hybridMultilevel"/>
    <w:tmpl w:val="787455E0"/>
    <w:lvl w:ilvl="0" w:tplc="95CEA9EC">
      <w:start w:val="18"/>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9B1E62"/>
    <w:multiLevelType w:val="multilevel"/>
    <w:tmpl w:val="896A4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F906DD"/>
    <w:multiLevelType w:val="hybridMultilevel"/>
    <w:tmpl w:val="3B08006E"/>
    <w:lvl w:ilvl="0" w:tplc="C67ACAB0">
      <w:start w:val="1"/>
      <w:numFmt w:val="bullet"/>
      <w:pStyle w:val="Bulletlevel1"/>
      <w:lvlText w:val=""/>
      <w:lvlJc w:val="left"/>
      <w:pPr>
        <w:ind w:left="360" w:hanging="360"/>
      </w:pPr>
      <w:rPr>
        <w:rFonts w:ascii="Wingdings 3" w:hAnsi="Wingdings 3" w:hint="default"/>
        <w:color w:val="F38263"/>
        <w:position w:val="3"/>
        <w:sz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2751964">
    <w:abstractNumId w:val="4"/>
  </w:num>
  <w:num w:numId="2" w16cid:durableId="1337004608">
    <w:abstractNumId w:val="12"/>
  </w:num>
  <w:num w:numId="3" w16cid:durableId="1493525317">
    <w:abstractNumId w:val="5"/>
  </w:num>
  <w:num w:numId="4" w16cid:durableId="1682050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7467670">
    <w:abstractNumId w:val="6"/>
  </w:num>
  <w:num w:numId="6" w16cid:durableId="1411199918">
    <w:abstractNumId w:val="8"/>
  </w:num>
  <w:num w:numId="7" w16cid:durableId="1976644119">
    <w:abstractNumId w:val="10"/>
  </w:num>
  <w:num w:numId="8" w16cid:durableId="227958051">
    <w:abstractNumId w:val="7"/>
  </w:num>
  <w:num w:numId="9" w16cid:durableId="1483934244">
    <w:abstractNumId w:val="3"/>
  </w:num>
  <w:num w:numId="10" w16cid:durableId="9525983">
    <w:abstractNumId w:val="9"/>
  </w:num>
  <w:num w:numId="11" w16cid:durableId="1923829745">
    <w:abstractNumId w:val="2"/>
  </w:num>
  <w:num w:numId="12" w16cid:durableId="1232158437">
    <w:abstractNumId w:val="13"/>
  </w:num>
  <w:num w:numId="13" w16cid:durableId="14696215">
    <w:abstractNumId w:val="0"/>
  </w:num>
  <w:num w:numId="14" w16cid:durableId="13621735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E3"/>
    <w:rsid w:val="00006ACB"/>
    <w:rsid w:val="00007A89"/>
    <w:rsid w:val="00010134"/>
    <w:rsid w:val="00015697"/>
    <w:rsid w:val="0002033D"/>
    <w:rsid w:val="000209EC"/>
    <w:rsid w:val="00021D39"/>
    <w:rsid w:val="00021EBB"/>
    <w:rsid w:val="00042170"/>
    <w:rsid w:val="0005431E"/>
    <w:rsid w:val="000625CD"/>
    <w:rsid w:val="000632E0"/>
    <w:rsid w:val="000634B8"/>
    <w:rsid w:val="00073512"/>
    <w:rsid w:val="000748C3"/>
    <w:rsid w:val="00077428"/>
    <w:rsid w:val="000810F1"/>
    <w:rsid w:val="00084C09"/>
    <w:rsid w:val="000909C1"/>
    <w:rsid w:val="000A1536"/>
    <w:rsid w:val="000A4F73"/>
    <w:rsid w:val="000A641A"/>
    <w:rsid w:val="000B088F"/>
    <w:rsid w:val="000B1C4D"/>
    <w:rsid w:val="000B27CD"/>
    <w:rsid w:val="000B7418"/>
    <w:rsid w:val="000C0651"/>
    <w:rsid w:val="000C0E6A"/>
    <w:rsid w:val="000C1005"/>
    <w:rsid w:val="000C5E21"/>
    <w:rsid w:val="000C7E94"/>
    <w:rsid w:val="000D171B"/>
    <w:rsid w:val="000D284F"/>
    <w:rsid w:val="000D643A"/>
    <w:rsid w:val="000D72D8"/>
    <w:rsid w:val="000E19DE"/>
    <w:rsid w:val="000E752E"/>
    <w:rsid w:val="000F74F8"/>
    <w:rsid w:val="00104914"/>
    <w:rsid w:val="00104BAC"/>
    <w:rsid w:val="00106418"/>
    <w:rsid w:val="00106D1D"/>
    <w:rsid w:val="00110691"/>
    <w:rsid w:val="00113A68"/>
    <w:rsid w:val="00122040"/>
    <w:rsid w:val="00134B31"/>
    <w:rsid w:val="00137AAF"/>
    <w:rsid w:val="00140161"/>
    <w:rsid w:val="00142A30"/>
    <w:rsid w:val="00142C98"/>
    <w:rsid w:val="00143611"/>
    <w:rsid w:val="00144459"/>
    <w:rsid w:val="0015197B"/>
    <w:rsid w:val="00153E6E"/>
    <w:rsid w:val="0016509B"/>
    <w:rsid w:val="0017027F"/>
    <w:rsid w:val="00174926"/>
    <w:rsid w:val="00177257"/>
    <w:rsid w:val="00183DAA"/>
    <w:rsid w:val="00186CA8"/>
    <w:rsid w:val="001875DD"/>
    <w:rsid w:val="00190F52"/>
    <w:rsid w:val="001939C8"/>
    <w:rsid w:val="00194D4F"/>
    <w:rsid w:val="001A0544"/>
    <w:rsid w:val="001A3B5B"/>
    <w:rsid w:val="001A4513"/>
    <w:rsid w:val="001B38BF"/>
    <w:rsid w:val="001B3DEB"/>
    <w:rsid w:val="001B5537"/>
    <w:rsid w:val="001C53A8"/>
    <w:rsid w:val="001C56BC"/>
    <w:rsid w:val="001C717F"/>
    <w:rsid w:val="001D535E"/>
    <w:rsid w:val="001D59A5"/>
    <w:rsid w:val="001D610E"/>
    <w:rsid w:val="001E0366"/>
    <w:rsid w:val="001E2B1E"/>
    <w:rsid w:val="001F595E"/>
    <w:rsid w:val="001F6043"/>
    <w:rsid w:val="00201D18"/>
    <w:rsid w:val="00202835"/>
    <w:rsid w:val="00204845"/>
    <w:rsid w:val="00206C71"/>
    <w:rsid w:val="0020708D"/>
    <w:rsid w:val="002074F8"/>
    <w:rsid w:val="00215C1E"/>
    <w:rsid w:val="00216398"/>
    <w:rsid w:val="002306D1"/>
    <w:rsid w:val="0024483C"/>
    <w:rsid w:val="0025226E"/>
    <w:rsid w:val="0025530A"/>
    <w:rsid w:val="002555B4"/>
    <w:rsid w:val="002557EE"/>
    <w:rsid w:val="0026054A"/>
    <w:rsid w:val="00262059"/>
    <w:rsid w:val="00262169"/>
    <w:rsid w:val="002720D7"/>
    <w:rsid w:val="00284050"/>
    <w:rsid w:val="002920F4"/>
    <w:rsid w:val="002922FE"/>
    <w:rsid w:val="0029713A"/>
    <w:rsid w:val="002A0C65"/>
    <w:rsid w:val="002A1E15"/>
    <w:rsid w:val="002A386F"/>
    <w:rsid w:val="002A4BD8"/>
    <w:rsid w:val="002A504E"/>
    <w:rsid w:val="002B3404"/>
    <w:rsid w:val="002B501A"/>
    <w:rsid w:val="002B74EB"/>
    <w:rsid w:val="002C246F"/>
    <w:rsid w:val="002C58BE"/>
    <w:rsid w:val="002D4456"/>
    <w:rsid w:val="002E392C"/>
    <w:rsid w:val="002E45A6"/>
    <w:rsid w:val="002E632B"/>
    <w:rsid w:val="002E725D"/>
    <w:rsid w:val="002F6565"/>
    <w:rsid w:val="0030045F"/>
    <w:rsid w:val="00300B24"/>
    <w:rsid w:val="00303ADF"/>
    <w:rsid w:val="00312F5C"/>
    <w:rsid w:val="00314843"/>
    <w:rsid w:val="00314B9D"/>
    <w:rsid w:val="00321B91"/>
    <w:rsid w:val="00323A66"/>
    <w:rsid w:val="003254E8"/>
    <w:rsid w:val="003268D8"/>
    <w:rsid w:val="0033270C"/>
    <w:rsid w:val="00332F8A"/>
    <w:rsid w:val="00333138"/>
    <w:rsid w:val="00334CC1"/>
    <w:rsid w:val="00337356"/>
    <w:rsid w:val="00345000"/>
    <w:rsid w:val="00351458"/>
    <w:rsid w:val="0035304A"/>
    <w:rsid w:val="00357830"/>
    <w:rsid w:val="00360275"/>
    <w:rsid w:val="003602C6"/>
    <w:rsid w:val="00361777"/>
    <w:rsid w:val="00361951"/>
    <w:rsid w:val="00363322"/>
    <w:rsid w:val="00373CD9"/>
    <w:rsid w:val="0037635B"/>
    <w:rsid w:val="0038465D"/>
    <w:rsid w:val="00385B51"/>
    <w:rsid w:val="003906CC"/>
    <w:rsid w:val="00390B58"/>
    <w:rsid w:val="0039290E"/>
    <w:rsid w:val="00396A5A"/>
    <w:rsid w:val="003A2910"/>
    <w:rsid w:val="003B226C"/>
    <w:rsid w:val="003B2A60"/>
    <w:rsid w:val="003C76FB"/>
    <w:rsid w:val="003D0BA1"/>
    <w:rsid w:val="003D107B"/>
    <w:rsid w:val="003E1293"/>
    <w:rsid w:val="003E491D"/>
    <w:rsid w:val="003E4AE2"/>
    <w:rsid w:val="003E50FA"/>
    <w:rsid w:val="003F03D7"/>
    <w:rsid w:val="003F7D8B"/>
    <w:rsid w:val="004002B3"/>
    <w:rsid w:val="0040511B"/>
    <w:rsid w:val="004079E6"/>
    <w:rsid w:val="004125CA"/>
    <w:rsid w:val="00413B4F"/>
    <w:rsid w:val="0041403B"/>
    <w:rsid w:val="00414092"/>
    <w:rsid w:val="00416FE7"/>
    <w:rsid w:val="00420DC8"/>
    <w:rsid w:val="0042530C"/>
    <w:rsid w:val="004263FA"/>
    <w:rsid w:val="00426C1F"/>
    <w:rsid w:val="00426DCF"/>
    <w:rsid w:val="004304EF"/>
    <w:rsid w:val="00433ECB"/>
    <w:rsid w:val="0043574D"/>
    <w:rsid w:val="00436C42"/>
    <w:rsid w:val="004410AA"/>
    <w:rsid w:val="004421FC"/>
    <w:rsid w:val="0044243A"/>
    <w:rsid w:val="00442B24"/>
    <w:rsid w:val="0044577A"/>
    <w:rsid w:val="004539BA"/>
    <w:rsid w:val="00453CA8"/>
    <w:rsid w:val="00455622"/>
    <w:rsid w:val="00456836"/>
    <w:rsid w:val="00456AC1"/>
    <w:rsid w:val="00461A76"/>
    <w:rsid w:val="00464793"/>
    <w:rsid w:val="00465170"/>
    <w:rsid w:val="004657E3"/>
    <w:rsid w:val="004667E9"/>
    <w:rsid w:val="00466B6D"/>
    <w:rsid w:val="00473999"/>
    <w:rsid w:val="00474D8F"/>
    <w:rsid w:val="004768A1"/>
    <w:rsid w:val="004800E6"/>
    <w:rsid w:val="0048210B"/>
    <w:rsid w:val="00484370"/>
    <w:rsid w:val="004A0D61"/>
    <w:rsid w:val="004B0F73"/>
    <w:rsid w:val="004B55FF"/>
    <w:rsid w:val="004B60F3"/>
    <w:rsid w:val="004B74BD"/>
    <w:rsid w:val="004C4358"/>
    <w:rsid w:val="004C7D92"/>
    <w:rsid w:val="004D073A"/>
    <w:rsid w:val="004D13AA"/>
    <w:rsid w:val="004D21DE"/>
    <w:rsid w:val="004D4931"/>
    <w:rsid w:val="004D51B0"/>
    <w:rsid w:val="004D6E7E"/>
    <w:rsid w:val="004E2503"/>
    <w:rsid w:val="004E26A2"/>
    <w:rsid w:val="004F3B5F"/>
    <w:rsid w:val="004F4540"/>
    <w:rsid w:val="004F6902"/>
    <w:rsid w:val="00500828"/>
    <w:rsid w:val="00500AA2"/>
    <w:rsid w:val="00506237"/>
    <w:rsid w:val="0051254C"/>
    <w:rsid w:val="00512C55"/>
    <w:rsid w:val="005132CE"/>
    <w:rsid w:val="00520175"/>
    <w:rsid w:val="00520AFF"/>
    <w:rsid w:val="005211FA"/>
    <w:rsid w:val="00523A7F"/>
    <w:rsid w:val="0052577F"/>
    <w:rsid w:val="00526317"/>
    <w:rsid w:val="00526427"/>
    <w:rsid w:val="00527AD9"/>
    <w:rsid w:val="00530188"/>
    <w:rsid w:val="005355F3"/>
    <w:rsid w:val="00542B02"/>
    <w:rsid w:val="005458C4"/>
    <w:rsid w:val="00546C85"/>
    <w:rsid w:val="00547907"/>
    <w:rsid w:val="00571C23"/>
    <w:rsid w:val="005745D5"/>
    <w:rsid w:val="00574E17"/>
    <w:rsid w:val="00574ED7"/>
    <w:rsid w:val="005819A2"/>
    <w:rsid w:val="005868AC"/>
    <w:rsid w:val="00591407"/>
    <w:rsid w:val="00594E06"/>
    <w:rsid w:val="005A0C84"/>
    <w:rsid w:val="005A49E9"/>
    <w:rsid w:val="005A5047"/>
    <w:rsid w:val="005A65AF"/>
    <w:rsid w:val="005B35A0"/>
    <w:rsid w:val="005C3BC3"/>
    <w:rsid w:val="005C4EF0"/>
    <w:rsid w:val="005C6462"/>
    <w:rsid w:val="005D0903"/>
    <w:rsid w:val="005D1DB9"/>
    <w:rsid w:val="005D3324"/>
    <w:rsid w:val="005D4C42"/>
    <w:rsid w:val="005D54A3"/>
    <w:rsid w:val="005E1C2E"/>
    <w:rsid w:val="005E2D84"/>
    <w:rsid w:val="005E38A9"/>
    <w:rsid w:val="005F2FDE"/>
    <w:rsid w:val="005F764F"/>
    <w:rsid w:val="00605BEF"/>
    <w:rsid w:val="00614D1A"/>
    <w:rsid w:val="006155E2"/>
    <w:rsid w:val="0061758B"/>
    <w:rsid w:val="00621780"/>
    <w:rsid w:val="00621D7B"/>
    <w:rsid w:val="00625BA4"/>
    <w:rsid w:val="0062615E"/>
    <w:rsid w:val="0063675E"/>
    <w:rsid w:val="00636844"/>
    <w:rsid w:val="00637667"/>
    <w:rsid w:val="00640B38"/>
    <w:rsid w:val="006468EC"/>
    <w:rsid w:val="00651253"/>
    <w:rsid w:val="006540F7"/>
    <w:rsid w:val="00654909"/>
    <w:rsid w:val="00656A0C"/>
    <w:rsid w:val="006612F2"/>
    <w:rsid w:val="00661FD0"/>
    <w:rsid w:val="00675E15"/>
    <w:rsid w:val="00676B51"/>
    <w:rsid w:val="006812D8"/>
    <w:rsid w:val="00683260"/>
    <w:rsid w:val="006874A2"/>
    <w:rsid w:val="00690CD6"/>
    <w:rsid w:val="00694509"/>
    <w:rsid w:val="00697E5D"/>
    <w:rsid w:val="006A2655"/>
    <w:rsid w:val="006A6C79"/>
    <w:rsid w:val="006A7551"/>
    <w:rsid w:val="006B08BF"/>
    <w:rsid w:val="006B6316"/>
    <w:rsid w:val="006B7068"/>
    <w:rsid w:val="006C2E0C"/>
    <w:rsid w:val="006C584E"/>
    <w:rsid w:val="006C6E71"/>
    <w:rsid w:val="006E423A"/>
    <w:rsid w:val="006E43B8"/>
    <w:rsid w:val="006E6A29"/>
    <w:rsid w:val="006F50FC"/>
    <w:rsid w:val="006F6897"/>
    <w:rsid w:val="00703644"/>
    <w:rsid w:val="00703C22"/>
    <w:rsid w:val="0070516E"/>
    <w:rsid w:val="00707D81"/>
    <w:rsid w:val="00716CA6"/>
    <w:rsid w:val="0072308F"/>
    <w:rsid w:val="007254D7"/>
    <w:rsid w:val="007259A1"/>
    <w:rsid w:val="00726F69"/>
    <w:rsid w:val="007275BB"/>
    <w:rsid w:val="00730357"/>
    <w:rsid w:val="0073312C"/>
    <w:rsid w:val="007333B6"/>
    <w:rsid w:val="0073465E"/>
    <w:rsid w:val="00740C4F"/>
    <w:rsid w:val="007418CB"/>
    <w:rsid w:val="00744045"/>
    <w:rsid w:val="00746ECC"/>
    <w:rsid w:val="00750B40"/>
    <w:rsid w:val="00757E4D"/>
    <w:rsid w:val="00760312"/>
    <w:rsid w:val="0076639F"/>
    <w:rsid w:val="00773391"/>
    <w:rsid w:val="0077452E"/>
    <w:rsid w:val="007771D3"/>
    <w:rsid w:val="007819DE"/>
    <w:rsid w:val="00786AB7"/>
    <w:rsid w:val="0078712F"/>
    <w:rsid w:val="00787B11"/>
    <w:rsid w:val="00790A56"/>
    <w:rsid w:val="00791978"/>
    <w:rsid w:val="00793A6F"/>
    <w:rsid w:val="00796201"/>
    <w:rsid w:val="007B0B38"/>
    <w:rsid w:val="007B4AAC"/>
    <w:rsid w:val="007B6EB3"/>
    <w:rsid w:val="007C2E03"/>
    <w:rsid w:val="007C45AE"/>
    <w:rsid w:val="007C6663"/>
    <w:rsid w:val="007D0CAF"/>
    <w:rsid w:val="007D31F4"/>
    <w:rsid w:val="007D3212"/>
    <w:rsid w:val="007D4BB6"/>
    <w:rsid w:val="007D6370"/>
    <w:rsid w:val="007D642D"/>
    <w:rsid w:val="007D7783"/>
    <w:rsid w:val="007D7A3E"/>
    <w:rsid w:val="007D7D55"/>
    <w:rsid w:val="007E49F0"/>
    <w:rsid w:val="007E4B03"/>
    <w:rsid w:val="007E5FD2"/>
    <w:rsid w:val="007E672A"/>
    <w:rsid w:val="007F03DD"/>
    <w:rsid w:val="007F05F5"/>
    <w:rsid w:val="007F073D"/>
    <w:rsid w:val="007F15CC"/>
    <w:rsid w:val="007F56C4"/>
    <w:rsid w:val="007F6EAE"/>
    <w:rsid w:val="0080609A"/>
    <w:rsid w:val="00812968"/>
    <w:rsid w:val="0081353F"/>
    <w:rsid w:val="00815CC2"/>
    <w:rsid w:val="008172A4"/>
    <w:rsid w:val="0082005F"/>
    <w:rsid w:val="008226BD"/>
    <w:rsid w:val="0083377F"/>
    <w:rsid w:val="00836D12"/>
    <w:rsid w:val="00840D8E"/>
    <w:rsid w:val="00846B04"/>
    <w:rsid w:val="00855DED"/>
    <w:rsid w:val="00856803"/>
    <w:rsid w:val="008722E4"/>
    <w:rsid w:val="00874D12"/>
    <w:rsid w:val="008754EA"/>
    <w:rsid w:val="00880F2C"/>
    <w:rsid w:val="00885C29"/>
    <w:rsid w:val="00887260"/>
    <w:rsid w:val="00887F58"/>
    <w:rsid w:val="008917A8"/>
    <w:rsid w:val="008917D7"/>
    <w:rsid w:val="00892122"/>
    <w:rsid w:val="00893419"/>
    <w:rsid w:val="008972FB"/>
    <w:rsid w:val="008A3404"/>
    <w:rsid w:val="008A3E03"/>
    <w:rsid w:val="008A4CB9"/>
    <w:rsid w:val="008A6ECB"/>
    <w:rsid w:val="008B3A81"/>
    <w:rsid w:val="008B7310"/>
    <w:rsid w:val="008B79D6"/>
    <w:rsid w:val="008C34E0"/>
    <w:rsid w:val="008D218B"/>
    <w:rsid w:val="008D294B"/>
    <w:rsid w:val="008D3BC2"/>
    <w:rsid w:val="008E0076"/>
    <w:rsid w:val="008E1F3D"/>
    <w:rsid w:val="008E2A50"/>
    <w:rsid w:val="008E6983"/>
    <w:rsid w:val="008E7383"/>
    <w:rsid w:val="008F0581"/>
    <w:rsid w:val="008F0762"/>
    <w:rsid w:val="008F29FF"/>
    <w:rsid w:val="008F3C1D"/>
    <w:rsid w:val="008F3F76"/>
    <w:rsid w:val="00900399"/>
    <w:rsid w:val="0090220C"/>
    <w:rsid w:val="009050A5"/>
    <w:rsid w:val="00906352"/>
    <w:rsid w:val="0090702B"/>
    <w:rsid w:val="00912EB0"/>
    <w:rsid w:val="009139D4"/>
    <w:rsid w:val="00921BE7"/>
    <w:rsid w:val="00925374"/>
    <w:rsid w:val="0092609C"/>
    <w:rsid w:val="00930544"/>
    <w:rsid w:val="009308CE"/>
    <w:rsid w:val="00932B2C"/>
    <w:rsid w:val="00933F9A"/>
    <w:rsid w:val="00934FA8"/>
    <w:rsid w:val="009418CA"/>
    <w:rsid w:val="00954B96"/>
    <w:rsid w:val="00960CBF"/>
    <w:rsid w:val="009633E6"/>
    <w:rsid w:val="0097066F"/>
    <w:rsid w:val="00970C5D"/>
    <w:rsid w:val="00970F24"/>
    <w:rsid w:val="009720E2"/>
    <w:rsid w:val="00982EE7"/>
    <w:rsid w:val="00984CE0"/>
    <w:rsid w:val="0098612A"/>
    <w:rsid w:val="00990EF4"/>
    <w:rsid w:val="00992A48"/>
    <w:rsid w:val="00996D10"/>
    <w:rsid w:val="009A0363"/>
    <w:rsid w:val="009A22C5"/>
    <w:rsid w:val="009A36CF"/>
    <w:rsid w:val="009B272D"/>
    <w:rsid w:val="009B50B7"/>
    <w:rsid w:val="009B5AC7"/>
    <w:rsid w:val="009B6516"/>
    <w:rsid w:val="009C0503"/>
    <w:rsid w:val="009C069F"/>
    <w:rsid w:val="009C1F29"/>
    <w:rsid w:val="009C5EB2"/>
    <w:rsid w:val="009C6913"/>
    <w:rsid w:val="009C7D3F"/>
    <w:rsid w:val="009D0BDB"/>
    <w:rsid w:val="009D16C8"/>
    <w:rsid w:val="009D213D"/>
    <w:rsid w:val="009D2175"/>
    <w:rsid w:val="009D2FB1"/>
    <w:rsid w:val="009D45A1"/>
    <w:rsid w:val="009E2874"/>
    <w:rsid w:val="009E5C03"/>
    <w:rsid w:val="009E6B98"/>
    <w:rsid w:val="009E7D37"/>
    <w:rsid w:val="009F04C5"/>
    <w:rsid w:val="009F1DE3"/>
    <w:rsid w:val="009F362A"/>
    <w:rsid w:val="00A06694"/>
    <w:rsid w:val="00A110CD"/>
    <w:rsid w:val="00A14C40"/>
    <w:rsid w:val="00A16BED"/>
    <w:rsid w:val="00A17C71"/>
    <w:rsid w:val="00A25030"/>
    <w:rsid w:val="00A25A13"/>
    <w:rsid w:val="00A27B8E"/>
    <w:rsid w:val="00A3162F"/>
    <w:rsid w:val="00A32555"/>
    <w:rsid w:val="00A34C77"/>
    <w:rsid w:val="00A36BEE"/>
    <w:rsid w:val="00A42156"/>
    <w:rsid w:val="00A4279C"/>
    <w:rsid w:val="00A4288B"/>
    <w:rsid w:val="00A52944"/>
    <w:rsid w:val="00A60CB3"/>
    <w:rsid w:val="00A61B1F"/>
    <w:rsid w:val="00A61D7C"/>
    <w:rsid w:val="00A61F8B"/>
    <w:rsid w:val="00A63446"/>
    <w:rsid w:val="00A71BEB"/>
    <w:rsid w:val="00A8200D"/>
    <w:rsid w:val="00A83122"/>
    <w:rsid w:val="00A83603"/>
    <w:rsid w:val="00A83EDE"/>
    <w:rsid w:val="00A850E8"/>
    <w:rsid w:val="00A8631A"/>
    <w:rsid w:val="00A966E2"/>
    <w:rsid w:val="00AA1077"/>
    <w:rsid w:val="00AB32AC"/>
    <w:rsid w:val="00AB393C"/>
    <w:rsid w:val="00AB6FB0"/>
    <w:rsid w:val="00AC1988"/>
    <w:rsid w:val="00AC22DB"/>
    <w:rsid w:val="00AC26D7"/>
    <w:rsid w:val="00AF0DA8"/>
    <w:rsid w:val="00AF2D09"/>
    <w:rsid w:val="00AF2DD9"/>
    <w:rsid w:val="00AF73FF"/>
    <w:rsid w:val="00AF78D1"/>
    <w:rsid w:val="00B0468D"/>
    <w:rsid w:val="00B0698E"/>
    <w:rsid w:val="00B10E91"/>
    <w:rsid w:val="00B1178F"/>
    <w:rsid w:val="00B11E39"/>
    <w:rsid w:val="00B13729"/>
    <w:rsid w:val="00B16679"/>
    <w:rsid w:val="00B17E0C"/>
    <w:rsid w:val="00B228B5"/>
    <w:rsid w:val="00B371D2"/>
    <w:rsid w:val="00B37F5D"/>
    <w:rsid w:val="00B46C81"/>
    <w:rsid w:val="00B54B91"/>
    <w:rsid w:val="00B6025F"/>
    <w:rsid w:val="00B60539"/>
    <w:rsid w:val="00B61BDB"/>
    <w:rsid w:val="00B63B02"/>
    <w:rsid w:val="00B700E2"/>
    <w:rsid w:val="00B70409"/>
    <w:rsid w:val="00B71D9E"/>
    <w:rsid w:val="00B82239"/>
    <w:rsid w:val="00B82CB8"/>
    <w:rsid w:val="00B837E4"/>
    <w:rsid w:val="00B86335"/>
    <w:rsid w:val="00B87CBF"/>
    <w:rsid w:val="00B9383D"/>
    <w:rsid w:val="00B95A7D"/>
    <w:rsid w:val="00BA0151"/>
    <w:rsid w:val="00BA29A8"/>
    <w:rsid w:val="00BA38D8"/>
    <w:rsid w:val="00BA4C93"/>
    <w:rsid w:val="00BA52CC"/>
    <w:rsid w:val="00BA779D"/>
    <w:rsid w:val="00BA7FDB"/>
    <w:rsid w:val="00BB371C"/>
    <w:rsid w:val="00BB52C4"/>
    <w:rsid w:val="00BB75C2"/>
    <w:rsid w:val="00BC7F99"/>
    <w:rsid w:val="00BD0D00"/>
    <w:rsid w:val="00BD1B4E"/>
    <w:rsid w:val="00BD2144"/>
    <w:rsid w:val="00BD773A"/>
    <w:rsid w:val="00BD7AFD"/>
    <w:rsid w:val="00BE6F6C"/>
    <w:rsid w:val="00BF0F19"/>
    <w:rsid w:val="00BF2D7A"/>
    <w:rsid w:val="00BF7682"/>
    <w:rsid w:val="00C0155F"/>
    <w:rsid w:val="00C01D64"/>
    <w:rsid w:val="00C133A4"/>
    <w:rsid w:val="00C15D73"/>
    <w:rsid w:val="00C179E5"/>
    <w:rsid w:val="00C20902"/>
    <w:rsid w:val="00C23178"/>
    <w:rsid w:val="00C24BF4"/>
    <w:rsid w:val="00C267C1"/>
    <w:rsid w:val="00C273BE"/>
    <w:rsid w:val="00C3286A"/>
    <w:rsid w:val="00C364BE"/>
    <w:rsid w:val="00C36F60"/>
    <w:rsid w:val="00C37012"/>
    <w:rsid w:val="00C43DEE"/>
    <w:rsid w:val="00C45A83"/>
    <w:rsid w:val="00C45BB0"/>
    <w:rsid w:val="00C51828"/>
    <w:rsid w:val="00C56B28"/>
    <w:rsid w:val="00C57CB1"/>
    <w:rsid w:val="00C7333C"/>
    <w:rsid w:val="00C735D6"/>
    <w:rsid w:val="00C74DBB"/>
    <w:rsid w:val="00C82F78"/>
    <w:rsid w:val="00C86D87"/>
    <w:rsid w:val="00C87920"/>
    <w:rsid w:val="00C90110"/>
    <w:rsid w:val="00C90F1B"/>
    <w:rsid w:val="00C911EB"/>
    <w:rsid w:val="00C91D7B"/>
    <w:rsid w:val="00C93607"/>
    <w:rsid w:val="00C95775"/>
    <w:rsid w:val="00C95D24"/>
    <w:rsid w:val="00CA1062"/>
    <w:rsid w:val="00CA3CF7"/>
    <w:rsid w:val="00CA709C"/>
    <w:rsid w:val="00CA74A3"/>
    <w:rsid w:val="00CB0AD2"/>
    <w:rsid w:val="00CB48D1"/>
    <w:rsid w:val="00CC1319"/>
    <w:rsid w:val="00CC4568"/>
    <w:rsid w:val="00CC61E9"/>
    <w:rsid w:val="00CD5962"/>
    <w:rsid w:val="00CD7F2D"/>
    <w:rsid w:val="00CE5722"/>
    <w:rsid w:val="00CF1CD4"/>
    <w:rsid w:val="00D0150B"/>
    <w:rsid w:val="00D026C1"/>
    <w:rsid w:val="00D02794"/>
    <w:rsid w:val="00D04F1F"/>
    <w:rsid w:val="00D13329"/>
    <w:rsid w:val="00D14690"/>
    <w:rsid w:val="00D1646C"/>
    <w:rsid w:val="00D24F7C"/>
    <w:rsid w:val="00D255EA"/>
    <w:rsid w:val="00D33DD7"/>
    <w:rsid w:val="00D356E6"/>
    <w:rsid w:val="00D42149"/>
    <w:rsid w:val="00D43FEA"/>
    <w:rsid w:val="00D457B6"/>
    <w:rsid w:val="00D52D91"/>
    <w:rsid w:val="00D55521"/>
    <w:rsid w:val="00D620BB"/>
    <w:rsid w:val="00D7614F"/>
    <w:rsid w:val="00D77FF6"/>
    <w:rsid w:val="00D81707"/>
    <w:rsid w:val="00D83333"/>
    <w:rsid w:val="00D86306"/>
    <w:rsid w:val="00D97C9E"/>
    <w:rsid w:val="00DA7129"/>
    <w:rsid w:val="00DA755E"/>
    <w:rsid w:val="00DA7E7A"/>
    <w:rsid w:val="00DB0E36"/>
    <w:rsid w:val="00DB59DE"/>
    <w:rsid w:val="00DB74AD"/>
    <w:rsid w:val="00DC543D"/>
    <w:rsid w:val="00DE5B56"/>
    <w:rsid w:val="00DF095D"/>
    <w:rsid w:val="00DF1DCF"/>
    <w:rsid w:val="00E0033B"/>
    <w:rsid w:val="00E1188A"/>
    <w:rsid w:val="00E1447E"/>
    <w:rsid w:val="00E20FFB"/>
    <w:rsid w:val="00E36269"/>
    <w:rsid w:val="00E369E3"/>
    <w:rsid w:val="00E40624"/>
    <w:rsid w:val="00E406D7"/>
    <w:rsid w:val="00E40A30"/>
    <w:rsid w:val="00E41300"/>
    <w:rsid w:val="00E42F6A"/>
    <w:rsid w:val="00E51DCA"/>
    <w:rsid w:val="00E53F12"/>
    <w:rsid w:val="00E55E81"/>
    <w:rsid w:val="00E61855"/>
    <w:rsid w:val="00E64142"/>
    <w:rsid w:val="00E651E5"/>
    <w:rsid w:val="00E65FBC"/>
    <w:rsid w:val="00E71735"/>
    <w:rsid w:val="00E72785"/>
    <w:rsid w:val="00E74CD2"/>
    <w:rsid w:val="00E74FE3"/>
    <w:rsid w:val="00E76256"/>
    <w:rsid w:val="00E81719"/>
    <w:rsid w:val="00E81D94"/>
    <w:rsid w:val="00E94C81"/>
    <w:rsid w:val="00E9654D"/>
    <w:rsid w:val="00EA0DA5"/>
    <w:rsid w:val="00EA2F76"/>
    <w:rsid w:val="00EA4428"/>
    <w:rsid w:val="00EA5918"/>
    <w:rsid w:val="00EB1195"/>
    <w:rsid w:val="00EB436C"/>
    <w:rsid w:val="00EC369F"/>
    <w:rsid w:val="00EC4C25"/>
    <w:rsid w:val="00EC5CD4"/>
    <w:rsid w:val="00ED1335"/>
    <w:rsid w:val="00ED1925"/>
    <w:rsid w:val="00EE0D14"/>
    <w:rsid w:val="00EF10FF"/>
    <w:rsid w:val="00EF77B8"/>
    <w:rsid w:val="00F00C17"/>
    <w:rsid w:val="00F0110A"/>
    <w:rsid w:val="00F01E74"/>
    <w:rsid w:val="00F02295"/>
    <w:rsid w:val="00F076ED"/>
    <w:rsid w:val="00F22E4A"/>
    <w:rsid w:val="00F22F14"/>
    <w:rsid w:val="00F246E1"/>
    <w:rsid w:val="00F24F10"/>
    <w:rsid w:val="00F27F09"/>
    <w:rsid w:val="00F309BC"/>
    <w:rsid w:val="00F34FE7"/>
    <w:rsid w:val="00F36704"/>
    <w:rsid w:val="00F4320D"/>
    <w:rsid w:val="00F52A28"/>
    <w:rsid w:val="00F53077"/>
    <w:rsid w:val="00F55416"/>
    <w:rsid w:val="00F610A3"/>
    <w:rsid w:val="00F626E3"/>
    <w:rsid w:val="00F658D5"/>
    <w:rsid w:val="00F701EB"/>
    <w:rsid w:val="00F70BF5"/>
    <w:rsid w:val="00F75CF9"/>
    <w:rsid w:val="00F77D47"/>
    <w:rsid w:val="00F8353B"/>
    <w:rsid w:val="00F91761"/>
    <w:rsid w:val="00F949E0"/>
    <w:rsid w:val="00F96D01"/>
    <w:rsid w:val="00FA2DDE"/>
    <w:rsid w:val="00FA4139"/>
    <w:rsid w:val="00FA5811"/>
    <w:rsid w:val="00FB165D"/>
    <w:rsid w:val="00FB6386"/>
    <w:rsid w:val="00FC2102"/>
    <w:rsid w:val="00FC742C"/>
    <w:rsid w:val="00FD0534"/>
    <w:rsid w:val="00FD3D61"/>
    <w:rsid w:val="00FE36D0"/>
    <w:rsid w:val="00FF32F0"/>
    <w:rsid w:val="00FF79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1BC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71C"/>
    <w:rPr>
      <w:rFonts w:ascii="Century Gothic" w:hAnsi="Century Gothic"/>
      <w:sz w:val="20"/>
    </w:rPr>
  </w:style>
  <w:style w:type="paragraph" w:styleId="Heading1">
    <w:name w:val="heading 1"/>
    <w:basedOn w:val="Normal"/>
    <w:next w:val="Normal"/>
    <w:link w:val="Heading1Char"/>
    <w:uiPriority w:val="9"/>
    <w:qFormat/>
    <w:rsid w:val="00AC1988"/>
    <w:pPr>
      <w:keepNext/>
      <w:keepLines/>
      <w:spacing w:before="360" w:after="80"/>
      <w:outlineLvl w:val="0"/>
    </w:pPr>
    <w:rPr>
      <w:rFonts w:eastAsiaTheme="majorEastAsia" w:cstheme="majorBidi"/>
      <w:b/>
      <w:color w:val="284682"/>
      <w:sz w:val="40"/>
      <w:szCs w:val="40"/>
    </w:rPr>
  </w:style>
  <w:style w:type="paragraph" w:styleId="Heading2">
    <w:name w:val="heading 2"/>
    <w:basedOn w:val="Normal"/>
    <w:next w:val="Normal"/>
    <w:link w:val="Heading2Char"/>
    <w:uiPriority w:val="9"/>
    <w:unhideWhenUsed/>
    <w:qFormat/>
    <w:rsid w:val="00FA4139"/>
    <w:pPr>
      <w:keepNext/>
      <w:keepLines/>
      <w:spacing w:before="160" w:after="80"/>
      <w:outlineLvl w:val="1"/>
    </w:pPr>
    <w:rPr>
      <w:rFonts w:eastAsiaTheme="majorEastAsia" w:cstheme="majorBidi"/>
      <w:b/>
      <w:color w:val="284682"/>
      <w:sz w:val="28"/>
      <w:szCs w:val="32"/>
    </w:rPr>
  </w:style>
  <w:style w:type="paragraph" w:styleId="Heading3">
    <w:name w:val="heading 3"/>
    <w:basedOn w:val="Normal"/>
    <w:next w:val="Normal"/>
    <w:link w:val="Heading3Char"/>
    <w:uiPriority w:val="9"/>
    <w:unhideWhenUsed/>
    <w:qFormat/>
    <w:rsid w:val="009F1D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D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D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D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D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D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D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988"/>
    <w:rPr>
      <w:rFonts w:ascii="Century Gothic" w:eastAsiaTheme="majorEastAsia" w:hAnsi="Century Gothic" w:cstheme="majorBidi"/>
      <w:b/>
      <w:color w:val="284682"/>
      <w:sz w:val="40"/>
      <w:szCs w:val="40"/>
    </w:rPr>
  </w:style>
  <w:style w:type="character" w:customStyle="1" w:styleId="Heading2Char">
    <w:name w:val="Heading 2 Char"/>
    <w:basedOn w:val="DefaultParagraphFont"/>
    <w:link w:val="Heading2"/>
    <w:uiPriority w:val="9"/>
    <w:rsid w:val="00FA4139"/>
    <w:rPr>
      <w:rFonts w:ascii="Century Gothic" w:eastAsiaTheme="majorEastAsia" w:hAnsi="Century Gothic" w:cstheme="majorBidi"/>
      <w:b/>
      <w:color w:val="284682"/>
      <w:sz w:val="28"/>
      <w:szCs w:val="32"/>
    </w:rPr>
  </w:style>
  <w:style w:type="character" w:customStyle="1" w:styleId="Heading3Char">
    <w:name w:val="Heading 3 Char"/>
    <w:basedOn w:val="DefaultParagraphFont"/>
    <w:link w:val="Heading3"/>
    <w:uiPriority w:val="9"/>
    <w:rsid w:val="009F1D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D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D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DE3"/>
    <w:rPr>
      <w:rFonts w:eastAsiaTheme="majorEastAsia" w:cstheme="majorBidi"/>
      <w:color w:val="272727" w:themeColor="text1" w:themeTint="D8"/>
    </w:rPr>
  </w:style>
  <w:style w:type="paragraph" w:styleId="Title">
    <w:name w:val="Title"/>
    <w:basedOn w:val="Normal"/>
    <w:next w:val="Normal"/>
    <w:link w:val="TitleChar"/>
    <w:uiPriority w:val="10"/>
    <w:qFormat/>
    <w:rsid w:val="007F073D"/>
    <w:pPr>
      <w:spacing w:after="80" w:line="240" w:lineRule="auto"/>
      <w:contextualSpacing/>
    </w:pPr>
    <w:rPr>
      <w:rFonts w:eastAsiaTheme="majorEastAsia" w:cstheme="majorBidi"/>
      <w:b/>
      <w:color w:val="284682"/>
      <w:spacing w:val="-10"/>
      <w:kern w:val="28"/>
      <w:sz w:val="72"/>
      <w:szCs w:val="56"/>
    </w:rPr>
  </w:style>
  <w:style w:type="character" w:customStyle="1" w:styleId="TitleChar">
    <w:name w:val="Title Char"/>
    <w:basedOn w:val="DefaultParagraphFont"/>
    <w:link w:val="Title"/>
    <w:uiPriority w:val="10"/>
    <w:rsid w:val="007F073D"/>
    <w:rPr>
      <w:rFonts w:ascii="Century Gothic" w:eastAsiaTheme="majorEastAsia" w:hAnsi="Century Gothic" w:cstheme="majorBidi"/>
      <w:b/>
      <w:color w:val="284682"/>
      <w:spacing w:val="-10"/>
      <w:kern w:val="28"/>
      <w:sz w:val="72"/>
      <w:szCs w:val="56"/>
    </w:rPr>
  </w:style>
  <w:style w:type="paragraph" w:styleId="Subtitle">
    <w:name w:val="Subtitle"/>
    <w:basedOn w:val="Normal"/>
    <w:next w:val="Normal"/>
    <w:link w:val="SubtitleChar"/>
    <w:uiPriority w:val="11"/>
    <w:qFormat/>
    <w:rsid w:val="008E1F3D"/>
    <w:pPr>
      <w:numPr>
        <w:ilvl w:val="1"/>
      </w:numPr>
    </w:pPr>
    <w:rPr>
      <w:rFonts w:eastAsiaTheme="majorEastAsia" w:cstheme="majorBidi"/>
      <w:b/>
      <w:color w:val="4E4E4E"/>
      <w:spacing w:val="15"/>
      <w:sz w:val="28"/>
      <w:szCs w:val="28"/>
    </w:rPr>
  </w:style>
  <w:style w:type="character" w:customStyle="1" w:styleId="SubtitleChar">
    <w:name w:val="Subtitle Char"/>
    <w:basedOn w:val="DefaultParagraphFont"/>
    <w:link w:val="Subtitle"/>
    <w:uiPriority w:val="11"/>
    <w:rsid w:val="008E1F3D"/>
    <w:rPr>
      <w:rFonts w:ascii="Century Gothic" w:eastAsiaTheme="majorEastAsia" w:hAnsi="Century Gothic" w:cstheme="majorBidi"/>
      <w:b/>
      <w:color w:val="4E4E4E"/>
      <w:spacing w:val="15"/>
      <w:sz w:val="28"/>
      <w:szCs w:val="28"/>
    </w:rPr>
  </w:style>
  <w:style w:type="paragraph" w:styleId="Quote">
    <w:name w:val="Quote"/>
    <w:basedOn w:val="Normal"/>
    <w:next w:val="Normal"/>
    <w:link w:val="QuoteChar"/>
    <w:uiPriority w:val="29"/>
    <w:qFormat/>
    <w:rsid w:val="009F1DE3"/>
    <w:pPr>
      <w:spacing w:before="160"/>
      <w:jc w:val="center"/>
    </w:pPr>
    <w:rPr>
      <w:i/>
      <w:iCs/>
      <w:color w:val="404040" w:themeColor="text1" w:themeTint="BF"/>
    </w:rPr>
  </w:style>
  <w:style w:type="character" w:customStyle="1" w:styleId="QuoteChar">
    <w:name w:val="Quote Char"/>
    <w:basedOn w:val="DefaultParagraphFont"/>
    <w:link w:val="Quote"/>
    <w:uiPriority w:val="29"/>
    <w:rsid w:val="009F1DE3"/>
    <w:rPr>
      <w:i/>
      <w:iCs/>
      <w:color w:val="404040" w:themeColor="text1" w:themeTint="BF"/>
    </w:rPr>
  </w:style>
  <w:style w:type="paragraph" w:styleId="ListParagraph">
    <w:name w:val="List Paragraph"/>
    <w:aliases w:val="Bullet Point,Bullet point,Bullet points,Bulleted Para,Content descriptions,Dot pt,F5 List Paragraph,L,List Paragraph Number,List Paragraph1,List Paragraph11,List Paragraph2,NAST Quote,NFP GP Bulleted List,Recommendation,bullet point list"/>
    <w:basedOn w:val="Normal"/>
    <w:link w:val="ListParagraphChar"/>
    <w:uiPriority w:val="34"/>
    <w:qFormat/>
    <w:rsid w:val="009F1DE3"/>
    <w:pPr>
      <w:ind w:left="720"/>
      <w:contextualSpacing/>
    </w:pPr>
  </w:style>
  <w:style w:type="character" w:styleId="IntenseEmphasis">
    <w:name w:val="Intense Emphasis"/>
    <w:basedOn w:val="DefaultParagraphFont"/>
    <w:uiPriority w:val="21"/>
    <w:qFormat/>
    <w:rsid w:val="009F1DE3"/>
    <w:rPr>
      <w:i/>
      <w:iCs/>
      <w:color w:val="2F5496" w:themeColor="accent1" w:themeShade="BF"/>
    </w:rPr>
  </w:style>
  <w:style w:type="paragraph" w:styleId="IntenseQuote">
    <w:name w:val="Intense Quote"/>
    <w:basedOn w:val="Normal"/>
    <w:next w:val="Normal"/>
    <w:link w:val="IntenseQuoteChar"/>
    <w:uiPriority w:val="30"/>
    <w:qFormat/>
    <w:rsid w:val="009F1D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DE3"/>
    <w:rPr>
      <w:i/>
      <w:iCs/>
      <w:color w:val="2F5496" w:themeColor="accent1" w:themeShade="BF"/>
    </w:rPr>
  </w:style>
  <w:style w:type="character" w:styleId="IntenseReference">
    <w:name w:val="Intense Reference"/>
    <w:basedOn w:val="DefaultParagraphFont"/>
    <w:uiPriority w:val="32"/>
    <w:qFormat/>
    <w:rsid w:val="009F1DE3"/>
    <w:rPr>
      <w:b/>
      <w:bCs/>
      <w:smallCaps/>
      <w:color w:val="2F5496" w:themeColor="accent1" w:themeShade="BF"/>
      <w:spacing w:val="5"/>
    </w:rPr>
  </w:style>
  <w:style w:type="paragraph" w:styleId="Header">
    <w:name w:val="header"/>
    <w:basedOn w:val="Normal"/>
    <w:link w:val="HeaderChar"/>
    <w:uiPriority w:val="99"/>
    <w:unhideWhenUsed/>
    <w:rsid w:val="009F1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DE3"/>
  </w:style>
  <w:style w:type="paragraph" w:styleId="Footer">
    <w:name w:val="footer"/>
    <w:basedOn w:val="Normal"/>
    <w:link w:val="FooterChar"/>
    <w:uiPriority w:val="99"/>
    <w:unhideWhenUsed/>
    <w:rsid w:val="009F1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DE3"/>
  </w:style>
  <w:style w:type="paragraph" w:styleId="FootnoteText">
    <w:name w:val="footnote text"/>
    <w:basedOn w:val="Normal"/>
    <w:link w:val="FootnoteTextChar"/>
    <w:uiPriority w:val="99"/>
    <w:unhideWhenUsed/>
    <w:qFormat/>
    <w:rsid w:val="008E6983"/>
    <w:pPr>
      <w:spacing w:after="0" w:line="240" w:lineRule="auto"/>
    </w:pPr>
    <w:rPr>
      <w:szCs w:val="20"/>
    </w:rPr>
  </w:style>
  <w:style w:type="character" w:customStyle="1" w:styleId="FootnoteTextChar">
    <w:name w:val="Footnote Text Char"/>
    <w:basedOn w:val="DefaultParagraphFont"/>
    <w:link w:val="FootnoteText"/>
    <w:uiPriority w:val="99"/>
    <w:rsid w:val="008E6983"/>
    <w:rPr>
      <w:rFonts w:ascii="Century Gothic" w:hAnsi="Century Gothic"/>
      <w:sz w:val="20"/>
      <w:szCs w:val="20"/>
    </w:rPr>
  </w:style>
  <w:style w:type="character" w:styleId="FootnoteReference">
    <w:name w:val="footnote reference"/>
    <w:basedOn w:val="DefaultParagraphFont"/>
    <w:uiPriority w:val="99"/>
    <w:semiHidden/>
    <w:unhideWhenUsed/>
    <w:rsid w:val="008E6983"/>
    <w:rPr>
      <w:vertAlign w:val="superscript"/>
    </w:rPr>
  </w:style>
  <w:style w:type="character" w:styleId="CommentReference">
    <w:name w:val="annotation reference"/>
    <w:basedOn w:val="DefaultParagraphFont"/>
    <w:uiPriority w:val="99"/>
    <w:semiHidden/>
    <w:unhideWhenUsed/>
    <w:rsid w:val="00855DED"/>
    <w:rPr>
      <w:sz w:val="16"/>
      <w:szCs w:val="16"/>
    </w:rPr>
  </w:style>
  <w:style w:type="paragraph" w:styleId="CommentText">
    <w:name w:val="annotation text"/>
    <w:basedOn w:val="Normal"/>
    <w:link w:val="CommentTextChar"/>
    <w:uiPriority w:val="99"/>
    <w:unhideWhenUsed/>
    <w:rsid w:val="00855DED"/>
    <w:pPr>
      <w:spacing w:line="240" w:lineRule="auto"/>
    </w:pPr>
    <w:rPr>
      <w:szCs w:val="20"/>
    </w:rPr>
  </w:style>
  <w:style w:type="character" w:customStyle="1" w:styleId="CommentTextChar">
    <w:name w:val="Comment Text Char"/>
    <w:basedOn w:val="DefaultParagraphFont"/>
    <w:link w:val="CommentText"/>
    <w:uiPriority w:val="99"/>
    <w:rsid w:val="00855DED"/>
    <w:rPr>
      <w:sz w:val="20"/>
      <w:szCs w:val="20"/>
    </w:rPr>
  </w:style>
  <w:style w:type="paragraph" w:styleId="CommentSubject">
    <w:name w:val="annotation subject"/>
    <w:basedOn w:val="CommentText"/>
    <w:next w:val="CommentText"/>
    <w:link w:val="CommentSubjectChar"/>
    <w:uiPriority w:val="99"/>
    <w:semiHidden/>
    <w:unhideWhenUsed/>
    <w:rsid w:val="00855DED"/>
    <w:rPr>
      <w:b/>
      <w:bCs/>
    </w:rPr>
  </w:style>
  <w:style w:type="character" w:customStyle="1" w:styleId="CommentSubjectChar">
    <w:name w:val="Comment Subject Char"/>
    <w:basedOn w:val="CommentTextChar"/>
    <w:link w:val="CommentSubject"/>
    <w:uiPriority w:val="99"/>
    <w:semiHidden/>
    <w:rsid w:val="00855DED"/>
    <w:rPr>
      <w:b/>
      <w:bCs/>
      <w:sz w:val="20"/>
      <w:szCs w:val="20"/>
    </w:rPr>
  </w:style>
  <w:style w:type="character" w:styleId="Hyperlink">
    <w:name w:val="Hyperlink"/>
    <w:basedOn w:val="DefaultParagraphFont"/>
    <w:uiPriority w:val="99"/>
    <w:unhideWhenUsed/>
    <w:rsid w:val="003E50FA"/>
    <w:rPr>
      <w:color w:val="0563C1" w:themeColor="hyperlink"/>
      <w:u w:val="single"/>
    </w:rPr>
  </w:style>
  <w:style w:type="character" w:styleId="UnresolvedMention">
    <w:name w:val="Unresolved Mention"/>
    <w:basedOn w:val="DefaultParagraphFont"/>
    <w:uiPriority w:val="99"/>
    <w:semiHidden/>
    <w:unhideWhenUsed/>
    <w:rsid w:val="003E50FA"/>
    <w:rPr>
      <w:color w:val="605E5C"/>
      <w:shd w:val="clear" w:color="auto" w:fill="E1DFDD"/>
    </w:rPr>
  </w:style>
  <w:style w:type="paragraph" w:customStyle="1" w:styleId="Featurebox">
    <w:name w:val="Feature box"/>
    <w:basedOn w:val="Normal"/>
    <w:link w:val="FeatureboxChar"/>
    <w:qFormat/>
    <w:rsid w:val="00B0698E"/>
    <w:pPr>
      <w:pBdr>
        <w:top w:val="single" w:sz="24" w:space="1" w:color="EDEDED"/>
        <w:left w:val="single" w:sz="4" w:space="4" w:color="EDEDED"/>
        <w:bottom w:val="single" w:sz="18" w:space="1" w:color="EDEDED"/>
        <w:right w:val="single" w:sz="4" w:space="4" w:color="EDEDED"/>
      </w:pBdr>
      <w:shd w:val="clear" w:color="auto" w:fill="EDEDED"/>
      <w:spacing w:before="240" w:after="120" w:line="264" w:lineRule="auto"/>
    </w:pPr>
    <w:rPr>
      <w:rFonts w:eastAsia="Century Gothic" w:cs="Times New Roman"/>
      <w:b/>
      <w:color w:val="284682"/>
      <w:sz w:val="24"/>
    </w:rPr>
  </w:style>
  <w:style w:type="character" w:customStyle="1" w:styleId="FeatureboxChar">
    <w:name w:val="Feature box Char"/>
    <w:basedOn w:val="DefaultParagraphFont"/>
    <w:link w:val="Featurebox"/>
    <w:rsid w:val="00B0698E"/>
    <w:rPr>
      <w:rFonts w:ascii="Century Gothic" w:eastAsia="Century Gothic" w:hAnsi="Century Gothic" w:cs="Times New Roman"/>
      <w:b/>
      <w:color w:val="284682"/>
      <w:sz w:val="24"/>
      <w:shd w:val="clear" w:color="auto" w:fill="EDEDED"/>
    </w:rPr>
  </w:style>
  <w:style w:type="paragraph" w:customStyle="1" w:styleId="Indentedtext">
    <w:name w:val="Indented text"/>
    <w:basedOn w:val="Normal"/>
    <w:link w:val="IndentedtextChar"/>
    <w:qFormat/>
    <w:rsid w:val="004D6E7E"/>
    <w:pPr>
      <w:autoSpaceDE w:val="0"/>
      <w:autoSpaceDN w:val="0"/>
      <w:adjustRightInd w:val="0"/>
      <w:spacing w:after="120" w:line="264" w:lineRule="auto"/>
      <w:ind w:left="360" w:hanging="360"/>
    </w:pPr>
    <w:rPr>
      <w:szCs w:val="20"/>
    </w:rPr>
  </w:style>
  <w:style w:type="character" w:customStyle="1" w:styleId="IndentedtextChar">
    <w:name w:val="Indented text Char"/>
    <w:basedOn w:val="DefaultParagraphFont"/>
    <w:link w:val="Indentedtext"/>
    <w:rsid w:val="004D6E7E"/>
    <w:rPr>
      <w:rFonts w:ascii="Century Gothic" w:hAnsi="Century Gothic"/>
      <w:sz w:val="20"/>
      <w:szCs w:val="20"/>
    </w:rPr>
  </w:style>
  <w:style w:type="paragraph" w:customStyle="1" w:styleId="Bulletlevel1">
    <w:name w:val="Bullet level 1"/>
    <w:basedOn w:val="Normal"/>
    <w:qFormat/>
    <w:rsid w:val="009D213D"/>
    <w:pPr>
      <w:numPr>
        <w:numId w:val="12"/>
      </w:numPr>
      <w:autoSpaceDE w:val="0"/>
      <w:autoSpaceDN w:val="0"/>
      <w:adjustRightInd w:val="0"/>
      <w:spacing w:after="120" w:line="264" w:lineRule="auto"/>
      <w:ind w:left="568" w:hanging="284"/>
    </w:pPr>
    <w:rPr>
      <w:rFonts w:eastAsia="Century Gothic" w:cs="Times New Roman"/>
      <w:color w:val="000000"/>
    </w:rPr>
  </w:style>
  <w:style w:type="character" w:styleId="Emphasis">
    <w:name w:val="Emphasis"/>
    <w:basedOn w:val="DefaultParagraphFont"/>
    <w:uiPriority w:val="20"/>
    <w:qFormat/>
    <w:rsid w:val="000209EC"/>
    <w:rPr>
      <w:rFonts w:ascii="Century Gothic" w:hAnsi="Century Gothic"/>
      <w:i w:val="0"/>
      <w:iCs/>
      <w:color w:val="284682"/>
      <w:sz w:val="28"/>
    </w:rPr>
  </w:style>
  <w:style w:type="paragraph" w:styleId="NoSpacing">
    <w:name w:val="No Spacing"/>
    <w:uiPriority w:val="1"/>
    <w:qFormat/>
    <w:rsid w:val="0005431E"/>
    <w:pPr>
      <w:spacing w:after="0" w:line="240" w:lineRule="auto"/>
    </w:pPr>
    <w:rPr>
      <w:rFonts w:ascii="Century Gothic" w:hAnsi="Century Gothic"/>
      <w:sz w:val="20"/>
    </w:rPr>
  </w:style>
  <w:style w:type="paragraph" w:styleId="Revision">
    <w:name w:val="Revision"/>
    <w:hidden/>
    <w:uiPriority w:val="99"/>
    <w:semiHidden/>
    <w:rsid w:val="006468EC"/>
    <w:pPr>
      <w:spacing w:after="0" w:line="240" w:lineRule="auto"/>
    </w:pPr>
    <w:rPr>
      <w:rFonts w:ascii="Century Gothic" w:hAnsi="Century Gothic"/>
      <w:sz w:val="20"/>
    </w:rPr>
  </w:style>
  <w:style w:type="character" w:customStyle="1" w:styleId="ListParagraphChar">
    <w:name w:val="List Paragraph Char"/>
    <w:aliases w:val="Bullet Point Char,Bullet point Char,Bullet points Char,Bulleted Para Char,Content descriptions Char,Dot pt Char,F5 List Paragraph Char,L Char,List Paragraph Number Char,List Paragraph1 Char,List Paragraph11 Char,List Paragraph2 Char"/>
    <w:basedOn w:val="DefaultParagraphFont"/>
    <w:link w:val="ListParagraph"/>
    <w:uiPriority w:val="34"/>
    <w:qFormat/>
    <w:locked/>
    <w:rsid w:val="005E2D84"/>
    <w:rPr>
      <w:rFonts w:ascii="Century Gothic" w:hAnsi="Century Gothic"/>
      <w:sz w:val="20"/>
    </w:rPr>
  </w:style>
  <w:style w:type="paragraph" w:customStyle="1" w:styleId="BoxTitle">
    <w:name w:val="Box Title"/>
    <w:basedOn w:val="Normal"/>
    <w:qFormat/>
    <w:rsid w:val="005E2D84"/>
    <w:pPr>
      <w:pBdr>
        <w:top w:val="single" w:sz="24" w:space="1" w:color="E7E6E6" w:themeColor="background2"/>
        <w:left w:val="single" w:sz="4" w:space="4" w:color="E7E6E6" w:themeColor="background2"/>
        <w:bottom w:val="single" w:sz="18" w:space="1" w:color="E7E6E6" w:themeColor="background2"/>
        <w:right w:val="single" w:sz="4" w:space="4" w:color="E7E6E6" w:themeColor="background2"/>
      </w:pBdr>
      <w:shd w:val="clear" w:color="auto" w:fill="E7E6E6" w:themeFill="background2"/>
      <w:spacing w:before="240" w:after="120" w:line="264" w:lineRule="auto"/>
    </w:pPr>
    <w:rPr>
      <w:b/>
      <w:color w:val="4472C4" w:themeColor="accent1"/>
      <w:sz w:val="24"/>
    </w:rPr>
  </w:style>
  <w:style w:type="table" w:styleId="TableGrid">
    <w:name w:val="Table Grid"/>
    <w:basedOn w:val="TableNormal"/>
    <w:uiPriority w:val="59"/>
    <w:rsid w:val="00656A0C"/>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ildsafety.gov.au/make-report" TargetMode="External"/><Relationship Id="rId18" Type="http://schemas.openxmlformats.org/officeDocument/2006/relationships/hyperlink" Target="https://mensline.org.au/" TargetMode="External"/><Relationship Id="rId26" Type="http://schemas.openxmlformats.org/officeDocument/2006/relationships/hyperlink" Target="https://www.childsafety.gov.au/what-we-do/lead-national-principles-child-safe-organisations/child-safe-organisations-implementing-national-principles-children-and-young-people-disability" TargetMode="External"/><Relationship Id="rId39" Type="http://schemas.openxmlformats.org/officeDocument/2006/relationships/hyperlink" Target="https://www.childsafety.gov.au/resources/summary-national-strategy-prevent-and-respond-child-sexual-abuse-2021-2030-and-its-action-plans" TargetMode="External"/><Relationship Id="rId21" Type="http://schemas.openxmlformats.org/officeDocument/2006/relationships/hyperlink" Target="https://www.stopitnow.org.au/" TargetMode="External"/><Relationship Id="rId34" Type="http://schemas.openxmlformats.org/officeDocument/2006/relationships/hyperlink" Target="https://www.childsafety.gov.au/what-we-do/engage-stakeholder-and-advisory-groups/national-child-safety-youth-summit"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tel:1800272831" TargetMode="External"/><Relationship Id="rId29" Type="http://schemas.openxmlformats.org/officeDocument/2006/relationships/hyperlink" Target="https://www.acms.au/" TargetMode="External"/><Relationship Id="rId11" Type="http://schemas.openxmlformats.org/officeDocument/2006/relationships/image" Target="media/image5.jpeg"/><Relationship Id="rId24" Type="http://schemas.openxmlformats.org/officeDocument/2006/relationships/hyperlink" Target="https://www.childsafety.gov.au/having-conversations/one-talk-time" TargetMode="External"/><Relationship Id="rId32" Type="http://schemas.openxmlformats.org/officeDocument/2006/relationships/hyperlink" Target="https://www.childsafety.gov.au/what-we-do/monitoring/annual-reporting" TargetMode="External"/><Relationship Id="rId37" Type="http://schemas.openxmlformats.org/officeDocument/2006/relationships/hyperlink" Target="mailto:NationalOfficeforChildSafety@ag.gov.au" TargetMode="External"/><Relationship Id="rId40" Type="http://schemas.openxmlformats.org/officeDocument/2006/relationships/hyperlink" Target="https://www.childsafety.gov.au/what-we-do/monitoring/annual-reporting"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13yarn.org.au/" TargetMode="External"/><Relationship Id="rId23" Type="http://schemas.openxmlformats.org/officeDocument/2006/relationships/hyperlink" Target="https://www.childsafety.gov.au/what-we-do/national-strategy" TargetMode="External"/><Relationship Id="rId28" Type="http://schemas.openxmlformats.org/officeDocument/2006/relationships/hyperlink" Target="https://www.childsafety.gov.au/resources/monitoring-and-evaluation-framework-national-strategy" TargetMode="External"/><Relationship Id="rId36" Type="http://schemas.openxmlformats.org/officeDocument/2006/relationships/hyperlink" Target="https://consultations.ag.gov.au/rights-and-protections/nocs-community-survey/" TargetMode="External"/><Relationship Id="rId49"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qlife.org.au/" TargetMode="External"/><Relationship Id="rId31" Type="http://schemas.openxmlformats.org/officeDocument/2006/relationships/hyperlink" Target="https://www.childsafety.gov.au/system/files/2023-08/minimum-practice-standards-specialist-community-support%20Services-responding-child-sexual-abuse.PDF"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lifeline.org.au/about-lifeline/contact-us" TargetMode="External"/><Relationship Id="rId22" Type="http://schemas.openxmlformats.org/officeDocument/2006/relationships/hyperlink" Target="https://www.infrastructure.gov.au/media-communications-arts/phone/services-people-disability/accesshub/national-relay-service/service-features/nrs-call-numbers" TargetMode="External"/><Relationship Id="rId27" Type="http://schemas.openxmlformats.org/officeDocument/2006/relationships/hyperlink" Target="https://www.ag.gov.au/sites/default/files/2025-11/scag-agreement-to-deliver-national-working-with-children-check-reform.PDF" TargetMode="External"/><Relationship Id="rId30" Type="http://schemas.openxmlformats.org/officeDocument/2006/relationships/hyperlink" Target="https://ministers.ag.gov.au/media-centre/albanese-government-delivers-12-million-support-services-responding-child-sexual-abuse-07-11-2025" TargetMode="External"/><Relationship Id="rId35" Type="http://schemas.openxmlformats.org/officeDocument/2006/relationships/hyperlink" Target="https://www.childsafety.gov.au/what-we-do/engage-stakeholder-and-advisory-groups/national-child-safety-youth-summit"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www.childsafety.gov.au/get-support" TargetMode="External"/><Relationship Id="rId17" Type="http://schemas.openxmlformats.org/officeDocument/2006/relationships/hyperlink" Target="https://www.blueknot.org.au/" TargetMode="External"/><Relationship Id="rId25" Type="http://schemas.openxmlformats.org/officeDocument/2006/relationships/hyperlink" Target="https://www.childsafety.gov.au/about-child-sexual-abuse/online-safety" TargetMode="External"/><Relationship Id="rId33" Type="http://schemas.openxmlformats.org/officeDocument/2006/relationships/hyperlink" Target="https://www.childsafety.gov.au/what-we-do/monitoring/annual-reporting" TargetMode="External"/><Relationship Id="rId38" Type="http://schemas.openxmlformats.org/officeDocument/2006/relationships/hyperlink" Target="https://engage.dss.gov.au/second-action-plan/" TargetMode="External"/><Relationship Id="rId46" Type="http://schemas.openxmlformats.org/officeDocument/2006/relationships/header" Target="header3.xml"/><Relationship Id="rId20" Type="http://schemas.openxmlformats.org/officeDocument/2006/relationships/hyperlink" Target="https://www.1800respect.org.au/" TargetMode="External"/><Relationship Id="rId41" Type="http://schemas.openxmlformats.org/officeDocument/2006/relationships/hyperlink" Target="https://www.childsafety.gov.au/about-child-sexual-abus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62c8d61-d98b-43e2-bbb3-092158328373}" enabled="1" method="Privileged" siteId="{5d2dd196-0646-4419-8922-440f7d464cf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Links>
    <vt:vector size="60" baseType="variant">
      <vt:variant>
        <vt:i4>7667831</vt:i4>
      </vt:variant>
      <vt:variant>
        <vt:i4>27</vt:i4>
      </vt:variant>
      <vt:variant>
        <vt:i4>0</vt:i4>
      </vt:variant>
      <vt:variant>
        <vt:i4>5</vt:i4>
      </vt:variant>
      <vt:variant>
        <vt:lpwstr>https://www.childsafety.gov.au/about-child-sexual-abuse</vt:lpwstr>
      </vt:variant>
      <vt:variant>
        <vt:lpwstr/>
      </vt:variant>
      <vt:variant>
        <vt:i4>1441807</vt:i4>
      </vt:variant>
      <vt:variant>
        <vt:i4>24</vt:i4>
      </vt:variant>
      <vt:variant>
        <vt:i4>0</vt:i4>
      </vt:variant>
      <vt:variant>
        <vt:i4>5</vt:i4>
      </vt:variant>
      <vt:variant>
        <vt:lpwstr>https://www.childsafety.gov.au/what-we-do/monitoring/annual-reporting</vt:lpwstr>
      </vt:variant>
      <vt:variant>
        <vt:lpwstr/>
      </vt:variant>
      <vt:variant>
        <vt:i4>4849757</vt:i4>
      </vt:variant>
      <vt:variant>
        <vt:i4>21</vt:i4>
      </vt:variant>
      <vt:variant>
        <vt:i4>0</vt:i4>
      </vt:variant>
      <vt:variant>
        <vt:i4>5</vt:i4>
      </vt:variant>
      <vt:variant>
        <vt:lpwstr>https://www.childsafety.gov.au/resources/summary-national-strategy-prevent-and-respond-child-sexual-abuse-2021-2030-and-its-action-plans</vt:lpwstr>
      </vt:variant>
      <vt:variant>
        <vt:lpwstr/>
      </vt:variant>
      <vt:variant>
        <vt:i4>3801176</vt:i4>
      </vt:variant>
      <vt:variant>
        <vt:i4>18</vt:i4>
      </vt:variant>
      <vt:variant>
        <vt:i4>0</vt:i4>
      </vt:variant>
      <vt:variant>
        <vt:i4>5</vt:i4>
      </vt:variant>
      <vt:variant>
        <vt:lpwstr>mailto:NationalOfficeforChildSafety@ag.gov.au</vt:lpwstr>
      </vt:variant>
      <vt:variant>
        <vt:lpwstr/>
      </vt:variant>
      <vt:variant>
        <vt:i4>7471159</vt:i4>
      </vt:variant>
      <vt:variant>
        <vt:i4>15</vt:i4>
      </vt:variant>
      <vt:variant>
        <vt:i4>0</vt:i4>
      </vt:variant>
      <vt:variant>
        <vt:i4>5</vt:i4>
      </vt:variant>
      <vt:variant>
        <vt:lpwstr>https://www.childsafety.gov.au/what-we-do/engage-stakeholder-and-advisory-groups/national-child-safety-youth-summit</vt:lpwstr>
      </vt:variant>
      <vt:variant>
        <vt:lpwstr/>
      </vt:variant>
      <vt:variant>
        <vt:i4>7471159</vt:i4>
      </vt:variant>
      <vt:variant>
        <vt:i4>12</vt:i4>
      </vt:variant>
      <vt:variant>
        <vt:i4>0</vt:i4>
      </vt:variant>
      <vt:variant>
        <vt:i4>5</vt:i4>
      </vt:variant>
      <vt:variant>
        <vt:lpwstr>https://www.childsafety.gov.au/what-we-do/engage-stakeholder-and-advisory-groups/national-child-safety-youth-summit</vt:lpwstr>
      </vt:variant>
      <vt:variant>
        <vt:lpwstr/>
      </vt:variant>
      <vt:variant>
        <vt:i4>1441807</vt:i4>
      </vt:variant>
      <vt:variant>
        <vt:i4>9</vt:i4>
      </vt:variant>
      <vt:variant>
        <vt:i4>0</vt:i4>
      </vt:variant>
      <vt:variant>
        <vt:i4>5</vt:i4>
      </vt:variant>
      <vt:variant>
        <vt:lpwstr>https://www.childsafety.gov.au/what-we-do/monitoring/annual-reporting</vt:lpwstr>
      </vt:variant>
      <vt:variant>
        <vt:lpwstr/>
      </vt:variant>
      <vt:variant>
        <vt:i4>7405692</vt:i4>
      </vt:variant>
      <vt:variant>
        <vt:i4>6</vt:i4>
      </vt:variant>
      <vt:variant>
        <vt:i4>0</vt:i4>
      </vt:variant>
      <vt:variant>
        <vt:i4>5</vt:i4>
      </vt:variant>
      <vt:variant>
        <vt:lpwstr>https://ministers.ag.gov.au/media-centre/albanese-government-delivers-12-million-support-services-responding-child-sexual-abuse-07-11-2025</vt:lpwstr>
      </vt:variant>
      <vt:variant>
        <vt:lpwstr/>
      </vt:variant>
      <vt:variant>
        <vt:i4>1572934</vt:i4>
      </vt:variant>
      <vt:variant>
        <vt:i4>3</vt:i4>
      </vt:variant>
      <vt:variant>
        <vt:i4>0</vt:i4>
      </vt:variant>
      <vt:variant>
        <vt:i4>5</vt:i4>
      </vt:variant>
      <vt:variant>
        <vt:lpwstr>https://www.childsafety.gov.au/having-conversations/one-talk-time</vt:lpwstr>
      </vt:variant>
      <vt:variant>
        <vt:lpwstr/>
      </vt:variant>
      <vt:variant>
        <vt:i4>3801196</vt:i4>
      </vt:variant>
      <vt:variant>
        <vt:i4>0</vt:i4>
      </vt:variant>
      <vt:variant>
        <vt:i4>0</vt:i4>
      </vt:variant>
      <vt:variant>
        <vt:i4>5</vt:i4>
      </vt:variant>
      <vt:variant>
        <vt:lpwstr>https://www.childsafety.gov.au/what-we-do/national-strategy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Action Plan under the National Strategy to Prevent and Respond to Child Sexual Abuse 2021–2030</dc:title>
  <dc:subject/>
  <dc:creator/>
  <cp:keywords/>
  <dc:description/>
  <cp:lastModifiedBy/>
  <cp:revision>1</cp:revision>
  <dcterms:created xsi:type="dcterms:W3CDTF">2026-05-21T01:29:00Z</dcterms:created>
  <dcterms:modified xsi:type="dcterms:W3CDTF">2026-05-21T01:30:00Z</dcterms:modified>
</cp:coreProperties>
</file>